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B3713">
      <w:pPr>
        <w:spacing w:beforeLines="0" w:line="240" w:lineRule="auto"/>
        <w:ind w:firstLine="0" w:firstLineChars="0"/>
        <w:jc w:val="center"/>
        <w:rPr>
          <w:rFonts w:ascii="仿宋_GB2312" w:hAnsi="仿宋_GB2312" w:eastAsia="仿宋_GB2312" w:cs="仿宋_GB2312"/>
          <w:color w:val="auto"/>
          <w:sz w:val="36"/>
          <w:szCs w:val="36"/>
          <w:highlight w:val="none"/>
        </w:rPr>
      </w:pPr>
    </w:p>
    <w:p w14:paraId="367D9C3D">
      <w:pPr>
        <w:spacing w:beforeLines="0" w:line="240" w:lineRule="auto"/>
        <w:ind w:firstLine="0" w:firstLineChars="0"/>
        <w:jc w:val="center"/>
        <w:rPr>
          <w:rFonts w:ascii="仿宋_GB2312" w:hAnsi="仿宋_GB2312" w:eastAsia="仿宋_GB2312" w:cs="仿宋_GB2312"/>
          <w:color w:val="auto"/>
          <w:sz w:val="36"/>
          <w:szCs w:val="36"/>
          <w:highlight w:val="none"/>
        </w:rPr>
      </w:pPr>
    </w:p>
    <w:p w14:paraId="3D377288">
      <w:pPr>
        <w:spacing w:beforeLines="0" w:line="240" w:lineRule="auto"/>
        <w:ind w:firstLine="0" w:firstLineChars="0"/>
        <w:jc w:val="center"/>
        <w:rPr>
          <w:rFonts w:ascii="仿宋_GB2312" w:hAnsi="仿宋_GB2312" w:eastAsia="仿宋_GB2312" w:cs="仿宋_GB2312"/>
          <w:color w:val="auto"/>
          <w:sz w:val="36"/>
          <w:szCs w:val="36"/>
          <w:highlight w:val="none"/>
        </w:rPr>
      </w:pPr>
    </w:p>
    <w:p w14:paraId="7DADBD58">
      <w:pPr>
        <w:spacing w:beforeLines="0" w:line="240" w:lineRule="auto"/>
        <w:ind w:firstLine="0" w:firstLineChars="0"/>
        <w:jc w:val="center"/>
        <w:rPr>
          <w:rFonts w:hint="eastAsia" w:ascii="仿宋_GB2312" w:hAnsi="仿宋_GB2312" w:eastAsia="仿宋_GB2312" w:cs="仿宋_GB2312"/>
          <w:color w:val="auto"/>
          <w:sz w:val="36"/>
          <w:szCs w:val="36"/>
          <w:highlight w:val="none"/>
        </w:rPr>
      </w:pPr>
    </w:p>
    <w:p w14:paraId="799B61F8">
      <w:pPr>
        <w:adjustRightInd w:val="0"/>
        <w:snapToGrid w:val="0"/>
        <w:spacing w:beforeLines="0" w:line="240" w:lineRule="auto"/>
        <w:ind w:firstLine="0" w:firstLineChars="0"/>
        <w:jc w:val="center"/>
        <w:outlineLvl w:val="0"/>
        <w:rPr>
          <w:rFonts w:hint="eastAsia" w:ascii="方正小标宋_GBK" w:eastAsia="方正小标宋_GBK"/>
          <w:bCs/>
          <w:color w:val="auto"/>
          <w:sz w:val="72"/>
          <w:szCs w:val="72"/>
          <w:highlight w:val="none"/>
        </w:rPr>
      </w:pPr>
      <w:r>
        <w:rPr>
          <w:rFonts w:hint="eastAsia" w:ascii="方正小标宋_GBK" w:eastAsia="方正小标宋_GBK"/>
          <w:bCs/>
          <w:color w:val="auto"/>
          <w:sz w:val="72"/>
          <w:szCs w:val="72"/>
          <w:highlight w:val="none"/>
        </w:rPr>
        <w:t>建设项目环境影响报告表</w:t>
      </w:r>
    </w:p>
    <w:p w14:paraId="34826CD8">
      <w:pPr>
        <w:adjustRightInd w:val="0"/>
        <w:snapToGrid w:val="0"/>
        <w:spacing w:before="0" w:beforeLines="0" w:line="240" w:lineRule="auto"/>
        <w:ind w:firstLine="0" w:firstLineChars="0"/>
        <w:jc w:val="center"/>
        <w:rPr>
          <w:rFonts w:hint="eastAsia" w:ascii="楷体_GB2312" w:eastAsia="楷体_GB2312"/>
          <w:bCs/>
          <w:color w:val="auto"/>
          <w:sz w:val="48"/>
          <w:szCs w:val="48"/>
          <w:highlight w:val="none"/>
        </w:rPr>
      </w:pPr>
      <w:r>
        <w:rPr>
          <w:rFonts w:hint="eastAsia" w:ascii="楷体_GB2312" w:eastAsia="楷体_GB2312"/>
          <w:bCs/>
          <w:color w:val="auto"/>
          <w:sz w:val="48"/>
          <w:szCs w:val="48"/>
          <w:highlight w:val="none"/>
        </w:rPr>
        <w:t>（污染影响类）</w:t>
      </w:r>
    </w:p>
    <w:p w14:paraId="4EE92C2B">
      <w:pPr>
        <w:bidi w:val="0"/>
        <w:spacing w:beforeLines="0" w:line="240" w:lineRule="auto"/>
        <w:ind w:firstLine="0" w:firstLineChars="0"/>
        <w:jc w:val="center"/>
        <w:rPr>
          <w:color w:val="auto"/>
          <w:highlight w:val="none"/>
        </w:rPr>
      </w:pPr>
    </w:p>
    <w:p w14:paraId="06A6C7DD">
      <w:pPr>
        <w:spacing w:beforeLines="0" w:line="240" w:lineRule="auto"/>
        <w:ind w:firstLine="0" w:firstLineChars="0"/>
        <w:jc w:val="center"/>
        <w:rPr>
          <w:rFonts w:eastAsia="仿宋"/>
          <w:color w:val="auto"/>
          <w:sz w:val="52"/>
          <w:szCs w:val="52"/>
          <w:highlight w:val="none"/>
        </w:rPr>
      </w:pPr>
    </w:p>
    <w:p w14:paraId="34C12F1A">
      <w:pPr>
        <w:spacing w:beforeLines="0" w:line="240" w:lineRule="auto"/>
        <w:ind w:firstLine="0" w:firstLineChars="0"/>
        <w:jc w:val="center"/>
        <w:rPr>
          <w:rFonts w:eastAsia="仿宋"/>
          <w:color w:val="auto"/>
          <w:sz w:val="44"/>
          <w:szCs w:val="44"/>
          <w:highlight w:val="none"/>
        </w:rPr>
      </w:pPr>
    </w:p>
    <w:p w14:paraId="0E5CE8C9">
      <w:pPr>
        <w:spacing w:beforeLines="0" w:line="240" w:lineRule="auto"/>
        <w:ind w:firstLine="0" w:firstLineChars="0"/>
        <w:jc w:val="center"/>
        <w:rPr>
          <w:rFonts w:eastAsia="仿宋"/>
          <w:color w:val="auto"/>
          <w:sz w:val="44"/>
          <w:szCs w:val="44"/>
          <w:highlight w:val="none"/>
        </w:rPr>
      </w:pPr>
    </w:p>
    <w:p w14:paraId="22BC7C3F">
      <w:pPr>
        <w:spacing w:beforeLines="0" w:line="240" w:lineRule="auto"/>
        <w:ind w:firstLine="0" w:firstLineChars="0"/>
        <w:jc w:val="center"/>
        <w:rPr>
          <w:rFonts w:eastAsia="仿宋"/>
          <w:color w:val="auto"/>
          <w:sz w:val="44"/>
          <w:szCs w:val="44"/>
          <w:highlight w:val="none"/>
        </w:rPr>
      </w:pPr>
    </w:p>
    <w:p w14:paraId="205C65B1">
      <w:pPr>
        <w:spacing w:beforeLines="0" w:line="240" w:lineRule="auto"/>
        <w:ind w:firstLine="0" w:firstLineChars="0"/>
        <w:jc w:val="center"/>
        <w:rPr>
          <w:rFonts w:eastAsia="仿宋"/>
          <w:color w:val="auto"/>
          <w:sz w:val="44"/>
          <w:szCs w:val="44"/>
          <w:highlight w:val="none"/>
        </w:rPr>
      </w:pPr>
    </w:p>
    <w:p w14:paraId="12A85058">
      <w:pPr>
        <w:adjustRightInd w:val="0"/>
        <w:snapToGrid w:val="0"/>
        <w:spacing w:beforeLines="0" w:line="240" w:lineRule="auto"/>
        <w:ind w:firstLine="0" w:firstLineChars="0"/>
        <w:jc w:val="center"/>
        <w:rPr>
          <w:rFonts w:hint="eastAsia" w:ascii="仿宋_GB2312" w:eastAsia="仿宋_GB2312"/>
          <w:color w:val="auto"/>
          <w:sz w:val="36"/>
          <w:szCs w:val="36"/>
          <w:highlight w:val="none"/>
          <w:u w:val="single"/>
        </w:rPr>
      </w:pPr>
      <w:r>
        <w:rPr>
          <w:rFonts w:hint="eastAsia" w:ascii="仿宋_GB2312" w:eastAsia="仿宋_GB2312"/>
          <w:color w:val="auto"/>
          <w:sz w:val="36"/>
          <w:szCs w:val="36"/>
          <w:highlight w:val="none"/>
        </w:rPr>
        <w:t>项目名称：</w:t>
      </w:r>
      <w:r>
        <w:rPr>
          <w:rFonts w:hint="eastAsia" w:ascii="仿宋_GB2312" w:eastAsia="仿宋_GB2312"/>
          <w:color w:val="auto"/>
          <w:sz w:val="36"/>
          <w:szCs w:val="36"/>
          <w:highlight w:val="none"/>
          <w:u w:val="single"/>
          <w:lang w:eastAsia="zh-CN"/>
        </w:rPr>
        <w:t>惠州市互友五金制品有限公司</w:t>
      </w:r>
      <w:r>
        <w:rPr>
          <w:rFonts w:hint="eastAsia" w:ascii="仿宋_GB2312" w:eastAsia="仿宋_GB2312"/>
          <w:color w:val="auto"/>
          <w:sz w:val="36"/>
          <w:szCs w:val="36"/>
          <w:highlight w:val="none"/>
          <w:u w:val="single"/>
        </w:rPr>
        <w:t>建设项目</w:t>
      </w:r>
    </w:p>
    <w:p w14:paraId="03AD0B81">
      <w:pPr>
        <w:adjustRightInd w:val="0"/>
        <w:snapToGrid w:val="0"/>
        <w:spacing w:beforeLines="0" w:line="240" w:lineRule="auto"/>
        <w:ind w:firstLine="0" w:firstLineChars="0"/>
        <w:jc w:val="center"/>
        <w:rPr>
          <w:rFonts w:hint="eastAsia" w:ascii="仿宋_GB2312" w:eastAsia="仿宋_GB2312"/>
          <w:color w:val="auto"/>
          <w:sz w:val="36"/>
          <w:szCs w:val="36"/>
          <w:highlight w:val="none"/>
        </w:rPr>
      </w:pPr>
    </w:p>
    <w:p w14:paraId="67869430">
      <w:pPr>
        <w:adjustRightInd w:val="0"/>
        <w:snapToGrid w:val="0"/>
        <w:spacing w:beforeLines="0" w:line="240" w:lineRule="auto"/>
        <w:ind w:firstLine="0" w:firstLineChars="0"/>
        <w:jc w:val="center"/>
        <w:rPr>
          <w:rFonts w:ascii="仿宋_GB2312" w:eastAsia="仿宋_GB2312"/>
          <w:color w:val="auto"/>
          <w:sz w:val="36"/>
          <w:szCs w:val="36"/>
          <w:highlight w:val="none"/>
          <w:u w:val="single"/>
        </w:rPr>
      </w:pPr>
      <w:r>
        <w:rPr>
          <w:rFonts w:hint="eastAsia" w:ascii="仿宋_GB2312" w:eastAsia="仿宋_GB2312"/>
          <w:color w:val="auto"/>
          <w:sz w:val="36"/>
          <w:szCs w:val="36"/>
          <w:highlight w:val="none"/>
        </w:rPr>
        <w:t>建设单位（盖章）：</w:t>
      </w:r>
      <w:r>
        <w:rPr>
          <w:rFonts w:hint="eastAsia" w:ascii="仿宋_GB2312" w:eastAsia="仿宋_GB2312"/>
          <w:color w:val="auto"/>
          <w:sz w:val="36"/>
          <w:szCs w:val="36"/>
          <w:highlight w:val="none"/>
          <w:u w:val="single"/>
          <w:lang w:eastAsia="zh-CN"/>
        </w:rPr>
        <w:t>惠州市互友五金制品有限公司</w:t>
      </w:r>
    </w:p>
    <w:p w14:paraId="7920525B">
      <w:pPr>
        <w:adjustRightInd w:val="0"/>
        <w:snapToGrid w:val="0"/>
        <w:spacing w:beforeLines="0" w:line="240" w:lineRule="auto"/>
        <w:ind w:firstLine="0" w:firstLineChars="0"/>
        <w:jc w:val="center"/>
        <w:rPr>
          <w:rFonts w:hint="eastAsia" w:ascii="仿宋_GB2312" w:eastAsia="仿宋_GB2312"/>
          <w:color w:val="auto"/>
          <w:sz w:val="36"/>
          <w:szCs w:val="36"/>
          <w:highlight w:val="none"/>
        </w:rPr>
      </w:pPr>
    </w:p>
    <w:p w14:paraId="370268CA">
      <w:pPr>
        <w:adjustRightInd w:val="0"/>
        <w:snapToGrid w:val="0"/>
        <w:spacing w:beforeLines="0" w:line="240" w:lineRule="auto"/>
        <w:ind w:firstLine="0" w:firstLineChars="0"/>
        <w:jc w:val="center"/>
        <w:rPr>
          <w:rFonts w:hint="eastAsia" w:ascii="仿宋_GB2312" w:eastAsia="仿宋_GB2312"/>
          <w:color w:val="auto"/>
          <w:sz w:val="36"/>
          <w:szCs w:val="36"/>
          <w:highlight w:val="none"/>
          <w:u w:val="single"/>
        </w:rPr>
      </w:pPr>
      <w:r>
        <w:rPr>
          <w:rFonts w:hint="eastAsia" w:ascii="仿宋_GB2312" w:eastAsia="仿宋_GB2312"/>
          <w:color w:val="auto"/>
          <w:sz w:val="36"/>
          <w:szCs w:val="36"/>
          <w:highlight w:val="none"/>
        </w:rPr>
        <w:t>编制日期：</w:t>
      </w:r>
      <w:r>
        <w:rPr>
          <w:rFonts w:hint="eastAsia" w:ascii="仿宋_GB2312" w:eastAsia="仿宋_GB2312"/>
          <w:color w:val="auto"/>
          <w:sz w:val="36"/>
          <w:szCs w:val="36"/>
          <w:highlight w:val="none"/>
          <w:u w:val="single"/>
        </w:rPr>
        <w:t xml:space="preserve"> </w:t>
      </w:r>
      <w:r>
        <w:rPr>
          <w:rFonts w:hint="eastAsia" w:ascii="仿宋_GB2312" w:eastAsia="仿宋_GB2312"/>
          <w:color w:val="auto"/>
          <w:sz w:val="36"/>
          <w:szCs w:val="36"/>
          <w:highlight w:val="none"/>
          <w:u w:val="single"/>
          <w:lang w:val="en-US" w:eastAsia="zh-CN"/>
        </w:rPr>
        <w:t>2025年9</w:t>
      </w:r>
      <w:bookmarkStart w:id="65" w:name="_GoBack"/>
      <w:bookmarkEnd w:id="65"/>
      <w:r>
        <w:rPr>
          <w:rFonts w:hint="eastAsia" w:ascii="仿宋_GB2312" w:eastAsia="仿宋_GB2312"/>
          <w:color w:val="auto"/>
          <w:sz w:val="36"/>
          <w:szCs w:val="36"/>
          <w:highlight w:val="none"/>
          <w:u w:val="single"/>
          <w:lang w:val="en-US" w:eastAsia="zh-CN"/>
        </w:rPr>
        <w:t>月</w:t>
      </w:r>
      <w:r>
        <w:rPr>
          <w:rFonts w:ascii="仿宋_GB2312" w:eastAsia="仿宋_GB2312"/>
          <w:color w:val="auto"/>
          <w:sz w:val="36"/>
          <w:szCs w:val="36"/>
          <w:highlight w:val="none"/>
          <w:u w:val="single"/>
        </w:rPr>
        <w:t xml:space="preserve">  </w:t>
      </w:r>
    </w:p>
    <w:p w14:paraId="426A1290">
      <w:pPr>
        <w:adjustRightInd w:val="0"/>
        <w:snapToGrid w:val="0"/>
        <w:spacing w:beforeLines="0" w:line="240" w:lineRule="auto"/>
        <w:ind w:firstLine="0" w:firstLineChars="0"/>
        <w:jc w:val="center"/>
        <w:rPr>
          <w:rFonts w:ascii="仿宋_GB2312" w:eastAsia="仿宋_GB2312"/>
          <w:color w:val="auto"/>
          <w:sz w:val="36"/>
          <w:szCs w:val="36"/>
          <w:highlight w:val="none"/>
        </w:rPr>
      </w:pPr>
      <w:bookmarkStart w:id="0" w:name="_Hlk57884087"/>
    </w:p>
    <w:p w14:paraId="51A1226D">
      <w:pPr>
        <w:adjustRightInd w:val="0"/>
        <w:snapToGrid w:val="0"/>
        <w:spacing w:beforeLines="0" w:line="240" w:lineRule="auto"/>
        <w:ind w:firstLine="0" w:firstLineChars="0"/>
        <w:jc w:val="center"/>
        <w:rPr>
          <w:rFonts w:hint="eastAsia" w:ascii="仿宋_GB2312" w:eastAsia="仿宋_GB2312"/>
          <w:color w:val="auto"/>
          <w:sz w:val="36"/>
          <w:szCs w:val="36"/>
          <w:highlight w:val="none"/>
        </w:rPr>
      </w:pPr>
    </w:p>
    <w:p w14:paraId="7F9BC86C">
      <w:pPr>
        <w:adjustRightInd w:val="0"/>
        <w:snapToGrid w:val="0"/>
        <w:spacing w:beforeLines="0" w:line="240" w:lineRule="auto"/>
        <w:ind w:firstLine="0" w:firstLineChars="0"/>
        <w:jc w:val="center"/>
        <w:rPr>
          <w:rFonts w:hint="eastAsia" w:ascii="仿宋_GB2312" w:eastAsia="仿宋_GB2312"/>
          <w:color w:val="auto"/>
          <w:sz w:val="36"/>
          <w:szCs w:val="36"/>
          <w:highlight w:val="none"/>
        </w:rPr>
      </w:pPr>
    </w:p>
    <w:bookmarkEnd w:id="0"/>
    <w:p w14:paraId="480B0297">
      <w:pPr>
        <w:adjustRightInd w:val="0"/>
        <w:snapToGrid w:val="0"/>
        <w:spacing w:beforeLines="0" w:line="240" w:lineRule="auto"/>
        <w:ind w:firstLine="0" w:firstLineChars="0"/>
        <w:jc w:val="center"/>
        <w:rPr>
          <w:rFonts w:hint="eastAsia" w:ascii="楷体_GB2312" w:eastAsia="楷体_GB2312"/>
          <w:color w:val="auto"/>
          <w:sz w:val="36"/>
          <w:szCs w:val="36"/>
          <w:highlight w:val="none"/>
        </w:rPr>
      </w:pPr>
      <w:r>
        <w:rPr>
          <w:rFonts w:hint="eastAsia" w:ascii="楷体_GB2312" w:eastAsia="楷体_GB2312"/>
          <w:color w:val="auto"/>
          <w:sz w:val="36"/>
          <w:szCs w:val="36"/>
          <w:highlight w:val="none"/>
        </w:rPr>
        <w:t>中华人民共和国生态环境部制</w:t>
      </w:r>
    </w:p>
    <w:p w14:paraId="47BE2681">
      <w:pPr>
        <w:adjustRightInd w:val="0"/>
        <w:snapToGrid w:val="0"/>
        <w:rPr>
          <w:rFonts w:hint="eastAsia" w:ascii="仿宋_GB2312" w:eastAsia="仿宋_GB2312"/>
          <w:color w:val="auto"/>
          <w:sz w:val="36"/>
          <w:szCs w:val="36"/>
          <w:highlight w:val="none"/>
          <w:lang w:eastAsia="zh-CN"/>
        </w:rPr>
        <w:sectPr>
          <w:footerReference r:id="rId5" w:type="default"/>
          <w:footerReference r:id="rId6" w:type="even"/>
          <w:pgSz w:w="11906" w:h="16838"/>
          <w:pgMar w:top="1134" w:right="1134" w:bottom="1134" w:left="1134" w:header="851" w:footer="1077" w:gutter="0"/>
          <w:pgBorders>
            <w:top w:val="none" w:sz="0" w:space="0"/>
            <w:left w:val="none" w:sz="0" w:space="0"/>
            <w:bottom w:val="none" w:sz="0" w:space="0"/>
            <w:right w:val="none" w:sz="0" w:space="0"/>
          </w:pgBorders>
          <w:pgNumType w:start="3"/>
          <w:cols w:space="720" w:num="1"/>
          <w:docGrid w:linePitch="312" w:charSpace="0"/>
        </w:sectPr>
      </w:pPr>
    </w:p>
    <w:p w14:paraId="7A4C0FC6">
      <w:pPr>
        <w:pStyle w:val="23"/>
        <w:adjustRightInd/>
        <w:snapToGrid/>
        <w:spacing w:before="0" w:beforeAutospacing="0" w:after="0" w:afterAutospacing="0"/>
        <w:jc w:val="center"/>
        <w:outlineLvl w:val="0"/>
        <w:rPr>
          <w:rFonts w:hint="eastAsia"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一、建设项目基本情况</w:t>
      </w:r>
    </w:p>
    <w:tbl>
      <w:tblPr>
        <w:tblStyle w:val="26"/>
        <w:tblW w:w="49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98"/>
        <w:gridCol w:w="1217"/>
        <w:gridCol w:w="2553"/>
        <w:gridCol w:w="2451"/>
        <w:gridCol w:w="2935"/>
      </w:tblGrid>
      <w:tr w14:paraId="766B47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8" w:type="pct"/>
            <w:gridSpan w:val="2"/>
            <w:noWrap w:val="0"/>
            <w:tcMar>
              <w:top w:w="16" w:type="dxa"/>
              <w:left w:w="16" w:type="dxa"/>
              <w:right w:w="16" w:type="dxa"/>
            </w:tcMar>
            <w:vAlign w:val="center"/>
          </w:tcPr>
          <w:p w14:paraId="65F3148B">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建设项目名称</w:t>
            </w:r>
          </w:p>
        </w:tc>
        <w:tc>
          <w:tcPr>
            <w:tcW w:w="4111" w:type="pct"/>
            <w:gridSpan w:val="3"/>
            <w:noWrap w:val="0"/>
            <w:vAlign w:val="center"/>
          </w:tcPr>
          <w:p w14:paraId="07E9CA59">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lang w:eastAsia="zh-CN"/>
              </w:rPr>
              <w:t>惠州市互友五金制品有限公司</w:t>
            </w:r>
            <w:r>
              <w:rPr>
                <w:rFonts w:hint="eastAsia" w:ascii="宋体" w:hAnsi="宋体" w:cs="宋体"/>
                <w:color w:val="auto"/>
                <w:sz w:val="24"/>
                <w:highlight w:val="none"/>
              </w:rPr>
              <w:t>建设项目</w:t>
            </w:r>
          </w:p>
        </w:tc>
      </w:tr>
      <w:tr w14:paraId="2CB904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8" w:type="pct"/>
            <w:gridSpan w:val="2"/>
            <w:noWrap w:val="0"/>
            <w:tcMar>
              <w:top w:w="16" w:type="dxa"/>
              <w:left w:w="16" w:type="dxa"/>
              <w:right w:w="16" w:type="dxa"/>
            </w:tcMar>
            <w:vAlign w:val="center"/>
          </w:tcPr>
          <w:p w14:paraId="1DD0FE91">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项目代码</w:t>
            </w:r>
          </w:p>
        </w:tc>
        <w:tc>
          <w:tcPr>
            <w:tcW w:w="4111" w:type="pct"/>
            <w:gridSpan w:val="3"/>
            <w:noWrap w:val="0"/>
            <w:vAlign w:val="center"/>
          </w:tcPr>
          <w:p w14:paraId="0C078C14">
            <w:pPr>
              <w:adjustRightInd/>
              <w:snapToGrid/>
              <w:spacing w:line="240" w:lineRule="auto"/>
              <w:ind w:firstLine="0" w:firstLineChars="0"/>
              <w:jc w:val="center"/>
              <w:rPr>
                <w:rFonts w:hint="default" w:ascii="宋体" w:hAnsi="宋体" w:eastAsia="宋体" w:cs="宋体"/>
                <w:color w:val="auto"/>
                <w:sz w:val="24"/>
                <w:highlight w:val="none"/>
                <w:lang w:val="en-US" w:eastAsia="zh-CN"/>
              </w:rPr>
            </w:pPr>
            <w:r>
              <w:rPr>
                <w:rFonts w:hint="default" w:ascii="宋体" w:hAnsi="宋体" w:eastAsia="宋体" w:cs="宋体"/>
                <w:color w:val="auto"/>
                <w:sz w:val="24"/>
                <w:highlight w:val="none"/>
                <w:lang w:val="en-US" w:eastAsia="zh-CN"/>
              </w:rPr>
              <w:t>2508-441322-04-01-882839</w:t>
            </w:r>
          </w:p>
        </w:tc>
      </w:tr>
      <w:tr w14:paraId="08A370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8" w:type="pct"/>
            <w:gridSpan w:val="2"/>
            <w:noWrap w:val="0"/>
            <w:tcMar>
              <w:top w:w="16" w:type="dxa"/>
              <w:left w:w="16" w:type="dxa"/>
              <w:right w:w="16" w:type="dxa"/>
            </w:tcMar>
            <w:vAlign w:val="center"/>
          </w:tcPr>
          <w:p w14:paraId="788E2A0C">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建设单位联系人</w:t>
            </w:r>
          </w:p>
        </w:tc>
        <w:tc>
          <w:tcPr>
            <w:tcW w:w="1322" w:type="pct"/>
            <w:noWrap w:val="0"/>
            <w:vAlign w:val="center"/>
          </w:tcPr>
          <w:p w14:paraId="2405EA10">
            <w:pPr>
              <w:adjustRightInd/>
              <w:snapToGrid/>
              <w:spacing w:line="240" w:lineRule="auto"/>
              <w:ind w:firstLine="0" w:firstLineChars="0"/>
              <w:jc w:val="center"/>
              <w:rPr>
                <w:rFonts w:hint="default" w:ascii="Times New Roman" w:hAnsi="Times New Roman" w:eastAsia="宋体" w:cs="Times New Roman"/>
                <w:color w:val="auto"/>
                <w:sz w:val="24"/>
                <w:highlight w:val="none"/>
                <w:lang w:val="en-US" w:eastAsia="zh-CN"/>
              </w:rPr>
            </w:pPr>
            <w:r>
              <w:rPr>
                <w:rFonts w:hint="eastAsia"/>
                <w:color w:val="auto"/>
                <w:highlight w:val="none"/>
                <w:lang w:val="en-US" w:eastAsia="zh-CN"/>
              </w:rPr>
              <w:t>***</w:t>
            </w:r>
          </w:p>
        </w:tc>
        <w:tc>
          <w:tcPr>
            <w:tcW w:w="1269" w:type="pct"/>
            <w:noWrap w:val="0"/>
            <w:vAlign w:val="center"/>
          </w:tcPr>
          <w:p w14:paraId="2C7849B5">
            <w:pPr>
              <w:adjustRightInd/>
              <w:snapToGrid/>
              <w:spacing w:line="240" w:lineRule="auto"/>
              <w:ind w:firstLine="0" w:firstLineChars="0"/>
              <w:jc w:val="center"/>
              <w:rPr>
                <w:rFonts w:ascii="Times New Roman" w:hAnsi="Times New Roman" w:cs="Times New Roman"/>
                <w:color w:val="auto"/>
                <w:sz w:val="24"/>
                <w:highlight w:val="none"/>
              </w:rPr>
            </w:pPr>
            <w:r>
              <w:rPr>
                <w:rFonts w:hint="default" w:ascii="Times New Roman" w:hAnsi="Times New Roman" w:cs="Times New Roman"/>
                <w:color w:val="auto"/>
                <w:sz w:val="24"/>
                <w:highlight w:val="none"/>
              </w:rPr>
              <w:t>联系方式</w:t>
            </w:r>
          </w:p>
        </w:tc>
        <w:tc>
          <w:tcPr>
            <w:tcW w:w="1519" w:type="pct"/>
            <w:noWrap w:val="0"/>
            <w:vAlign w:val="center"/>
          </w:tcPr>
          <w:p w14:paraId="0A035AB4">
            <w:pPr>
              <w:adjustRightInd/>
              <w:snapToGrid/>
              <w:spacing w:line="240" w:lineRule="auto"/>
              <w:ind w:firstLine="0" w:firstLineChars="0"/>
              <w:jc w:val="center"/>
              <w:rPr>
                <w:rFonts w:hint="default" w:ascii="Times New Roman" w:hAnsi="Times New Roman" w:eastAsia="宋体" w:cs="Times New Roman"/>
                <w:color w:val="auto"/>
                <w:sz w:val="24"/>
                <w:highlight w:val="none"/>
                <w:lang w:val="en-US" w:eastAsia="zh-CN"/>
              </w:rPr>
            </w:pPr>
            <w:r>
              <w:rPr>
                <w:rFonts w:hint="eastAsia"/>
                <w:color w:val="auto"/>
                <w:highlight w:val="none"/>
                <w:lang w:val="en-US" w:eastAsia="zh-CN"/>
              </w:rPr>
              <w:t>***</w:t>
            </w:r>
          </w:p>
        </w:tc>
      </w:tr>
      <w:tr w14:paraId="4ADC4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8" w:type="pct"/>
            <w:gridSpan w:val="2"/>
            <w:noWrap w:val="0"/>
            <w:tcMar>
              <w:top w:w="16" w:type="dxa"/>
              <w:left w:w="16" w:type="dxa"/>
              <w:right w:w="16" w:type="dxa"/>
            </w:tcMar>
            <w:vAlign w:val="center"/>
          </w:tcPr>
          <w:p w14:paraId="4944243B">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建设地点</w:t>
            </w:r>
          </w:p>
        </w:tc>
        <w:tc>
          <w:tcPr>
            <w:tcW w:w="4111" w:type="pct"/>
            <w:gridSpan w:val="3"/>
            <w:noWrap w:val="0"/>
            <w:vAlign w:val="center"/>
          </w:tcPr>
          <w:p w14:paraId="6178A681">
            <w:pPr>
              <w:adjustRightInd/>
              <w:snapToGrid/>
              <w:spacing w:line="240" w:lineRule="auto"/>
              <w:ind w:firstLine="0" w:firstLineChars="0"/>
              <w:jc w:val="center"/>
              <w:rPr>
                <w:rFonts w:hint="default" w:ascii="Times New Roman" w:hAnsi="Times New Roman" w:eastAsia="宋体" w:cs="Times New Roman"/>
                <w:color w:val="auto"/>
                <w:sz w:val="24"/>
                <w:highlight w:val="none"/>
                <w:lang w:val="en-US" w:eastAsia="zh-CN"/>
              </w:rPr>
            </w:pPr>
            <w:r>
              <w:rPr>
                <w:rFonts w:hint="eastAsia" w:cs="Times New Roman"/>
                <w:color w:val="auto"/>
                <w:sz w:val="24"/>
                <w:highlight w:val="none"/>
                <w:lang w:val="en-US" w:eastAsia="zh-CN"/>
              </w:rPr>
              <w:t>惠州市博罗县石湾镇永石大道（滘吓段）东侧科技产业园科技南一路</w:t>
            </w:r>
          </w:p>
        </w:tc>
      </w:tr>
      <w:tr w14:paraId="2A87F7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8" w:type="pct"/>
            <w:gridSpan w:val="2"/>
            <w:noWrap w:val="0"/>
            <w:tcMar>
              <w:top w:w="16" w:type="dxa"/>
              <w:left w:w="16" w:type="dxa"/>
              <w:right w:w="16" w:type="dxa"/>
            </w:tcMar>
            <w:vAlign w:val="center"/>
          </w:tcPr>
          <w:p w14:paraId="7528DC75">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地理坐标</w:t>
            </w:r>
          </w:p>
        </w:tc>
        <w:tc>
          <w:tcPr>
            <w:tcW w:w="4111" w:type="pct"/>
            <w:gridSpan w:val="3"/>
            <w:noWrap w:val="0"/>
            <w:vAlign w:val="center"/>
          </w:tcPr>
          <w:p w14:paraId="103DD533">
            <w:pPr>
              <w:spacing w:line="240" w:lineRule="auto"/>
              <w:ind w:firstLine="0" w:firstLineChars="0"/>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u w:val="single"/>
              </w:rPr>
              <w:t>11</w:t>
            </w:r>
            <w:r>
              <w:rPr>
                <w:rFonts w:hint="eastAsia" w:cs="Times New Roman"/>
                <w:color w:val="auto"/>
                <w:sz w:val="24"/>
                <w:highlight w:val="none"/>
                <w:u w:val="single"/>
                <w:lang w:val="en-US" w:eastAsia="zh-CN"/>
              </w:rPr>
              <w:t>3</w:t>
            </w:r>
            <w:r>
              <w:rPr>
                <w:rFonts w:hint="default" w:ascii="Times New Roman" w:hAnsi="Times New Roman" w:cs="Times New Roman"/>
                <w:color w:val="auto"/>
                <w:sz w:val="24"/>
                <w:highlight w:val="none"/>
              </w:rPr>
              <w:t>度</w:t>
            </w:r>
            <w:r>
              <w:rPr>
                <w:rFonts w:hint="eastAsia" w:cs="Times New Roman"/>
                <w:color w:val="auto"/>
                <w:sz w:val="24"/>
                <w:highlight w:val="none"/>
                <w:u w:val="single"/>
                <w:lang w:val="en-US" w:eastAsia="zh-CN"/>
              </w:rPr>
              <w:t>54</w:t>
            </w:r>
            <w:r>
              <w:rPr>
                <w:rFonts w:hint="default" w:ascii="Times New Roman" w:hAnsi="Times New Roman" w:cs="Times New Roman"/>
                <w:color w:val="auto"/>
                <w:sz w:val="24"/>
                <w:highlight w:val="none"/>
              </w:rPr>
              <w:t>分</w:t>
            </w:r>
            <w:r>
              <w:rPr>
                <w:rFonts w:hint="default" w:ascii="Times New Roman" w:hAnsi="Times New Roman" w:cs="Times New Roman"/>
                <w:color w:val="auto"/>
                <w:sz w:val="24"/>
                <w:highlight w:val="none"/>
                <w:u w:val="single"/>
                <w:lang w:val="en-US" w:eastAsia="zh-CN"/>
              </w:rPr>
              <w:t>4</w:t>
            </w:r>
            <w:r>
              <w:rPr>
                <w:rFonts w:hint="eastAsia" w:cs="Times New Roman"/>
                <w:color w:val="auto"/>
                <w:sz w:val="24"/>
                <w:highlight w:val="none"/>
                <w:u w:val="single"/>
                <w:lang w:val="en-US" w:eastAsia="zh-CN"/>
              </w:rPr>
              <w:t>.249</w:t>
            </w:r>
            <w:r>
              <w:rPr>
                <w:rFonts w:hint="default" w:ascii="Times New Roman" w:hAnsi="Times New Roman" w:cs="Times New Roman"/>
                <w:color w:val="auto"/>
                <w:sz w:val="24"/>
                <w:highlight w:val="none"/>
              </w:rPr>
              <w:t>秒</w:t>
            </w:r>
            <w:r>
              <w:rPr>
                <w:rFonts w:hint="default" w:ascii="Times New Roman" w:hAnsi="Times New Roman" w:cs="Times New Roman"/>
                <w:color w:val="auto"/>
                <w:sz w:val="24"/>
                <w:highlight w:val="none"/>
                <w:lang w:eastAsia="zh-CN"/>
              </w:rPr>
              <w:t>（11</w:t>
            </w:r>
            <w:r>
              <w:rPr>
                <w:rFonts w:hint="eastAsia" w:cs="Times New Roman"/>
                <w:color w:val="auto"/>
                <w:sz w:val="24"/>
                <w:highlight w:val="none"/>
                <w:lang w:val="en-US" w:eastAsia="zh-CN"/>
              </w:rPr>
              <w:t>3.901180</w:t>
            </w:r>
            <w:r>
              <w:rPr>
                <w:rFonts w:hint="default"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u w:val="single"/>
              </w:rPr>
              <w:t>2</w:t>
            </w:r>
            <w:r>
              <w:rPr>
                <w:rFonts w:hint="eastAsia" w:cs="Times New Roman"/>
                <w:color w:val="auto"/>
                <w:sz w:val="24"/>
                <w:highlight w:val="none"/>
                <w:u w:val="single"/>
                <w:lang w:val="en-US" w:eastAsia="zh-CN"/>
              </w:rPr>
              <w:t>3</w:t>
            </w:r>
            <w:r>
              <w:rPr>
                <w:rFonts w:hint="default" w:ascii="Times New Roman" w:hAnsi="Times New Roman" w:cs="Times New Roman"/>
                <w:color w:val="auto"/>
                <w:sz w:val="24"/>
                <w:highlight w:val="none"/>
              </w:rPr>
              <w:t>度</w:t>
            </w:r>
            <w:r>
              <w:rPr>
                <w:rFonts w:hint="eastAsia" w:cs="Times New Roman"/>
                <w:color w:val="auto"/>
                <w:sz w:val="24"/>
                <w:highlight w:val="none"/>
                <w:u w:val="single"/>
                <w:lang w:val="en-US" w:eastAsia="zh-CN"/>
              </w:rPr>
              <w:t>10</w:t>
            </w:r>
            <w:r>
              <w:rPr>
                <w:rFonts w:hint="default" w:ascii="Times New Roman" w:hAnsi="Times New Roman" w:cs="Times New Roman"/>
                <w:color w:val="auto"/>
                <w:sz w:val="24"/>
                <w:highlight w:val="none"/>
              </w:rPr>
              <w:t>分</w:t>
            </w:r>
            <w:r>
              <w:rPr>
                <w:rFonts w:hint="eastAsia" w:cs="Times New Roman"/>
                <w:color w:val="auto"/>
                <w:sz w:val="24"/>
                <w:highlight w:val="none"/>
                <w:u w:val="single"/>
                <w:lang w:val="en-US" w:eastAsia="zh-CN"/>
              </w:rPr>
              <w:t>7.819</w:t>
            </w:r>
            <w:r>
              <w:rPr>
                <w:rFonts w:hint="default" w:ascii="Times New Roman" w:hAnsi="Times New Roman" w:cs="Times New Roman"/>
                <w:color w:val="auto"/>
                <w:sz w:val="24"/>
                <w:highlight w:val="none"/>
              </w:rPr>
              <w:t>秒</w:t>
            </w:r>
            <w:r>
              <w:rPr>
                <w:rFonts w:hint="default" w:ascii="Times New Roman" w:hAnsi="Times New Roman" w:cs="Times New Roman"/>
                <w:color w:val="auto"/>
                <w:sz w:val="24"/>
                <w:highlight w:val="none"/>
                <w:lang w:eastAsia="zh-CN"/>
              </w:rPr>
              <w:t>（2</w:t>
            </w:r>
            <w:r>
              <w:rPr>
                <w:rFonts w:hint="eastAsia" w:cs="Times New Roman"/>
                <w:color w:val="auto"/>
                <w:sz w:val="24"/>
                <w:highlight w:val="none"/>
                <w:lang w:val="en-US" w:eastAsia="zh-CN"/>
              </w:rPr>
              <w:t>3.168838</w:t>
            </w:r>
            <w:r>
              <w:rPr>
                <w:rFonts w:hint="default"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w:t>
            </w:r>
          </w:p>
        </w:tc>
      </w:tr>
      <w:tr w14:paraId="47CC3A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88" w:type="pct"/>
            <w:gridSpan w:val="2"/>
            <w:noWrap w:val="0"/>
            <w:tcMar>
              <w:top w:w="16" w:type="dxa"/>
              <w:left w:w="16" w:type="dxa"/>
              <w:right w:w="16" w:type="dxa"/>
            </w:tcMar>
            <w:vAlign w:val="center"/>
          </w:tcPr>
          <w:p w14:paraId="7E1482F2">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国民经济</w:t>
            </w:r>
          </w:p>
          <w:p w14:paraId="4B894B97">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行业类别</w:t>
            </w:r>
          </w:p>
        </w:tc>
        <w:tc>
          <w:tcPr>
            <w:tcW w:w="1322" w:type="pct"/>
            <w:noWrap w:val="0"/>
            <w:vAlign w:val="center"/>
          </w:tcPr>
          <w:p w14:paraId="326556D6">
            <w:pPr>
              <w:adjustRightInd/>
              <w:snapToGrid/>
              <w:spacing w:line="240" w:lineRule="auto"/>
              <w:ind w:firstLine="0" w:firstLineChars="0"/>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C3399其他未列明金属制品制造；C3525模具制造</w:t>
            </w:r>
          </w:p>
        </w:tc>
        <w:tc>
          <w:tcPr>
            <w:tcW w:w="1269" w:type="pct"/>
            <w:noWrap w:val="0"/>
            <w:vAlign w:val="center"/>
          </w:tcPr>
          <w:p w14:paraId="6BE6EC77">
            <w:pPr>
              <w:adjustRightInd/>
              <w:snapToGrid/>
              <w:spacing w:line="240" w:lineRule="auto"/>
              <w:ind w:firstLine="0" w:firstLineChars="0"/>
              <w:jc w:val="center"/>
              <w:rPr>
                <w:rFonts w:ascii="宋体" w:hAnsi="宋体" w:cs="宋体"/>
                <w:color w:val="auto"/>
                <w:sz w:val="24"/>
                <w:highlight w:val="none"/>
              </w:rPr>
            </w:pPr>
            <w:bookmarkStart w:id="1" w:name="_Hlk49843745"/>
            <w:r>
              <w:rPr>
                <w:rFonts w:hint="eastAsia" w:ascii="宋体" w:hAnsi="宋体" w:cs="宋体"/>
                <w:color w:val="auto"/>
                <w:sz w:val="24"/>
                <w:highlight w:val="none"/>
              </w:rPr>
              <w:t>建设项目</w:t>
            </w:r>
          </w:p>
          <w:p w14:paraId="47EE7225">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行业类别</w:t>
            </w:r>
            <w:bookmarkEnd w:id="1"/>
          </w:p>
        </w:tc>
        <w:tc>
          <w:tcPr>
            <w:tcW w:w="1519" w:type="pct"/>
            <w:noWrap w:val="0"/>
            <w:vAlign w:val="center"/>
          </w:tcPr>
          <w:p w14:paraId="3E5DE6CE">
            <w:pPr>
              <w:adjustRightInd/>
              <w:snapToGrid/>
              <w:spacing w:line="240" w:lineRule="auto"/>
              <w:ind w:firstLine="0" w:firstLineChars="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68、铸造及其他金属制品制造339；70、化工、木材、非金属加工专用设备制造352</w:t>
            </w:r>
          </w:p>
        </w:tc>
      </w:tr>
      <w:tr w14:paraId="6EA9F1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88" w:type="pct"/>
            <w:gridSpan w:val="2"/>
            <w:noWrap w:val="0"/>
            <w:tcMar>
              <w:top w:w="16" w:type="dxa"/>
              <w:left w:w="16" w:type="dxa"/>
              <w:right w:w="16" w:type="dxa"/>
            </w:tcMar>
            <w:vAlign w:val="center"/>
          </w:tcPr>
          <w:p w14:paraId="3AC74325">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建设性质</w:t>
            </w:r>
          </w:p>
        </w:tc>
        <w:tc>
          <w:tcPr>
            <w:tcW w:w="1322" w:type="pct"/>
            <w:noWrap w:val="0"/>
            <w:vAlign w:val="center"/>
          </w:tcPr>
          <w:p w14:paraId="47C1C1F3">
            <w:pPr>
              <w:spacing w:line="240" w:lineRule="auto"/>
              <w:ind w:firstLine="0" w:firstLineChars="0"/>
              <w:jc w:val="left"/>
              <w:rPr>
                <w:rFonts w:ascii="宋体" w:hAnsi="宋体" w:cs="宋体"/>
                <w:color w:val="auto"/>
                <w:sz w:val="24"/>
                <w:highlight w:val="none"/>
              </w:rPr>
            </w:pPr>
            <w:r>
              <w:rPr>
                <w:rFonts w:hint="eastAsia" w:ascii="宋体" w:hAnsi="宋体" w:cs="宋体"/>
                <w:color w:val="auto"/>
                <w:sz w:val="24"/>
                <w:highlight w:val="none"/>
                <w:lang w:eastAsia="zh-CN"/>
              </w:rPr>
              <w:sym w:font="Wingdings 2" w:char="0052"/>
            </w:r>
            <w:r>
              <w:rPr>
                <w:rFonts w:hint="eastAsia" w:ascii="宋体" w:hAnsi="宋体" w:cs="宋体"/>
                <w:color w:val="auto"/>
                <w:sz w:val="24"/>
                <w:highlight w:val="none"/>
              </w:rPr>
              <w:t>新建（迁建）</w:t>
            </w:r>
          </w:p>
          <w:p w14:paraId="5E4BA3A1">
            <w:pPr>
              <w:spacing w:line="240" w:lineRule="auto"/>
              <w:ind w:firstLine="0" w:firstLineChars="0"/>
              <w:jc w:val="left"/>
              <w:rPr>
                <w:rFonts w:hint="eastAsia" w:ascii="宋体" w:hAnsi="宋体" w:cs="宋体"/>
                <w:color w:val="auto"/>
                <w:sz w:val="24"/>
                <w:highlight w:val="none"/>
              </w:rPr>
            </w:pPr>
            <w:r>
              <w:rPr>
                <w:rFonts w:hint="eastAsia" w:ascii="宋体" w:hAnsi="宋体" w:cs="宋体"/>
                <w:color w:val="auto"/>
                <w:sz w:val="24"/>
                <w:highlight w:val="none"/>
              </w:rPr>
              <w:t>□改建</w:t>
            </w:r>
          </w:p>
          <w:p w14:paraId="4C95B76A">
            <w:pPr>
              <w:spacing w:line="240" w:lineRule="auto"/>
              <w:ind w:firstLine="0" w:firstLineChars="0"/>
              <w:jc w:val="left"/>
              <w:rPr>
                <w:rFonts w:hint="eastAsia" w:ascii="宋体" w:hAnsi="宋体" w:cs="宋体"/>
                <w:color w:val="auto"/>
                <w:sz w:val="24"/>
                <w:highlight w:val="none"/>
              </w:rPr>
            </w:pPr>
            <w:r>
              <w:rPr>
                <w:rFonts w:hint="eastAsia" w:ascii="宋体" w:hAnsi="宋体" w:cs="宋体"/>
                <w:color w:val="auto"/>
                <w:sz w:val="24"/>
                <w:highlight w:val="none"/>
              </w:rPr>
              <w:t>□扩建</w:t>
            </w:r>
          </w:p>
          <w:p w14:paraId="18166D62">
            <w:pPr>
              <w:spacing w:line="240" w:lineRule="auto"/>
              <w:ind w:firstLine="0" w:firstLineChars="0"/>
              <w:jc w:val="left"/>
              <w:rPr>
                <w:rFonts w:ascii="宋体" w:hAnsi="宋体" w:cs="宋体"/>
                <w:color w:val="auto"/>
                <w:sz w:val="24"/>
                <w:highlight w:val="none"/>
              </w:rPr>
            </w:pPr>
            <w:r>
              <w:rPr>
                <w:rFonts w:hint="eastAsia" w:ascii="宋体" w:hAnsi="宋体" w:cs="宋体"/>
                <w:color w:val="auto"/>
                <w:sz w:val="24"/>
                <w:highlight w:val="none"/>
              </w:rPr>
              <w:t>□技术改造</w:t>
            </w:r>
          </w:p>
        </w:tc>
        <w:tc>
          <w:tcPr>
            <w:tcW w:w="1269" w:type="pct"/>
            <w:noWrap w:val="0"/>
            <w:vAlign w:val="center"/>
          </w:tcPr>
          <w:p w14:paraId="52A2A54C">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建设项目</w:t>
            </w:r>
          </w:p>
          <w:p w14:paraId="4E45029D">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申报情形</w:t>
            </w:r>
          </w:p>
        </w:tc>
        <w:tc>
          <w:tcPr>
            <w:tcW w:w="1519" w:type="pct"/>
            <w:noWrap w:val="0"/>
            <w:vAlign w:val="center"/>
          </w:tcPr>
          <w:p w14:paraId="29DDB2E9">
            <w:pPr>
              <w:spacing w:line="240" w:lineRule="auto"/>
              <w:ind w:firstLine="0" w:firstLineChars="0"/>
              <w:jc w:val="left"/>
              <w:rPr>
                <w:rFonts w:ascii="宋体" w:hAnsi="宋体" w:cs="宋体"/>
                <w:color w:val="auto"/>
                <w:sz w:val="24"/>
                <w:highlight w:val="none"/>
              </w:rPr>
            </w:pPr>
            <w:r>
              <w:rPr>
                <w:rFonts w:hint="eastAsia" w:ascii="宋体" w:hAnsi="宋体" w:cs="宋体"/>
                <w:color w:val="auto"/>
                <w:sz w:val="24"/>
                <w:highlight w:val="none"/>
                <w:lang w:eastAsia="zh-CN"/>
              </w:rPr>
              <w:sym w:font="Wingdings 2" w:char="0052"/>
            </w:r>
            <w:r>
              <w:rPr>
                <w:rFonts w:hint="eastAsia" w:ascii="宋体" w:hAnsi="宋体" w:cs="宋体"/>
                <w:color w:val="auto"/>
                <w:sz w:val="24"/>
                <w:highlight w:val="none"/>
              </w:rPr>
              <w:t>首次申报项目</w:t>
            </w:r>
            <w:r>
              <w:rPr>
                <w:rFonts w:ascii="宋体" w:hAnsi="宋体" w:cs="宋体"/>
                <w:color w:val="auto"/>
                <w:sz w:val="24"/>
                <w:highlight w:val="none"/>
              </w:rPr>
              <w:t xml:space="preserve">             </w:t>
            </w:r>
          </w:p>
          <w:p w14:paraId="5E5AAA93">
            <w:pPr>
              <w:spacing w:line="240" w:lineRule="auto"/>
              <w:ind w:firstLine="0" w:firstLineChars="0"/>
              <w:jc w:val="left"/>
              <w:rPr>
                <w:rFonts w:ascii="宋体" w:hAnsi="宋体" w:cs="宋体"/>
                <w:color w:val="auto"/>
                <w:sz w:val="24"/>
                <w:highlight w:val="none"/>
              </w:rPr>
            </w:pPr>
            <w:r>
              <w:rPr>
                <w:rFonts w:hint="eastAsia" w:ascii="宋体" w:hAnsi="宋体" w:cs="宋体"/>
                <w:color w:val="auto"/>
                <w:sz w:val="24"/>
                <w:highlight w:val="none"/>
              </w:rPr>
              <w:sym w:font="Wingdings 2" w:char="00A3"/>
            </w:r>
            <w:r>
              <w:rPr>
                <w:rFonts w:hint="eastAsia" w:ascii="宋体" w:hAnsi="宋体" w:cs="宋体"/>
                <w:color w:val="auto"/>
                <w:sz w:val="24"/>
                <w:highlight w:val="none"/>
              </w:rPr>
              <w:t>不予批准后再次申报项目</w:t>
            </w:r>
          </w:p>
          <w:p w14:paraId="40106088">
            <w:pPr>
              <w:spacing w:line="240" w:lineRule="auto"/>
              <w:ind w:firstLine="0" w:firstLineChars="0"/>
              <w:jc w:val="left"/>
              <w:rPr>
                <w:rFonts w:ascii="宋体" w:hAnsi="宋体" w:cs="宋体"/>
                <w:color w:val="auto"/>
                <w:sz w:val="24"/>
                <w:highlight w:val="none"/>
              </w:rPr>
            </w:pPr>
            <w:r>
              <w:rPr>
                <w:rFonts w:hint="eastAsia" w:ascii="宋体" w:hAnsi="宋体" w:cs="宋体"/>
                <w:color w:val="auto"/>
                <w:sz w:val="24"/>
                <w:highlight w:val="none"/>
              </w:rPr>
              <w:t>□超五年重新审核项目</w:t>
            </w:r>
            <w:r>
              <w:rPr>
                <w:rFonts w:ascii="宋体" w:hAnsi="宋体" w:cs="宋体"/>
                <w:color w:val="auto"/>
                <w:sz w:val="24"/>
                <w:highlight w:val="none"/>
              </w:rPr>
              <w:t xml:space="preserve">     </w:t>
            </w:r>
          </w:p>
          <w:p w14:paraId="1D4DA398">
            <w:pPr>
              <w:spacing w:line="240" w:lineRule="auto"/>
              <w:ind w:firstLine="0" w:firstLineChars="0"/>
              <w:jc w:val="left"/>
              <w:rPr>
                <w:rFonts w:ascii="宋体" w:hAnsi="宋体" w:cs="宋体"/>
                <w:color w:val="auto"/>
                <w:sz w:val="24"/>
                <w:highlight w:val="none"/>
              </w:rPr>
            </w:pPr>
            <w:r>
              <w:rPr>
                <w:rFonts w:hint="eastAsia" w:ascii="宋体" w:hAnsi="宋体" w:cs="宋体"/>
                <w:color w:val="auto"/>
                <w:sz w:val="24"/>
                <w:highlight w:val="none"/>
              </w:rPr>
              <w:t>□重大变动重新报批项目</w:t>
            </w:r>
          </w:p>
        </w:tc>
      </w:tr>
      <w:tr w14:paraId="57AD91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88" w:type="pct"/>
            <w:gridSpan w:val="2"/>
            <w:noWrap w:val="0"/>
            <w:tcMar>
              <w:top w:w="16" w:type="dxa"/>
              <w:left w:w="16" w:type="dxa"/>
              <w:right w:w="16" w:type="dxa"/>
            </w:tcMar>
            <w:vAlign w:val="center"/>
          </w:tcPr>
          <w:p w14:paraId="4747F3D9">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项目审批（核准</w:t>
            </w:r>
            <w:r>
              <w:rPr>
                <w:rFonts w:ascii="宋体" w:hAnsi="宋体" w:cs="宋体"/>
                <w:color w:val="auto"/>
                <w:sz w:val="24"/>
                <w:highlight w:val="none"/>
              </w:rPr>
              <w:t>/</w:t>
            </w:r>
          </w:p>
          <w:p w14:paraId="5FF5C127">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备案）部门（选填）</w:t>
            </w:r>
          </w:p>
        </w:tc>
        <w:tc>
          <w:tcPr>
            <w:tcW w:w="1322" w:type="pct"/>
            <w:noWrap w:val="0"/>
            <w:vAlign w:val="center"/>
          </w:tcPr>
          <w:p w14:paraId="3C479892">
            <w:pPr>
              <w:adjustRightInd/>
              <w:snapToGrid/>
              <w:spacing w:line="240" w:lineRule="auto"/>
              <w:ind w:firstLine="0" w:firstLineChars="0"/>
              <w:jc w:val="center"/>
              <w:rPr>
                <w:rFonts w:hint="eastAsia" w:ascii="宋体" w:hAnsi="宋体" w:cs="宋体"/>
                <w:color w:val="auto"/>
                <w:sz w:val="24"/>
                <w:highlight w:val="none"/>
              </w:rPr>
            </w:pPr>
            <w:r>
              <w:rPr>
                <w:rFonts w:hint="eastAsia"/>
                <w:color w:val="auto"/>
                <w:highlight w:val="none"/>
              </w:rPr>
              <w:t>/</w:t>
            </w:r>
          </w:p>
        </w:tc>
        <w:tc>
          <w:tcPr>
            <w:tcW w:w="1269" w:type="pct"/>
            <w:noWrap w:val="0"/>
            <w:vAlign w:val="center"/>
          </w:tcPr>
          <w:p w14:paraId="0808B9E0">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项目审批（核准</w:t>
            </w:r>
            <w:r>
              <w:rPr>
                <w:rFonts w:ascii="宋体" w:hAnsi="宋体" w:cs="宋体"/>
                <w:color w:val="auto"/>
                <w:sz w:val="24"/>
                <w:highlight w:val="none"/>
              </w:rPr>
              <w:t>/</w:t>
            </w:r>
          </w:p>
          <w:p w14:paraId="402B24A0">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备案）文号（选填）</w:t>
            </w:r>
          </w:p>
        </w:tc>
        <w:tc>
          <w:tcPr>
            <w:tcW w:w="1519" w:type="pct"/>
            <w:noWrap w:val="0"/>
            <w:vAlign w:val="center"/>
          </w:tcPr>
          <w:p w14:paraId="00990E57">
            <w:pPr>
              <w:adjustRightInd/>
              <w:snapToGrid/>
              <w:spacing w:line="240" w:lineRule="auto"/>
              <w:ind w:firstLine="0" w:firstLineChars="0"/>
              <w:jc w:val="center"/>
              <w:rPr>
                <w:rFonts w:hint="eastAsia" w:ascii="宋体" w:hAnsi="宋体" w:cs="宋体"/>
                <w:color w:val="auto"/>
                <w:sz w:val="24"/>
                <w:highlight w:val="none"/>
              </w:rPr>
            </w:pPr>
            <w:r>
              <w:rPr>
                <w:rFonts w:hint="eastAsia"/>
                <w:color w:val="auto"/>
                <w:highlight w:val="none"/>
              </w:rPr>
              <w:t>/</w:t>
            </w:r>
          </w:p>
        </w:tc>
      </w:tr>
      <w:tr w14:paraId="246C1B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8" w:type="pct"/>
            <w:gridSpan w:val="2"/>
            <w:noWrap w:val="0"/>
            <w:tcMar>
              <w:top w:w="16" w:type="dxa"/>
              <w:left w:w="16" w:type="dxa"/>
              <w:right w:w="16" w:type="dxa"/>
            </w:tcMar>
            <w:vAlign w:val="center"/>
          </w:tcPr>
          <w:p w14:paraId="554B313D">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总投资（万元）</w:t>
            </w:r>
          </w:p>
        </w:tc>
        <w:tc>
          <w:tcPr>
            <w:tcW w:w="1322" w:type="pct"/>
            <w:noWrap w:val="0"/>
            <w:vAlign w:val="center"/>
          </w:tcPr>
          <w:p w14:paraId="22C75E80">
            <w:pPr>
              <w:adjustRightInd/>
              <w:snapToGrid/>
              <w:spacing w:line="240" w:lineRule="auto"/>
              <w:ind w:firstLine="0" w:firstLineChars="0"/>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2000</w:t>
            </w:r>
          </w:p>
        </w:tc>
        <w:tc>
          <w:tcPr>
            <w:tcW w:w="1269" w:type="pct"/>
            <w:noWrap w:val="0"/>
            <w:tcMar>
              <w:top w:w="16" w:type="dxa"/>
              <w:left w:w="16" w:type="dxa"/>
              <w:right w:w="16" w:type="dxa"/>
            </w:tcMar>
            <w:vAlign w:val="center"/>
          </w:tcPr>
          <w:p w14:paraId="7AF012BC">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环保投资（万元）</w:t>
            </w:r>
          </w:p>
        </w:tc>
        <w:tc>
          <w:tcPr>
            <w:tcW w:w="1519" w:type="pct"/>
            <w:noWrap w:val="0"/>
            <w:vAlign w:val="center"/>
          </w:tcPr>
          <w:p w14:paraId="48034C5F">
            <w:pPr>
              <w:adjustRightInd/>
              <w:snapToGrid/>
              <w:spacing w:line="240" w:lineRule="auto"/>
              <w:ind w:firstLine="0" w:firstLineChars="0"/>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60</w:t>
            </w:r>
          </w:p>
        </w:tc>
      </w:tr>
      <w:tr w14:paraId="3E3CD1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8" w:type="pct"/>
            <w:gridSpan w:val="2"/>
            <w:noWrap w:val="0"/>
            <w:tcMar>
              <w:top w:w="16" w:type="dxa"/>
              <w:left w:w="16" w:type="dxa"/>
              <w:right w:w="16" w:type="dxa"/>
            </w:tcMar>
            <w:vAlign w:val="center"/>
          </w:tcPr>
          <w:p w14:paraId="55FB3FED">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环保投资占比（</w:t>
            </w:r>
            <w:r>
              <w:rPr>
                <w:rFonts w:ascii="宋体" w:hAnsi="宋体" w:cs="宋体"/>
                <w:color w:val="auto"/>
                <w:sz w:val="24"/>
                <w:highlight w:val="none"/>
              </w:rPr>
              <w:t>%</w:t>
            </w:r>
            <w:r>
              <w:rPr>
                <w:rFonts w:hint="eastAsia" w:ascii="宋体" w:hAnsi="宋体" w:cs="宋体"/>
                <w:color w:val="auto"/>
                <w:sz w:val="24"/>
                <w:highlight w:val="none"/>
              </w:rPr>
              <w:t>）</w:t>
            </w:r>
          </w:p>
        </w:tc>
        <w:tc>
          <w:tcPr>
            <w:tcW w:w="1322" w:type="pct"/>
            <w:noWrap w:val="0"/>
            <w:vAlign w:val="center"/>
          </w:tcPr>
          <w:p w14:paraId="31241AB3">
            <w:pPr>
              <w:adjustRightInd/>
              <w:snapToGrid/>
              <w:spacing w:line="240" w:lineRule="auto"/>
              <w:ind w:firstLine="0" w:firstLineChars="0"/>
              <w:jc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p>
        </w:tc>
        <w:tc>
          <w:tcPr>
            <w:tcW w:w="1269" w:type="pct"/>
            <w:noWrap w:val="0"/>
            <w:tcMar>
              <w:top w:w="16" w:type="dxa"/>
              <w:left w:w="16" w:type="dxa"/>
              <w:right w:w="16" w:type="dxa"/>
            </w:tcMar>
            <w:vAlign w:val="center"/>
          </w:tcPr>
          <w:p w14:paraId="50C02985">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施工工期</w:t>
            </w:r>
          </w:p>
        </w:tc>
        <w:tc>
          <w:tcPr>
            <w:tcW w:w="1519" w:type="pct"/>
            <w:noWrap w:val="0"/>
            <w:vAlign w:val="center"/>
          </w:tcPr>
          <w:p w14:paraId="71F66D2E">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w:t>
            </w:r>
          </w:p>
        </w:tc>
      </w:tr>
      <w:tr w14:paraId="392722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8" w:type="pct"/>
            <w:gridSpan w:val="2"/>
            <w:noWrap w:val="0"/>
            <w:tcMar>
              <w:top w:w="16" w:type="dxa"/>
              <w:left w:w="16" w:type="dxa"/>
              <w:right w:w="16" w:type="dxa"/>
            </w:tcMar>
            <w:vAlign w:val="center"/>
          </w:tcPr>
          <w:p w14:paraId="255CE50D">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z w:val="24"/>
                <w:highlight w:val="none"/>
              </w:rPr>
              <w:t>是否开工建设</w:t>
            </w:r>
          </w:p>
        </w:tc>
        <w:tc>
          <w:tcPr>
            <w:tcW w:w="1322" w:type="pct"/>
            <w:noWrap w:val="0"/>
            <w:vAlign w:val="center"/>
          </w:tcPr>
          <w:p w14:paraId="1B31C9B4">
            <w:pPr>
              <w:adjustRightInd/>
              <w:snapToGrid/>
              <w:spacing w:line="240" w:lineRule="auto"/>
              <w:ind w:firstLine="0" w:firstLineChars="0"/>
              <w:rPr>
                <w:rFonts w:ascii="宋体" w:hAnsi="宋体" w:cs="宋体"/>
                <w:color w:val="auto"/>
                <w:sz w:val="24"/>
                <w:highlight w:val="none"/>
              </w:rPr>
            </w:pPr>
            <w:r>
              <w:rPr>
                <w:rFonts w:hint="eastAsia" w:ascii="宋体" w:hAnsi="宋体" w:cs="宋体"/>
                <w:color w:val="auto"/>
                <w:sz w:val="24"/>
                <w:highlight w:val="none"/>
              </w:rPr>
              <w:sym w:font="Wingdings 2" w:char="0052"/>
            </w:r>
            <w:r>
              <w:rPr>
                <w:rFonts w:hint="eastAsia" w:ascii="宋体" w:hAnsi="宋体" w:cs="宋体"/>
                <w:color w:val="auto"/>
                <w:sz w:val="24"/>
                <w:highlight w:val="none"/>
              </w:rPr>
              <w:t>否</w:t>
            </w:r>
          </w:p>
          <w:p w14:paraId="76AEB92D">
            <w:pPr>
              <w:adjustRightInd/>
              <w:snapToGrid/>
              <w:spacing w:line="240" w:lineRule="auto"/>
              <w:ind w:firstLine="0" w:firstLineChars="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sym w:font="Wingdings 2" w:char="00A3"/>
            </w:r>
            <w:r>
              <w:rPr>
                <w:rFonts w:hint="eastAsia" w:ascii="宋体" w:hAnsi="宋体" w:cs="宋体"/>
                <w:color w:val="auto"/>
                <w:sz w:val="24"/>
                <w:highlight w:val="none"/>
              </w:rPr>
              <w:t>是：</w:t>
            </w:r>
            <w:r>
              <w:rPr>
                <w:rFonts w:hint="eastAsia" w:ascii="宋体" w:hAnsi="宋体" w:cs="宋体"/>
                <w:color w:val="auto"/>
                <w:sz w:val="24"/>
                <w:highlight w:val="none"/>
                <w:u w:val="single"/>
                <w:lang w:val="en-US" w:eastAsia="zh-CN"/>
              </w:rPr>
              <w:t xml:space="preserve">   </w:t>
            </w:r>
          </w:p>
        </w:tc>
        <w:tc>
          <w:tcPr>
            <w:tcW w:w="1269" w:type="pct"/>
            <w:noWrap w:val="0"/>
            <w:tcMar>
              <w:top w:w="16" w:type="dxa"/>
              <w:left w:w="16" w:type="dxa"/>
              <w:right w:w="16" w:type="dxa"/>
            </w:tcMar>
            <w:vAlign w:val="center"/>
          </w:tcPr>
          <w:p w14:paraId="4AC7AC6F">
            <w:pPr>
              <w:adjustRightInd/>
              <w:snapToGrid/>
              <w:spacing w:line="240" w:lineRule="auto"/>
              <w:ind w:firstLine="0" w:firstLineChars="0"/>
              <w:jc w:val="center"/>
              <w:rPr>
                <w:rFonts w:ascii="宋体" w:hAnsi="宋体" w:cs="宋体"/>
                <w:color w:val="auto"/>
                <w:spacing w:val="-6"/>
                <w:sz w:val="24"/>
                <w:highlight w:val="none"/>
              </w:rPr>
            </w:pPr>
            <w:r>
              <w:rPr>
                <w:rFonts w:hint="eastAsia" w:ascii="宋体" w:hAnsi="宋体" w:cs="宋体"/>
                <w:color w:val="auto"/>
                <w:spacing w:val="-6"/>
                <w:sz w:val="24"/>
                <w:highlight w:val="none"/>
              </w:rPr>
              <w:t>用地（用海）</w:t>
            </w:r>
          </w:p>
          <w:p w14:paraId="77D92172">
            <w:pPr>
              <w:adjustRightInd/>
              <w:snapToGrid/>
              <w:spacing w:line="240" w:lineRule="auto"/>
              <w:ind w:firstLine="0" w:firstLineChars="0"/>
              <w:jc w:val="center"/>
              <w:rPr>
                <w:rFonts w:hint="eastAsia" w:ascii="宋体" w:hAnsi="宋体" w:cs="宋体"/>
                <w:color w:val="auto"/>
                <w:sz w:val="24"/>
                <w:highlight w:val="none"/>
              </w:rPr>
            </w:pPr>
            <w:r>
              <w:rPr>
                <w:rFonts w:hint="eastAsia" w:ascii="宋体" w:hAnsi="宋体" w:cs="宋体"/>
                <w:color w:val="auto"/>
                <w:spacing w:val="-6"/>
                <w:sz w:val="24"/>
                <w:highlight w:val="none"/>
              </w:rPr>
              <w:t>面积（</w:t>
            </w:r>
            <w:r>
              <w:rPr>
                <w:rFonts w:ascii="宋体" w:hAnsi="宋体" w:cs="宋体"/>
                <w:color w:val="auto"/>
                <w:spacing w:val="-6"/>
                <w:sz w:val="24"/>
                <w:highlight w:val="none"/>
              </w:rPr>
              <w:t>m</w:t>
            </w:r>
            <w:r>
              <w:rPr>
                <w:rFonts w:ascii="宋体" w:hAnsi="宋体" w:cs="宋体"/>
                <w:color w:val="auto"/>
                <w:spacing w:val="-6"/>
                <w:sz w:val="24"/>
                <w:highlight w:val="none"/>
                <w:vertAlign w:val="superscript"/>
              </w:rPr>
              <w:t>2</w:t>
            </w:r>
            <w:r>
              <w:rPr>
                <w:rFonts w:hint="eastAsia" w:ascii="宋体" w:hAnsi="宋体" w:cs="宋体"/>
                <w:color w:val="auto"/>
                <w:spacing w:val="-6"/>
                <w:sz w:val="24"/>
                <w:highlight w:val="none"/>
              </w:rPr>
              <w:t>）</w:t>
            </w:r>
          </w:p>
        </w:tc>
        <w:tc>
          <w:tcPr>
            <w:tcW w:w="1519" w:type="pct"/>
            <w:noWrap w:val="0"/>
            <w:vAlign w:val="center"/>
          </w:tcPr>
          <w:p w14:paraId="7DD4C86E">
            <w:pPr>
              <w:adjustRightInd/>
              <w:snapToGrid/>
              <w:spacing w:line="240" w:lineRule="auto"/>
              <w:ind w:firstLine="0" w:firstLineChars="0"/>
              <w:jc w:val="center"/>
              <w:rPr>
                <w:rFonts w:hint="default" w:ascii="宋体" w:hAnsi="宋体" w:eastAsia="宋体" w:cs="宋体"/>
                <w:color w:val="auto"/>
                <w:sz w:val="24"/>
                <w:highlight w:val="none"/>
                <w:lang w:val="en-US" w:eastAsia="zh-CN"/>
              </w:rPr>
            </w:pPr>
            <w:r>
              <w:rPr>
                <w:rFonts w:hint="eastAsia"/>
                <w:color w:val="auto"/>
                <w:sz w:val="24"/>
                <w:highlight w:val="none"/>
                <w:lang w:val="en-US" w:eastAsia="zh-CN"/>
              </w:rPr>
              <w:t>4195</w:t>
            </w:r>
          </w:p>
        </w:tc>
      </w:tr>
      <w:tr w14:paraId="3E8387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8" w:type="pct"/>
            <w:gridSpan w:val="2"/>
            <w:noWrap w:val="0"/>
            <w:vAlign w:val="center"/>
          </w:tcPr>
          <w:p w14:paraId="12D475C2">
            <w:pPr>
              <w:autoSpaceDE w:val="0"/>
              <w:autoSpaceDN w:val="0"/>
              <w:adjustRightInd/>
              <w:snapToGrid/>
              <w:spacing w:line="240" w:lineRule="auto"/>
              <w:ind w:firstLine="0" w:firstLineChars="0"/>
              <w:jc w:val="center"/>
              <w:rPr>
                <w:rFonts w:ascii="宋体" w:hAnsi="宋体" w:cs="宋体"/>
                <w:color w:val="auto"/>
                <w:kern w:val="0"/>
                <w:sz w:val="24"/>
                <w:highlight w:val="none"/>
              </w:rPr>
            </w:pPr>
            <w:r>
              <w:rPr>
                <w:rFonts w:hint="eastAsia" w:ascii="宋体" w:hAnsi="宋体" w:cs="宋体"/>
                <w:color w:val="auto"/>
                <w:kern w:val="0"/>
                <w:sz w:val="24"/>
                <w:highlight w:val="none"/>
              </w:rPr>
              <w:t>专项评价设置情况</w:t>
            </w:r>
          </w:p>
        </w:tc>
        <w:tc>
          <w:tcPr>
            <w:tcW w:w="4111" w:type="pct"/>
            <w:gridSpan w:val="3"/>
            <w:noWrap w:val="0"/>
            <w:vAlign w:val="center"/>
          </w:tcPr>
          <w:p w14:paraId="43EBFEBA">
            <w:pPr>
              <w:autoSpaceDE w:val="0"/>
              <w:autoSpaceDN w:val="0"/>
              <w:adjustRightInd/>
              <w:snapToGrid/>
              <w:spacing w:line="240" w:lineRule="auto"/>
              <w:ind w:firstLine="0" w:firstLineChars="0"/>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无</w:t>
            </w:r>
          </w:p>
        </w:tc>
      </w:tr>
      <w:tr w14:paraId="439056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8" w:type="pct"/>
            <w:gridSpan w:val="2"/>
            <w:noWrap w:val="0"/>
            <w:vAlign w:val="center"/>
          </w:tcPr>
          <w:p w14:paraId="3507F5EF">
            <w:pPr>
              <w:autoSpaceDE w:val="0"/>
              <w:autoSpaceDN w:val="0"/>
              <w:adjustRightInd/>
              <w:snapToGrid/>
              <w:spacing w:line="240" w:lineRule="auto"/>
              <w:ind w:firstLine="0" w:firstLineChars="0"/>
              <w:jc w:val="center"/>
              <w:rPr>
                <w:rFonts w:hint="eastAsia" w:ascii="宋体" w:hAnsi="宋体" w:cs="宋体"/>
                <w:color w:val="auto"/>
                <w:kern w:val="0"/>
                <w:sz w:val="24"/>
                <w:highlight w:val="none"/>
              </w:rPr>
            </w:pPr>
            <w:r>
              <w:rPr>
                <w:rFonts w:hint="eastAsia" w:ascii="宋体" w:hAnsi="宋体" w:cs="宋体"/>
                <w:color w:val="auto"/>
                <w:sz w:val="24"/>
                <w:highlight w:val="none"/>
              </w:rPr>
              <w:t>规划情况</w:t>
            </w:r>
          </w:p>
        </w:tc>
        <w:tc>
          <w:tcPr>
            <w:tcW w:w="4111" w:type="pct"/>
            <w:gridSpan w:val="3"/>
            <w:noWrap w:val="0"/>
            <w:vAlign w:val="center"/>
          </w:tcPr>
          <w:p w14:paraId="05EBAD05">
            <w:pPr>
              <w:autoSpaceDE w:val="0"/>
              <w:autoSpaceDN w:val="0"/>
              <w:adjustRightInd/>
              <w:snapToGrid/>
              <w:spacing w:line="240" w:lineRule="auto"/>
              <w:ind w:firstLine="0" w:firstLineChars="0"/>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无</w:t>
            </w:r>
          </w:p>
        </w:tc>
      </w:tr>
      <w:tr w14:paraId="5A3589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8" w:type="pct"/>
            <w:gridSpan w:val="2"/>
            <w:noWrap w:val="0"/>
            <w:vAlign w:val="center"/>
          </w:tcPr>
          <w:p w14:paraId="3366D4A7">
            <w:pPr>
              <w:adjustRightInd/>
              <w:snapToGrid/>
              <w:spacing w:line="240" w:lineRule="auto"/>
              <w:ind w:firstLine="0" w:firstLineChars="0"/>
              <w:jc w:val="center"/>
              <w:rPr>
                <w:rFonts w:ascii="宋体" w:hAnsi="宋体" w:cs="宋体"/>
                <w:color w:val="auto"/>
                <w:sz w:val="24"/>
                <w:highlight w:val="none"/>
              </w:rPr>
            </w:pPr>
            <w:r>
              <w:rPr>
                <w:rFonts w:hint="eastAsia" w:ascii="宋体" w:hAnsi="宋体" w:cs="宋体"/>
                <w:color w:val="auto"/>
                <w:sz w:val="24"/>
                <w:highlight w:val="none"/>
              </w:rPr>
              <w:t>规划环境影响</w:t>
            </w:r>
          </w:p>
          <w:p w14:paraId="69F42380">
            <w:pPr>
              <w:adjustRightInd/>
              <w:snapToGrid/>
              <w:spacing w:line="240" w:lineRule="auto"/>
              <w:ind w:firstLine="0" w:firstLineChars="0"/>
              <w:jc w:val="center"/>
              <w:rPr>
                <w:rFonts w:hint="eastAsia" w:ascii="宋体" w:hAnsi="宋体" w:cs="宋体"/>
                <w:color w:val="auto"/>
                <w:kern w:val="0"/>
                <w:sz w:val="24"/>
                <w:highlight w:val="none"/>
              </w:rPr>
            </w:pPr>
            <w:r>
              <w:rPr>
                <w:rFonts w:hint="eastAsia" w:ascii="宋体" w:hAnsi="宋体" w:cs="宋体"/>
                <w:color w:val="auto"/>
                <w:sz w:val="24"/>
                <w:highlight w:val="none"/>
              </w:rPr>
              <w:t>评价情况</w:t>
            </w:r>
          </w:p>
        </w:tc>
        <w:tc>
          <w:tcPr>
            <w:tcW w:w="4111" w:type="pct"/>
            <w:gridSpan w:val="3"/>
            <w:noWrap w:val="0"/>
            <w:vAlign w:val="center"/>
          </w:tcPr>
          <w:p w14:paraId="30A524E9">
            <w:pPr>
              <w:autoSpaceDE w:val="0"/>
              <w:autoSpaceDN w:val="0"/>
              <w:adjustRightInd/>
              <w:snapToGrid/>
              <w:spacing w:line="240" w:lineRule="auto"/>
              <w:ind w:firstLine="0" w:firstLineChars="0"/>
              <w:jc w:val="center"/>
              <w:rPr>
                <w:rFonts w:ascii="宋体" w:hAnsi="宋体" w:cs="宋体"/>
                <w:color w:val="auto"/>
                <w:kern w:val="0"/>
                <w:sz w:val="24"/>
                <w:highlight w:val="none"/>
              </w:rPr>
            </w:pPr>
            <w:r>
              <w:rPr>
                <w:rFonts w:hint="eastAsia" w:ascii="宋体" w:hAnsi="宋体" w:cs="宋体"/>
                <w:color w:val="auto"/>
                <w:kern w:val="0"/>
                <w:sz w:val="24"/>
                <w:highlight w:val="none"/>
              </w:rPr>
              <w:t>无</w:t>
            </w:r>
          </w:p>
        </w:tc>
      </w:tr>
      <w:tr w14:paraId="631FDA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8" w:type="pct"/>
            <w:gridSpan w:val="2"/>
            <w:noWrap w:val="0"/>
            <w:vAlign w:val="center"/>
          </w:tcPr>
          <w:p w14:paraId="44577D2C">
            <w:pPr>
              <w:autoSpaceDE w:val="0"/>
              <w:autoSpaceDN w:val="0"/>
              <w:adjustRightInd/>
              <w:snapToGrid/>
              <w:spacing w:line="240" w:lineRule="auto"/>
              <w:ind w:firstLine="0" w:firstLineChars="0"/>
              <w:jc w:val="center"/>
              <w:rPr>
                <w:rFonts w:ascii="宋体" w:hAnsi="宋体" w:cs="宋体"/>
                <w:color w:val="auto"/>
                <w:kern w:val="0"/>
                <w:sz w:val="24"/>
                <w:highlight w:val="none"/>
              </w:rPr>
            </w:pPr>
            <w:r>
              <w:rPr>
                <w:rFonts w:hint="eastAsia" w:ascii="宋体" w:hAnsi="宋体" w:cs="宋体"/>
                <w:color w:val="auto"/>
                <w:kern w:val="0"/>
                <w:sz w:val="24"/>
                <w:highlight w:val="none"/>
              </w:rPr>
              <w:t>规划及规划环境影响评价符合性分析</w:t>
            </w:r>
          </w:p>
        </w:tc>
        <w:tc>
          <w:tcPr>
            <w:tcW w:w="4111" w:type="pct"/>
            <w:gridSpan w:val="3"/>
            <w:noWrap w:val="0"/>
            <w:vAlign w:val="center"/>
          </w:tcPr>
          <w:p w14:paraId="5AAFECA7">
            <w:pPr>
              <w:autoSpaceDE w:val="0"/>
              <w:autoSpaceDN w:val="0"/>
              <w:adjustRightInd/>
              <w:snapToGrid/>
              <w:spacing w:line="240" w:lineRule="auto"/>
              <w:ind w:firstLine="0" w:firstLineChars="0"/>
              <w:jc w:val="center"/>
              <w:rPr>
                <w:rFonts w:ascii="宋体" w:hAnsi="宋体" w:cs="宋体"/>
                <w:color w:val="auto"/>
                <w:kern w:val="0"/>
                <w:sz w:val="24"/>
                <w:highlight w:val="none"/>
              </w:rPr>
            </w:pPr>
            <w:r>
              <w:rPr>
                <w:rFonts w:hint="eastAsia" w:ascii="宋体" w:hAnsi="宋体" w:cs="宋体"/>
                <w:color w:val="auto"/>
                <w:kern w:val="0"/>
                <w:sz w:val="24"/>
                <w:highlight w:val="none"/>
              </w:rPr>
              <w:t>无</w:t>
            </w:r>
          </w:p>
        </w:tc>
      </w:tr>
      <w:tr w14:paraId="2F7ED3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8" w:type="pct"/>
            <w:noWrap w:val="0"/>
            <w:vAlign w:val="center"/>
          </w:tcPr>
          <w:p w14:paraId="009CF9DD">
            <w:pPr>
              <w:autoSpaceDE w:val="0"/>
              <w:autoSpaceDN w:val="0"/>
              <w:adjustRightInd/>
              <w:snapToGrid/>
              <w:spacing w:line="240" w:lineRule="auto"/>
              <w:ind w:firstLine="0" w:firstLineChars="0"/>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其他符合性分析</w:t>
            </w:r>
          </w:p>
        </w:tc>
        <w:tc>
          <w:tcPr>
            <w:tcW w:w="4741" w:type="pct"/>
            <w:gridSpan w:val="4"/>
            <w:noWrap w:val="0"/>
            <w:vAlign w:val="center"/>
          </w:tcPr>
          <w:p w14:paraId="0964B319">
            <w:pPr>
              <w:keepNext w:val="0"/>
              <w:keepLines w:val="0"/>
              <w:widowControl w:val="0"/>
              <w:numPr>
                <w:ilvl w:val="0"/>
                <w:numId w:val="5"/>
              </w:numPr>
              <w:suppressLineNumbers w:val="0"/>
              <w:autoSpaceDE w:val="0"/>
              <w:autoSpaceDN w:val="0"/>
              <w:adjustRightInd w:val="0"/>
              <w:snapToGrid w:val="0"/>
              <w:spacing w:before="0" w:beforeAutospacing="0" w:after="0" w:afterAutospacing="0" w:line="360" w:lineRule="auto"/>
              <w:ind w:left="0" w:leftChars="0" w:right="0" w:firstLine="482" w:firstLineChars="200"/>
              <w:jc w:val="left"/>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b/>
                <w:bCs/>
                <w:color w:val="auto"/>
                <w:kern w:val="2"/>
                <w:sz w:val="24"/>
                <w:szCs w:val="24"/>
                <w:highlight w:val="none"/>
                <w:lang w:val="en-US" w:eastAsia="zh-CN" w:bidi="ar"/>
              </w:rPr>
              <w:t>与《博罗县“三线一单”生态环境分区管控研究报告》的相符性：</w:t>
            </w:r>
          </w:p>
          <w:p w14:paraId="4E361961">
            <w:pPr>
              <w:pStyle w:val="8"/>
              <w:keepNext w:val="0"/>
              <w:keepLines w:val="0"/>
              <w:widowControl w:val="0"/>
              <w:suppressLineNumbers w:val="0"/>
              <w:spacing w:before="0" w:beforeAutospacing="0" w:after="160" w:afterAutospacing="0"/>
              <w:ind w:left="0" w:right="0"/>
              <w:jc w:val="center"/>
              <w:rPr>
                <w:rFonts w:hint="default" w:ascii="Times New Roman" w:hAnsi="Times New Roman" w:eastAsia="宋体" w:cs="Times New Roman"/>
                <w:b/>
                <w:bCs/>
                <w:color w:val="auto"/>
                <w:kern w:val="2"/>
                <w:sz w:val="24"/>
                <w:szCs w:val="24"/>
                <w:highlight w:val="none"/>
              </w:rPr>
            </w:pPr>
            <w:r>
              <w:rPr>
                <w:rFonts w:hint="default" w:ascii="Times New Roman" w:hAnsi="Times New Roman" w:eastAsia="宋体" w:cs="Times New Roman"/>
                <w:color w:val="auto"/>
                <w:highlight w:val="none"/>
              </w:rPr>
              <w:t xml:space="preserve">表1- </w:t>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SEQ 表1- \* ARABIC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b/>
                <w:bCs/>
                <w:color w:val="auto"/>
                <w:kern w:val="2"/>
                <w:sz w:val="24"/>
                <w:szCs w:val="24"/>
                <w:highlight w:val="none"/>
                <w:lang w:val="en-US" w:eastAsia="zh-CN" w:bidi="ar"/>
              </w:rPr>
              <w:t>项目与博罗县“三线一单”相符性分析情况表</w:t>
            </w:r>
          </w:p>
          <w:tbl>
            <w:tblPr>
              <w:tblStyle w:val="26"/>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63"/>
              <w:gridCol w:w="628"/>
              <w:gridCol w:w="762"/>
              <w:gridCol w:w="2896"/>
              <w:gridCol w:w="3787"/>
            </w:tblGrid>
            <w:tr w14:paraId="10A1D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791" w:type="dxa"/>
                  <w:tcBorders>
                    <w:tl2br w:val="nil"/>
                    <w:tr2bl w:val="nil"/>
                  </w:tcBorders>
                  <w:shd w:val="clear" w:color="auto" w:fill="auto"/>
                  <w:vAlign w:val="center"/>
                </w:tcPr>
                <w:p w14:paraId="288A0A2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序号</w:t>
                  </w:r>
                </w:p>
              </w:tc>
              <w:tc>
                <w:tcPr>
                  <w:tcW w:w="1273" w:type="dxa"/>
                  <w:gridSpan w:val="2"/>
                  <w:tcBorders>
                    <w:tl2br w:val="nil"/>
                    <w:tr2bl w:val="nil"/>
                  </w:tcBorders>
                  <w:shd w:val="clear" w:color="auto" w:fill="auto"/>
                  <w:vAlign w:val="center"/>
                </w:tcPr>
                <w:p w14:paraId="4640415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三线</w:t>
                  </w:r>
                </w:p>
              </w:tc>
              <w:tc>
                <w:tcPr>
                  <w:tcW w:w="2653" w:type="dxa"/>
                  <w:tcBorders>
                    <w:tl2br w:val="nil"/>
                    <w:tr2bl w:val="nil"/>
                  </w:tcBorders>
                  <w:shd w:val="clear" w:color="auto" w:fill="auto"/>
                  <w:vAlign w:val="center"/>
                </w:tcPr>
                <w:p w14:paraId="05D20289">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三线内容</w:t>
                  </w:r>
                </w:p>
              </w:tc>
              <w:tc>
                <w:tcPr>
                  <w:tcW w:w="3470" w:type="dxa"/>
                  <w:tcBorders>
                    <w:tl2br w:val="nil"/>
                    <w:tr2bl w:val="nil"/>
                  </w:tcBorders>
                  <w:shd w:val="clear" w:color="auto" w:fill="auto"/>
                  <w:vAlign w:val="center"/>
                </w:tcPr>
                <w:p w14:paraId="4A585E7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本项目对照分析情况</w:t>
                  </w:r>
                </w:p>
              </w:tc>
            </w:tr>
            <w:tr w14:paraId="2EDE9F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4" w:hRule="atLeast"/>
              </w:trPr>
              <w:tc>
                <w:tcPr>
                  <w:tcW w:w="791" w:type="dxa"/>
                  <w:tcBorders>
                    <w:tl2br w:val="nil"/>
                    <w:tr2bl w:val="nil"/>
                  </w:tcBorders>
                  <w:shd w:val="clear" w:color="auto" w:fill="auto"/>
                  <w:vAlign w:val="center"/>
                </w:tcPr>
                <w:p w14:paraId="0B326F5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w:t>
                  </w:r>
                </w:p>
              </w:tc>
              <w:tc>
                <w:tcPr>
                  <w:tcW w:w="1273" w:type="dxa"/>
                  <w:gridSpan w:val="2"/>
                  <w:tcBorders>
                    <w:tl2br w:val="nil"/>
                    <w:tr2bl w:val="nil"/>
                  </w:tcBorders>
                  <w:shd w:val="clear" w:color="auto" w:fill="auto"/>
                  <w:vAlign w:val="center"/>
                </w:tcPr>
                <w:p w14:paraId="1DA4F37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生态保护红线和一般生态空间</w:t>
                  </w:r>
                </w:p>
              </w:tc>
              <w:tc>
                <w:tcPr>
                  <w:tcW w:w="2653" w:type="dxa"/>
                  <w:tcBorders>
                    <w:tl2br w:val="nil"/>
                    <w:tr2bl w:val="nil"/>
                  </w:tcBorders>
                  <w:shd w:val="clear" w:color="auto" w:fill="auto"/>
                  <w:vAlign w:val="center"/>
                </w:tcPr>
                <w:p w14:paraId="3AFB2A9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根据《博罗县分类环境管控单元及环境准入负面清单》，全县生态保护红线面积 408.014 平方公里，占全县国土面积的 14.29%；一般生态空间面积 344.5 平方公里，占全县国土面积的12.07%。其中石湾镇生态保护红线面积0平方公里，一般生态空间0平方公里，生态空间一般管控区面积为81.290平方公里。</w:t>
                  </w:r>
                </w:p>
              </w:tc>
              <w:tc>
                <w:tcPr>
                  <w:tcW w:w="3470" w:type="dxa"/>
                  <w:tcBorders>
                    <w:tl2br w:val="nil"/>
                    <w:tr2bl w:val="nil"/>
                  </w:tcBorders>
                  <w:shd w:val="clear" w:color="auto" w:fill="auto"/>
                  <w:vAlign w:val="center"/>
                </w:tcPr>
                <w:p w14:paraId="6213EE47">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项目选址位于广东省惠州市博罗县石湾镇永石大道（滘吓段）东侧科技产业园科技南一路</w:t>
                  </w:r>
                </w:p>
                <w:p w14:paraId="4E0A25B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，根据《博罗县“三线一单”生态环境分区管控研究报告》的表3.3-2、博罗县生态保护红线分布图和博罗县“三线一单”生态环境分区管控图集》（以下简称《图集》）的博罗县生态空间最终划定情况（详见附图</w:t>
                  </w:r>
                  <w:r>
                    <w:rPr>
                      <w:rFonts w:hint="eastAsia" w:cs="Times New Roman"/>
                      <w:color w:val="auto"/>
                      <w:highlight w:val="none"/>
                      <w:lang w:val="en-US" w:eastAsia="zh-CN"/>
                    </w:rPr>
                    <w:t>12</w:t>
                  </w:r>
                  <w:r>
                    <w:rPr>
                      <w:rFonts w:hint="default" w:ascii="Times New Roman" w:hAnsi="Times New Roman" w:eastAsia="宋体" w:cs="Times New Roman"/>
                      <w:color w:val="auto"/>
                      <w:highlight w:val="none"/>
                      <w:lang w:val="en-US" w:eastAsia="zh-CN"/>
                    </w:rPr>
                    <w:t>），项目位于 ZH44132220001博罗沙河流域重点管控单元，项目不在生态保护红线和一般生态空间范围内。</w:t>
                  </w:r>
                </w:p>
              </w:tc>
            </w:tr>
            <w:tr w14:paraId="10E706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8" w:hRule="atLeast"/>
              </w:trPr>
              <w:tc>
                <w:tcPr>
                  <w:tcW w:w="791" w:type="dxa"/>
                  <w:vMerge w:val="restart"/>
                  <w:tcBorders>
                    <w:tl2br w:val="nil"/>
                    <w:tr2bl w:val="nil"/>
                  </w:tcBorders>
                  <w:shd w:val="clear" w:color="auto" w:fill="auto"/>
                  <w:vAlign w:val="center"/>
                </w:tcPr>
                <w:p w14:paraId="1B860A9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p>
              </w:tc>
              <w:tc>
                <w:tcPr>
                  <w:tcW w:w="575" w:type="dxa"/>
                  <w:vMerge w:val="restart"/>
                  <w:tcBorders>
                    <w:tl2br w:val="nil"/>
                    <w:tr2bl w:val="nil"/>
                  </w:tcBorders>
                  <w:shd w:val="clear" w:color="auto" w:fill="auto"/>
                  <w:vAlign w:val="center"/>
                </w:tcPr>
                <w:p w14:paraId="0610ECB2">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环境质量底线</w:t>
                  </w:r>
                </w:p>
              </w:tc>
              <w:tc>
                <w:tcPr>
                  <w:tcW w:w="698" w:type="dxa"/>
                  <w:tcBorders>
                    <w:tl2br w:val="nil"/>
                    <w:tr2bl w:val="nil"/>
                  </w:tcBorders>
                  <w:shd w:val="clear" w:color="auto" w:fill="auto"/>
                  <w:vAlign w:val="center"/>
                </w:tcPr>
                <w:p w14:paraId="6ED24A0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大气</w:t>
                  </w:r>
                </w:p>
              </w:tc>
              <w:tc>
                <w:tcPr>
                  <w:tcW w:w="2653" w:type="dxa"/>
                  <w:tcBorders>
                    <w:tl2br w:val="nil"/>
                    <w:tr2bl w:val="nil"/>
                  </w:tcBorders>
                  <w:shd w:val="clear" w:color="auto" w:fill="auto"/>
                  <w:vAlign w:val="center"/>
                </w:tcPr>
                <w:p w14:paraId="23D5286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大气环境质量继续位居全国前列：PM2.5、空气质量优良天数比例等主要指标达到“十四五”目标要求，臭氧污染得到有效遏制。</w:t>
                  </w:r>
                </w:p>
                <w:p w14:paraId="06D514F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 xml:space="preserve">石湾镇大气环境优先保护单元面积为0平方公里，大气环境布局敏感重点管控区面积为0，大气环境高排放重点管控区面积为81.29平方公里，大气环境弱扩散重点管控区为0，大气环境一般管控区面积为0平方公里。 </w:t>
                  </w:r>
                </w:p>
              </w:tc>
              <w:tc>
                <w:tcPr>
                  <w:tcW w:w="3470" w:type="dxa"/>
                  <w:tcBorders>
                    <w:tl2br w:val="nil"/>
                    <w:tr2bl w:val="nil"/>
                  </w:tcBorders>
                  <w:shd w:val="clear" w:color="auto" w:fill="auto"/>
                  <w:vAlign w:val="center"/>
                </w:tcPr>
                <w:p w14:paraId="4920FA4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项目所在区域空气环境功能区划为二类区，根据引用的《202</w:t>
                  </w:r>
                  <w:r>
                    <w:rPr>
                      <w:rFonts w:hint="eastAsia" w:eastAsia="宋体" w:cs="Times New Roman"/>
                      <w:color w:val="auto"/>
                      <w:highlight w:val="none"/>
                      <w:lang w:val="en-US" w:eastAsia="zh-CN"/>
                    </w:rPr>
                    <w:t>4</w:t>
                  </w:r>
                  <w:r>
                    <w:rPr>
                      <w:rFonts w:hint="default" w:ascii="Times New Roman" w:hAnsi="Times New Roman" w:eastAsia="宋体" w:cs="Times New Roman"/>
                      <w:color w:val="auto"/>
                      <w:highlight w:val="none"/>
                      <w:lang w:val="en-US" w:eastAsia="zh-CN"/>
                    </w:rPr>
                    <w:t>年惠州市生态环境状况公报》，项目所在区域环境空气质量满足《环境空气质量标准》（GB3095-2012）及其修改单二级标准；根据引用的监测结果表明，TSP满足《环境空气质量标准》（GB3095-2012）及其修改单二级标准要求；非甲烷总烃满足《大气污染物综合排放标准详解》要求，TVOC满足《环境影响评价技术导则 大气环境》（HJ 2.2-2018）附录D要求，无超标现象。</w:t>
                  </w:r>
                </w:p>
                <w:p w14:paraId="1448D88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根据《博罗县“三线一单”生态环境分区管控研究报告》，项目选址属于大气环境高排放重点管控区。（详见附图9）。项目产生的颗粒物收集后经</w:t>
                  </w:r>
                  <w:r>
                    <w:rPr>
                      <w:rFonts w:hint="eastAsia" w:cs="Times New Roman"/>
                      <w:color w:val="auto"/>
                      <w:highlight w:val="none"/>
                      <w:lang w:val="en-US" w:eastAsia="zh-CN"/>
                    </w:rPr>
                    <w:t>气旋</w:t>
                  </w:r>
                  <w:r>
                    <w:rPr>
                      <w:rFonts w:hint="default" w:ascii="Times New Roman" w:hAnsi="Times New Roman" w:eastAsia="宋体" w:cs="Times New Roman"/>
                      <w:color w:val="auto"/>
                      <w:highlight w:val="none"/>
                      <w:lang w:val="en-US" w:eastAsia="zh-CN"/>
                    </w:rPr>
                    <w:t>塔处理达标后由15m排气筒（DA001排放</w:t>
                  </w:r>
                  <w:r>
                    <w:rPr>
                      <w:rFonts w:hint="eastAsia" w:cs="Times New Roman"/>
                      <w:color w:val="auto"/>
                      <w:highlight w:val="none"/>
                      <w:lang w:val="en-US" w:eastAsia="zh-CN"/>
                    </w:rPr>
                    <w:t>）</w:t>
                  </w:r>
                  <w:r>
                    <w:rPr>
                      <w:rFonts w:hint="default" w:ascii="Times New Roman" w:hAnsi="Times New Roman" w:eastAsia="宋体" w:cs="Times New Roman"/>
                      <w:color w:val="auto"/>
                      <w:highlight w:val="none"/>
                      <w:lang w:val="en-US" w:eastAsia="zh-CN"/>
                    </w:rPr>
                    <w:t>，废气经处理后排放对大气环境质量影响不大。</w:t>
                  </w:r>
                </w:p>
              </w:tc>
            </w:tr>
            <w:tr w14:paraId="706CCC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27" w:hRule="atLeast"/>
              </w:trPr>
              <w:tc>
                <w:tcPr>
                  <w:tcW w:w="791" w:type="dxa"/>
                  <w:vMerge w:val="continue"/>
                  <w:tcBorders>
                    <w:tl2br w:val="nil"/>
                    <w:tr2bl w:val="nil"/>
                  </w:tcBorders>
                  <w:shd w:val="clear" w:color="auto" w:fill="auto"/>
                  <w:vAlign w:val="center"/>
                </w:tcPr>
                <w:p w14:paraId="5B5FEA1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575" w:type="dxa"/>
                  <w:vMerge w:val="continue"/>
                  <w:tcBorders>
                    <w:tl2br w:val="nil"/>
                    <w:tr2bl w:val="nil"/>
                  </w:tcBorders>
                  <w:shd w:val="clear" w:color="auto" w:fill="auto"/>
                  <w:vAlign w:val="center"/>
                </w:tcPr>
                <w:p w14:paraId="5D53C8F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698" w:type="dxa"/>
                  <w:tcBorders>
                    <w:tl2br w:val="nil"/>
                    <w:tr2bl w:val="nil"/>
                  </w:tcBorders>
                  <w:shd w:val="clear" w:color="auto" w:fill="auto"/>
                  <w:vAlign w:val="center"/>
                </w:tcPr>
                <w:p w14:paraId="41090A0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水</w:t>
                  </w:r>
                </w:p>
              </w:tc>
              <w:tc>
                <w:tcPr>
                  <w:tcW w:w="2653" w:type="dxa"/>
                  <w:tcBorders>
                    <w:tl2br w:val="nil"/>
                    <w:tr2bl w:val="nil"/>
                  </w:tcBorders>
                  <w:shd w:val="clear" w:color="auto" w:fill="auto"/>
                  <w:vAlign w:val="center"/>
                </w:tcPr>
                <w:p w14:paraId="63453B0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全县水环境质量持续改善：国考、省考断面优良水质比例达到省下达的考核要求，全面消除劣Ⅴ类水体； 县级以上集中式饮用水水源水质 达到或优于Ⅲ类水体比例保持在 100% ，镇级及以下集  中式饮用水水源水质得到进一步保障。</w:t>
                  </w:r>
                </w:p>
                <w:p w14:paraId="464D223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石湾镇水环境优先保护区面积为0，水环境生活污染重点管控区面积为42.956平方公里，水环境一般管控区的面积为7.433平方公里，水环境工业污染重点管控区面积为30.901平方公里。</w:t>
                  </w:r>
                </w:p>
              </w:tc>
              <w:tc>
                <w:tcPr>
                  <w:tcW w:w="3470" w:type="dxa"/>
                  <w:tcBorders>
                    <w:tl2br w:val="nil"/>
                    <w:tr2bl w:val="nil"/>
                  </w:tcBorders>
                  <w:shd w:val="clear" w:color="auto" w:fill="auto"/>
                  <w:vAlign w:val="center"/>
                </w:tcPr>
                <w:p w14:paraId="172047E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根据《博罗县“三线一单”生态环境分区管控研究报告》，项目选址属于水环境</w:t>
                  </w:r>
                  <w:r>
                    <w:rPr>
                      <w:rFonts w:hint="eastAsia" w:cs="Times New Roman"/>
                      <w:color w:val="auto"/>
                      <w:highlight w:val="none"/>
                      <w:lang w:val="en-US" w:eastAsia="zh-CN"/>
                    </w:rPr>
                    <w:t>生活</w:t>
                  </w:r>
                  <w:r>
                    <w:rPr>
                      <w:rFonts w:hint="default" w:ascii="Times New Roman" w:hAnsi="Times New Roman" w:eastAsia="宋体" w:cs="Times New Roman"/>
                      <w:color w:val="auto"/>
                      <w:highlight w:val="none"/>
                      <w:lang w:val="en-US" w:eastAsia="zh-CN"/>
                    </w:rPr>
                    <w:t>污染重点管控区（详见附图</w:t>
                  </w:r>
                  <w:r>
                    <w:rPr>
                      <w:rFonts w:hint="eastAsia" w:cs="Times New Roman"/>
                      <w:color w:val="auto"/>
                      <w:highlight w:val="none"/>
                      <w:lang w:val="en-US" w:eastAsia="zh-CN"/>
                    </w:rPr>
                    <w:t>10</w:t>
                  </w:r>
                  <w:r>
                    <w:rPr>
                      <w:rFonts w:hint="default" w:ascii="Times New Roman" w:hAnsi="Times New Roman" w:eastAsia="宋体" w:cs="Times New Roman"/>
                      <w:color w:val="auto"/>
                      <w:highlight w:val="none"/>
                      <w:lang w:val="en-US" w:eastAsia="zh-CN"/>
                    </w:rPr>
                    <w:t>）。</w:t>
                  </w:r>
                </w:p>
                <w:p w14:paraId="79830F9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根据现状调查分析，石湾镇中心排渠</w:t>
                  </w:r>
                  <w:r>
                    <w:rPr>
                      <w:rFonts w:hint="eastAsia" w:eastAsia="宋体" w:cs="Times New Roman"/>
                      <w:color w:val="auto"/>
                      <w:highlight w:val="none"/>
                      <w:lang w:val="en-US" w:eastAsia="zh-CN"/>
                    </w:rPr>
                    <w:t>各污染物</w:t>
                  </w:r>
                  <w:r>
                    <w:rPr>
                      <w:rFonts w:hint="default" w:ascii="Times New Roman" w:hAnsi="Times New Roman" w:eastAsia="宋体" w:cs="Times New Roman"/>
                      <w:color w:val="auto"/>
                      <w:highlight w:val="none"/>
                      <w:lang w:val="en-US" w:eastAsia="zh-CN"/>
                    </w:rPr>
                    <w:t>满足《地表水环境质量标准》（GB3838-2002）Ⅴ类水标准。</w:t>
                  </w:r>
                </w:p>
                <w:p w14:paraId="1F38E257">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项目无生产废水外排，</w:t>
                  </w:r>
                  <w:r>
                    <w:rPr>
                      <w:rFonts w:hint="eastAsia" w:cs="Times New Roman"/>
                      <w:color w:val="auto"/>
                      <w:highlight w:val="none"/>
                      <w:lang w:val="en-US" w:eastAsia="zh-CN"/>
                    </w:rPr>
                    <w:t>生产废水经处理达标后回用于研磨、打磨、冷却、清洗以及气旋塔用水，</w:t>
                  </w:r>
                  <w:r>
                    <w:rPr>
                      <w:rFonts w:hint="default" w:ascii="Times New Roman" w:hAnsi="Times New Roman" w:eastAsia="宋体" w:cs="Times New Roman"/>
                      <w:color w:val="auto"/>
                      <w:highlight w:val="none"/>
                      <w:lang w:val="en-US" w:eastAsia="zh-CN"/>
                    </w:rPr>
                    <w:t>生活污水由三级化粪池预处理达标后经市政管网纳入博罗县石湾镇大牛垒污水处理厂进行处理。对附近的水体影响较小。</w:t>
                  </w:r>
                </w:p>
                <w:p w14:paraId="115A50E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r>
            <w:tr w14:paraId="1F9292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791" w:type="dxa"/>
                  <w:vMerge w:val="continue"/>
                  <w:tcBorders>
                    <w:tl2br w:val="nil"/>
                    <w:tr2bl w:val="nil"/>
                  </w:tcBorders>
                  <w:shd w:val="clear" w:color="auto" w:fill="auto"/>
                  <w:vAlign w:val="center"/>
                </w:tcPr>
                <w:p w14:paraId="16F2EC9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575" w:type="dxa"/>
                  <w:vMerge w:val="continue"/>
                  <w:tcBorders>
                    <w:tl2br w:val="nil"/>
                    <w:tr2bl w:val="nil"/>
                  </w:tcBorders>
                  <w:shd w:val="clear" w:color="auto" w:fill="auto"/>
                  <w:vAlign w:val="center"/>
                </w:tcPr>
                <w:p w14:paraId="54E27A3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698" w:type="dxa"/>
                  <w:tcBorders>
                    <w:tl2br w:val="nil"/>
                    <w:tr2bl w:val="nil"/>
                  </w:tcBorders>
                  <w:shd w:val="clear" w:color="auto" w:fill="auto"/>
                  <w:vAlign w:val="center"/>
                </w:tcPr>
                <w:p w14:paraId="36750E2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土壤</w:t>
                  </w:r>
                </w:p>
              </w:tc>
              <w:tc>
                <w:tcPr>
                  <w:tcW w:w="2653" w:type="dxa"/>
                  <w:tcBorders>
                    <w:tl2br w:val="nil"/>
                    <w:tr2bl w:val="nil"/>
                  </w:tcBorders>
                  <w:shd w:val="clear" w:color="auto" w:fill="auto"/>
                  <w:vAlign w:val="center"/>
                </w:tcPr>
                <w:p w14:paraId="598452B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土壤环境风险得到有效管控， 受污染耕地安全利用率及污 染地块安全利用率均达到   “十四五”目标要求。石湾镇的建设用地一般管控区面积为26.089平方公里，未利用地一般管控区的面积为6.939平方公里。</w:t>
                  </w:r>
                </w:p>
              </w:tc>
              <w:tc>
                <w:tcPr>
                  <w:tcW w:w="3470" w:type="dxa"/>
                  <w:tcBorders>
                    <w:tl2br w:val="nil"/>
                    <w:tr2bl w:val="nil"/>
                  </w:tcBorders>
                  <w:shd w:val="clear" w:color="auto" w:fill="auto"/>
                  <w:vAlign w:val="center"/>
                </w:tcPr>
                <w:p w14:paraId="08F606B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根据《博罗县“三线一单”生态环境分区管控研究报告》，项目选址属于博罗县土壤环境一般管控区-不含农用地，（详见附图1</w:t>
                  </w:r>
                  <w:r>
                    <w:rPr>
                      <w:rFonts w:hint="eastAsia" w:cs="Times New Roman"/>
                      <w:color w:val="auto"/>
                      <w:highlight w:val="none"/>
                      <w:lang w:val="en-US" w:eastAsia="zh-CN"/>
                    </w:rPr>
                    <w:t>1</w:t>
                  </w:r>
                  <w:r>
                    <w:rPr>
                      <w:rFonts w:hint="default" w:ascii="Times New Roman" w:hAnsi="Times New Roman" w:eastAsia="宋体" w:cs="Times New Roman"/>
                      <w:color w:val="auto"/>
                      <w:highlight w:val="none"/>
                      <w:lang w:val="en-US" w:eastAsia="zh-CN"/>
                    </w:rPr>
                    <w:t>）。</w:t>
                  </w:r>
                </w:p>
                <w:p w14:paraId="3549103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本项目废气污染因子为颗粒物，不涉及重金属大气沉降，也不涉及地面漫流和垂直渗入，建设项目用地范围地面全部硬化，且本项目拟对危废间进行防腐防渗防泄漏处理，</w:t>
                  </w:r>
                  <w:r>
                    <w:rPr>
                      <w:rFonts w:hint="eastAsia" w:cs="Times New Roman"/>
                      <w:color w:val="auto"/>
                      <w:highlight w:val="none"/>
                      <w:lang w:val="en-US" w:eastAsia="zh-CN"/>
                    </w:rPr>
                    <w:t>废矿物油</w:t>
                  </w:r>
                  <w:r>
                    <w:rPr>
                      <w:rFonts w:hint="default" w:ascii="Times New Roman" w:hAnsi="Times New Roman" w:eastAsia="宋体" w:cs="Times New Roman"/>
                      <w:color w:val="auto"/>
                      <w:highlight w:val="none"/>
                      <w:lang w:val="en-US" w:eastAsia="zh-CN"/>
                    </w:rPr>
                    <w:t>等不会渗透进土壤里。</w:t>
                  </w:r>
                </w:p>
              </w:tc>
            </w:tr>
            <w:tr w14:paraId="39886B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7" w:hRule="atLeast"/>
              </w:trPr>
              <w:tc>
                <w:tcPr>
                  <w:tcW w:w="791" w:type="dxa"/>
                  <w:tcBorders>
                    <w:tl2br w:val="nil"/>
                    <w:tr2bl w:val="nil"/>
                  </w:tcBorders>
                  <w:shd w:val="clear" w:color="auto" w:fill="auto"/>
                  <w:vAlign w:val="center"/>
                </w:tcPr>
                <w:p w14:paraId="71D4EE43">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3</w:t>
                  </w:r>
                </w:p>
              </w:tc>
              <w:tc>
                <w:tcPr>
                  <w:tcW w:w="1273" w:type="dxa"/>
                  <w:gridSpan w:val="2"/>
                  <w:tcBorders>
                    <w:tl2br w:val="nil"/>
                    <w:tr2bl w:val="nil"/>
                  </w:tcBorders>
                  <w:shd w:val="clear" w:color="auto" w:fill="auto"/>
                  <w:vAlign w:val="center"/>
                </w:tcPr>
                <w:p w14:paraId="657E30F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资源利用上线</w:t>
                  </w:r>
                </w:p>
              </w:tc>
              <w:tc>
                <w:tcPr>
                  <w:tcW w:w="2653" w:type="dxa"/>
                  <w:tcBorders>
                    <w:tl2br w:val="nil"/>
                    <w:tr2bl w:val="nil"/>
                  </w:tcBorders>
                  <w:shd w:val="clear" w:color="auto" w:fill="auto"/>
                  <w:vAlign w:val="center"/>
                </w:tcPr>
                <w:p w14:paraId="08A8C7D3">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绿色发展水平稳步提升，资 源能源利用效率持续提高。 水资源、土地资源、岸线资 源等达到或优于国家和省下 达的总量和强度控制目标。博罗县土地资源优先保护区面积为834.505平方公里，比例为29.23%；能源（煤炭）重点管控区面积为394.927平方公里，比例为13.83%矿产资源开采敏感区面积为633.776平方公里，比例为22.20%。</w:t>
                  </w:r>
                </w:p>
              </w:tc>
              <w:tc>
                <w:tcPr>
                  <w:tcW w:w="3470" w:type="dxa"/>
                  <w:tcBorders>
                    <w:tl2br w:val="nil"/>
                    <w:tr2bl w:val="nil"/>
                  </w:tcBorders>
                  <w:shd w:val="clear" w:color="auto" w:fill="auto"/>
                  <w:vAlign w:val="center"/>
                </w:tcPr>
                <w:p w14:paraId="5CEA1E6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项目土地资源管控分区为一般管控区，不在高污染燃料禁燃区（能源（煤炭）重点管控区）、不在博罗县矿产资源开采敏感区（详见附图</w:t>
                  </w:r>
                  <w:r>
                    <w:rPr>
                      <w:rFonts w:hint="eastAsia" w:cs="Times New Roman"/>
                      <w:color w:val="auto"/>
                      <w:highlight w:val="none"/>
                      <w:lang w:val="en-US" w:eastAsia="zh-CN"/>
                    </w:rPr>
                    <w:t>13、附图14</w:t>
                  </w:r>
                  <w:r>
                    <w:rPr>
                      <w:rFonts w:hint="default" w:ascii="Times New Roman" w:hAnsi="Times New Roman" w:eastAsia="宋体" w:cs="Times New Roman"/>
                      <w:color w:val="auto"/>
                      <w:highlight w:val="none"/>
                      <w:lang w:val="en-US" w:eastAsia="zh-CN"/>
                    </w:rPr>
                    <w:t>），项目运营期消耗一定量的水资源、电能，由当地市政供水供电，区域水电资源较充足，项目消耗量没有超出资源负荷，不触碰资源利用上线。</w:t>
                  </w:r>
                </w:p>
              </w:tc>
            </w:tr>
          </w:tbl>
          <w:p w14:paraId="2AA58A3F">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②与生态环境准入清单相符性分析</w:t>
            </w:r>
          </w:p>
          <w:p w14:paraId="097065AB">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项目选址位于广东省惠州市博罗县石湾镇科技园大道南侧，根据《博罗县“三线一单”生态环境分区管控研究报告》，项目位于 ZH44132220001 博罗沙河流域重点管控单元，与该单元生态环境准入清单相符性分析如下表</w:t>
            </w:r>
            <w:r>
              <w:rPr>
                <w:rFonts w:hint="default" w:ascii="Times New Roman" w:hAnsi="Times New Roman" w:eastAsia="宋体" w:cs="Times New Roman"/>
                <w:color w:val="auto"/>
                <w:kern w:val="2"/>
                <w:sz w:val="24"/>
                <w:szCs w:val="24"/>
                <w:highlight w:val="none"/>
                <w:lang w:val="en-US" w:eastAsia="zh-CN" w:bidi="ar"/>
              </w:rPr>
              <w:fldChar w:fldCharType="begin"/>
            </w:r>
            <w:r>
              <w:rPr>
                <w:rFonts w:hint="default" w:ascii="Times New Roman" w:hAnsi="Times New Roman" w:eastAsia="宋体" w:cs="Times New Roman"/>
                <w:color w:val="auto"/>
                <w:kern w:val="2"/>
                <w:sz w:val="24"/>
                <w:szCs w:val="24"/>
                <w:highlight w:val="none"/>
                <w:lang w:val="en-US" w:eastAsia="zh-CN" w:bidi="ar"/>
              </w:rPr>
              <w:instrText xml:space="preserve"> REF _Ref3731 \h </w:instrText>
            </w:r>
            <w:r>
              <w:rPr>
                <w:rFonts w:hint="default" w:ascii="Times New Roman" w:hAnsi="Times New Roman" w:eastAsia="宋体" w:cs="Times New Roman"/>
                <w:color w:val="auto"/>
                <w:kern w:val="2"/>
                <w:sz w:val="24"/>
                <w:szCs w:val="24"/>
                <w:highlight w:val="none"/>
                <w:lang w:val="en-US" w:eastAsia="zh-CN" w:bidi="ar"/>
              </w:rPr>
              <w:fldChar w:fldCharType="separate"/>
            </w:r>
            <w:r>
              <w:rPr>
                <w:rFonts w:hint="default" w:ascii="Times New Roman" w:hAnsi="Times New Roman" w:eastAsia="宋体" w:cs="Times New Roman"/>
                <w:color w:val="auto"/>
                <w:highlight w:val="none"/>
              </w:rPr>
              <w:t>表1- 2</w:t>
            </w:r>
            <w:r>
              <w:rPr>
                <w:rFonts w:hint="default" w:ascii="Times New Roman" w:hAnsi="Times New Roman" w:eastAsia="宋体" w:cs="Times New Roman"/>
                <w:color w:val="auto"/>
                <w:kern w:val="2"/>
                <w:sz w:val="24"/>
                <w:szCs w:val="24"/>
                <w:highlight w:val="none"/>
                <w:lang w:val="en-US" w:eastAsia="zh-CN" w:bidi="ar"/>
              </w:rPr>
              <w:fldChar w:fldCharType="end"/>
            </w:r>
            <w:r>
              <w:rPr>
                <w:rFonts w:hint="default" w:ascii="Times New Roman" w:hAnsi="Times New Roman" w:eastAsia="宋体" w:cs="Times New Roman"/>
                <w:color w:val="auto"/>
                <w:kern w:val="2"/>
                <w:sz w:val="24"/>
                <w:szCs w:val="24"/>
                <w:highlight w:val="none"/>
                <w:lang w:val="en-US" w:eastAsia="zh-CN" w:bidi="ar"/>
              </w:rPr>
              <w:t>。</w:t>
            </w:r>
          </w:p>
          <w:p w14:paraId="542E772A">
            <w:pPr>
              <w:pStyle w:val="8"/>
              <w:keepNext w:val="0"/>
              <w:keepLines w:val="0"/>
              <w:widowControl w:val="0"/>
              <w:suppressLineNumbers w:val="0"/>
              <w:spacing w:before="0" w:beforeAutospacing="0" w:after="160" w:afterAutospacing="0"/>
              <w:ind w:left="0" w:right="0"/>
              <w:jc w:val="center"/>
              <w:rPr>
                <w:rFonts w:hint="default" w:ascii="Times New Roman" w:hAnsi="Times New Roman" w:eastAsia="宋体" w:cs="Times New Roman"/>
                <w:b/>
                <w:bCs w:val="0"/>
                <w:color w:val="auto"/>
                <w:kern w:val="2"/>
                <w:sz w:val="24"/>
                <w:szCs w:val="24"/>
                <w:highlight w:val="none"/>
              </w:rPr>
            </w:pPr>
            <w:bookmarkStart w:id="2" w:name="_Ref26977"/>
            <w:bookmarkEnd w:id="2"/>
            <w:bookmarkStart w:id="3" w:name="_Ref3731"/>
            <w:r>
              <w:rPr>
                <w:rFonts w:hint="default" w:ascii="Times New Roman" w:hAnsi="Times New Roman" w:eastAsia="宋体" w:cs="Times New Roman"/>
                <w:color w:val="auto"/>
                <w:highlight w:val="none"/>
              </w:rPr>
              <w:t xml:space="preserve">表1- </w:t>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SEQ 表1- \* ARABIC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2</w:t>
            </w:r>
            <w:r>
              <w:rPr>
                <w:rFonts w:hint="default" w:ascii="Times New Roman" w:hAnsi="Times New Roman" w:eastAsia="宋体" w:cs="Times New Roman"/>
                <w:color w:val="auto"/>
                <w:highlight w:val="none"/>
              </w:rPr>
              <w:fldChar w:fldCharType="end"/>
            </w:r>
            <w:bookmarkEnd w:id="3"/>
            <w:r>
              <w:rPr>
                <w:rFonts w:hint="default" w:ascii="Times New Roman" w:hAnsi="Times New Roman" w:eastAsia="宋体" w:cs="Times New Roman"/>
                <w:b/>
                <w:bCs w:val="0"/>
                <w:color w:val="auto"/>
                <w:kern w:val="2"/>
                <w:sz w:val="24"/>
                <w:szCs w:val="24"/>
                <w:highlight w:val="none"/>
                <w:lang w:val="en-US" w:eastAsia="zh-CN" w:bidi="ar"/>
              </w:rPr>
              <w:t>与重点管控单元生态环境准入清单相符性表</w:t>
            </w:r>
          </w:p>
          <w:tbl>
            <w:tblPr>
              <w:tblStyle w:val="26"/>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60"/>
              <w:gridCol w:w="4154"/>
              <w:gridCol w:w="2846"/>
              <w:gridCol w:w="976"/>
            </w:tblGrid>
            <w:tr w14:paraId="400ED8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37" w:type="pct"/>
                  <w:tcBorders>
                    <w:tl2br w:val="nil"/>
                    <w:tr2bl w:val="nil"/>
                  </w:tcBorders>
                  <w:shd w:val="clear" w:color="auto" w:fill="auto"/>
                  <w:vAlign w:val="center"/>
                </w:tcPr>
                <w:p w14:paraId="0A486C2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类别</w:t>
                  </w:r>
                </w:p>
              </w:tc>
              <w:tc>
                <w:tcPr>
                  <w:tcW w:w="2323" w:type="pct"/>
                  <w:tcBorders>
                    <w:tl2br w:val="nil"/>
                    <w:tr2bl w:val="nil"/>
                  </w:tcBorders>
                  <w:shd w:val="clear" w:color="auto" w:fill="auto"/>
                  <w:vAlign w:val="center"/>
                </w:tcPr>
                <w:p w14:paraId="4C453C8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管控要求</w:t>
                  </w:r>
                </w:p>
              </w:tc>
              <w:tc>
                <w:tcPr>
                  <w:tcW w:w="1592" w:type="pct"/>
                  <w:tcBorders>
                    <w:tl2br w:val="nil"/>
                    <w:tr2bl w:val="nil"/>
                  </w:tcBorders>
                  <w:shd w:val="clear" w:color="auto" w:fill="auto"/>
                  <w:vAlign w:val="center"/>
                </w:tcPr>
                <w:p w14:paraId="74FCEE47">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项目情况</w:t>
                  </w:r>
                </w:p>
              </w:tc>
              <w:tc>
                <w:tcPr>
                  <w:tcW w:w="546" w:type="pct"/>
                  <w:tcBorders>
                    <w:tl2br w:val="nil"/>
                    <w:tr2bl w:val="nil"/>
                  </w:tcBorders>
                  <w:shd w:val="clear" w:color="auto" w:fill="auto"/>
                  <w:vAlign w:val="center"/>
                </w:tcPr>
                <w:p w14:paraId="5C4D6B2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相符性</w:t>
                  </w:r>
                </w:p>
              </w:tc>
            </w:tr>
            <w:tr w14:paraId="3C0285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restart"/>
                  <w:tcBorders>
                    <w:tl2br w:val="nil"/>
                    <w:tr2bl w:val="nil"/>
                  </w:tcBorders>
                  <w:shd w:val="clear" w:color="auto" w:fill="auto"/>
                  <w:vAlign w:val="center"/>
                </w:tcPr>
                <w:p w14:paraId="5B211FB7">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区域布局管控</w:t>
                  </w:r>
                </w:p>
              </w:tc>
              <w:tc>
                <w:tcPr>
                  <w:tcW w:w="2323" w:type="pct"/>
                  <w:tcBorders>
                    <w:tl2br w:val="nil"/>
                    <w:tr2bl w:val="nil"/>
                  </w:tcBorders>
                  <w:shd w:val="clear" w:color="auto" w:fill="auto"/>
                  <w:vAlign w:val="center"/>
                </w:tcPr>
                <w:p w14:paraId="1E4DE08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1-1. 【产业/鼓励引导类】饮用水水源保护区外的区域，重点发展电子信息、智能家电、先进材料等产业。</w:t>
                  </w:r>
                </w:p>
              </w:tc>
              <w:tc>
                <w:tcPr>
                  <w:tcW w:w="1592" w:type="pct"/>
                  <w:tcBorders>
                    <w:tl2br w:val="nil"/>
                    <w:tr2bl w:val="nil"/>
                  </w:tcBorders>
                  <w:shd w:val="clear" w:color="auto" w:fill="auto"/>
                  <w:vAlign w:val="center"/>
                </w:tcPr>
                <w:p w14:paraId="21C661D3">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项目选址属于饮用水水源保护区外区域，项目主要从事</w:t>
                  </w:r>
                  <w:r>
                    <w:rPr>
                      <w:rFonts w:hint="eastAsia" w:eastAsia="宋体" w:cs="Times New Roman"/>
                      <w:color w:val="auto"/>
                      <w:highlight w:val="none"/>
                      <w:lang w:val="en-US" w:eastAsia="zh-CN"/>
                    </w:rPr>
                    <w:t>五金制品</w:t>
                  </w:r>
                  <w:r>
                    <w:rPr>
                      <w:rFonts w:hint="eastAsia" w:cs="Times New Roman"/>
                      <w:color w:val="auto"/>
                      <w:highlight w:val="none"/>
                      <w:lang w:val="en-US" w:eastAsia="zh-CN"/>
                    </w:rPr>
                    <w:t>和模具（自用）</w:t>
                  </w:r>
                  <w:r>
                    <w:rPr>
                      <w:rFonts w:hint="default" w:ascii="Times New Roman" w:hAnsi="Times New Roman" w:eastAsia="宋体" w:cs="Times New Roman"/>
                      <w:color w:val="auto"/>
                      <w:highlight w:val="none"/>
                      <w:lang w:val="en-US" w:eastAsia="zh-CN"/>
                    </w:rPr>
                    <w:t>的生产。符合：《产业结构调整指导目录(20</w:t>
                  </w:r>
                  <w:r>
                    <w:rPr>
                      <w:rFonts w:hint="eastAsia" w:eastAsia="宋体" w:cs="Times New Roman"/>
                      <w:color w:val="auto"/>
                      <w:highlight w:val="none"/>
                      <w:lang w:val="en-US" w:eastAsia="zh-CN"/>
                    </w:rPr>
                    <w:t>24</w:t>
                  </w:r>
                  <w:r>
                    <w:rPr>
                      <w:rFonts w:hint="default" w:ascii="Times New Roman" w:hAnsi="Times New Roman" w:eastAsia="宋体" w:cs="Times New Roman"/>
                      <w:color w:val="auto"/>
                      <w:highlight w:val="none"/>
                      <w:lang w:val="en-US" w:eastAsia="zh-CN"/>
                    </w:rPr>
                    <w:t>年本)》（国家发展和改革委员会第</w:t>
                  </w:r>
                  <w:r>
                    <w:rPr>
                      <w:rFonts w:hint="eastAsia" w:eastAsia="宋体" w:cs="Times New Roman"/>
                      <w:color w:val="auto"/>
                      <w:highlight w:val="none"/>
                      <w:lang w:val="en-US" w:eastAsia="zh-CN"/>
                    </w:rPr>
                    <w:t>7</w:t>
                  </w:r>
                  <w:r>
                    <w:rPr>
                      <w:rFonts w:hint="default" w:ascii="Times New Roman" w:hAnsi="Times New Roman" w:eastAsia="宋体" w:cs="Times New Roman"/>
                      <w:color w:val="auto"/>
                      <w:highlight w:val="none"/>
                      <w:lang w:val="en-US" w:eastAsia="zh-CN"/>
                    </w:rPr>
                    <w:t>号令）和《市场准入负面清单（202</w:t>
                  </w:r>
                  <w:r>
                    <w:rPr>
                      <w:rFonts w:hint="eastAsia" w:eastAsia="宋体" w:cs="Times New Roman"/>
                      <w:color w:val="auto"/>
                      <w:highlight w:val="none"/>
                      <w:lang w:val="en-US" w:eastAsia="zh-CN"/>
                    </w:rPr>
                    <w:t>5</w:t>
                  </w:r>
                  <w:r>
                    <w:rPr>
                      <w:rFonts w:hint="default" w:ascii="Times New Roman" w:hAnsi="Times New Roman" w:eastAsia="宋体" w:cs="Times New Roman"/>
                      <w:color w:val="auto"/>
                      <w:highlight w:val="none"/>
                      <w:lang w:val="en-US" w:eastAsia="zh-CN"/>
                    </w:rPr>
                    <w:t>年版）》。</w:t>
                  </w:r>
                </w:p>
              </w:tc>
              <w:tc>
                <w:tcPr>
                  <w:tcW w:w="546" w:type="pct"/>
                  <w:tcBorders>
                    <w:tl2br w:val="nil"/>
                    <w:tr2bl w:val="nil"/>
                  </w:tcBorders>
                  <w:shd w:val="clear" w:color="auto" w:fill="auto"/>
                  <w:vAlign w:val="center"/>
                </w:tcPr>
                <w:p w14:paraId="0584D30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655C8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229C8FC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6898294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592" w:type="pct"/>
                  <w:tcBorders>
                    <w:tl2br w:val="nil"/>
                    <w:tr2bl w:val="nil"/>
                  </w:tcBorders>
                  <w:shd w:val="clear" w:color="auto" w:fill="auto"/>
                  <w:vAlign w:val="center"/>
                </w:tcPr>
                <w:p w14:paraId="391AE70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项目项目主要从事</w:t>
                  </w:r>
                  <w:r>
                    <w:rPr>
                      <w:rFonts w:hint="eastAsia" w:eastAsia="宋体" w:cs="Times New Roman"/>
                      <w:color w:val="auto"/>
                      <w:highlight w:val="none"/>
                      <w:lang w:val="en-US" w:eastAsia="zh-CN"/>
                    </w:rPr>
                    <w:t>五金制品</w:t>
                  </w:r>
                  <w:r>
                    <w:rPr>
                      <w:rFonts w:hint="eastAsia" w:cs="Times New Roman"/>
                      <w:color w:val="auto"/>
                      <w:highlight w:val="none"/>
                      <w:lang w:val="en-US" w:eastAsia="zh-CN"/>
                    </w:rPr>
                    <w:t>和模具（自用）</w:t>
                  </w:r>
                  <w:r>
                    <w:rPr>
                      <w:rFonts w:hint="default" w:ascii="Times New Roman" w:hAnsi="Times New Roman" w:eastAsia="宋体" w:cs="Times New Roman"/>
                      <w:color w:val="auto"/>
                      <w:highlight w:val="none"/>
                      <w:lang w:val="en-US" w:eastAsia="zh-CN"/>
                    </w:rPr>
                    <w:t>的生产，不在上述禁止建设项目范围内。</w:t>
                  </w:r>
                </w:p>
              </w:tc>
              <w:tc>
                <w:tcPr>
                  <w:tcW w:w="546" w:type="pct"/>
                  <w:tcBorders>
                    <w:tl2br w:val="nil"/>
                    <w:tr2bl w:val="nil"/>
                  </w:tcBorders>
                  <w:shd w:val="clear" w:color="auto" w:fill="auto"/>
                  <w:vAlign w:val="center"/>
                </w:tcPr>
                <w:p w14:paraId="5909BB5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0EF3DE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38" w:hRule="atLeast"/>
              </w:trPr>
              <w:tc>
                <w:tcPr>
                  <w:tcW w:w="537" w:type="pct"/>
                  <w:vMerge w:val="continue"/>
                  <w:tcBorders>
                    <w:tl2br w:val="nil"/>
                    <w:tr2bl w:val="nil"/>
                  </w:tcBorders>
                  <w:shd w:val="clear" w:color="auto" w:fill="auto"/>
                  <w:vAlign w:val="center"/>
                </w:tcPr>
                <w:p w14:paraId="3CC28EF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60AA85D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1-3.【产业/限制类】严格限制化工、包装印刷、工业涂装等高 VOCs排放建设项目。</w:t>
                  </w:r>
                </w:p>
              </w:tc>
              <w:tc>
                <w:tcPr>
                  <w:tcW w:w="1592" w:type="pct"/>
                  <w:tcBorders>
                    <w:tl2br w:val="nil"/>
                    <w:tr2bl w:val="nil"/>
                  </w:tcBorders>
                  <w:shd w:val="clear" w:color="auto" w:fill="auto"/>
                  <w:vAlign w:val="center"/>
                </w:tcPr>
                <w:p w14:paraId="3BF5515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项目主要从事主要从事</w:t>
                  </w:r>
                  <w:r>
                    <w:rPr>
                      <w:rFonts w:hint="eastAsia" w:eastAsia="宋体" w:cs="Times New Roman"/>
                      <w:color w:val="auto"/>
                      <w:highlight w:val="none"/>
                      <w:lang w:val="en-US" w:eastAsia="zh-CN"/>
                    </w:rPr>
                    <w:t>五金制品</w:t>
                  </w:r>
                  <w:r>
                    <w:rPr>
                      <w:rFonts w:hint="eastAsia" w:cs="Times New Roman"/>
                      <w:color w:val="auto"/>
                      <w:highlight w:val="none"/>
                      <w:lang w:val="en-US" w:eastAsia="zh-CN"/>
                    </w:rPr>
                    <w:t>和模具（自用）</w:t>
                  </w:r>
                  <w:r>
                    <w:rPr>
                      <w:rFonts w:hint="default" w:ascii="Times New Roman" w:hAnsi="Times New Roman" w:eastAsia="宋体" w:cs="Times New Roman"/>
                      <w:color w:val="auto"/>
                      <w:highlight w:val="none"/>
                      <w:lang w:val="en-US" w:eastAsia="zh-CN"/>
                    </w:rPr>
                    <w:t>的生产，生产过程中</w:t>
                  </w:r>
                  <w:r>
                    <w:rPr>
                      <w:rFonts w:hint="eastAsia" w:eastAsia="宋体" w:cs="Times New Roman"/>
                      <w:color w:val="auto"/>
                      <w:highlight w:val="none"/>
                      <w:lang w:val="en-US" w:eastAsia="zh-CN"/>
                    </w:rPr>
                    <w:t>切削会产生</w:t>
                  </w:r>
                  <w:r>
                    <w:rPr>
                      <w:rFonts w:hint="eastAsia" w:cs="Times New Roman"/>
                      <w:color w:val="auto"/>
                      <w:highlight w:val="none"/>
                      <w:lang w:val="en-US" w:eastAsia="zh-CN"/>
                    </w:rPr>
                    <w:t>油雾</w:t>
                  </w:r>
                  <w:r>
                    <w:rPr>
                      <w:rFonts w:hint="eastAsia" w:eastAsia="宋体" w:cs="Times New Roman"/>
                      <w:color w:val="auto"/>
                      <w:highlight w:val="none"/>
                      <w:lang w:val="en-US" w:eastAsia="zh-CN"/>
                    </w:rPr>
                    <w:t>，切削液为水性切削液，不属于严格限制的建设项目</w:t>
                  </w:r>
                  <w:r>
                    <w:rPr>
                      <w:rFonts w:hint="default" w:ascii="Times New Roman" w:hAnsi="Times New Roman" w:eastAsia="宋体" w:cs="Times New Roman"/>
                      <w:color w:val="auto"/>
                      <w:highlight w:val="none"/>
                      <w:lang w:eastAsia="zh-CN"/>
                    </w:rPr>
                    <w:t>。</w:t>
                  </w:r>
                </w:p>
              </w:tc>
              <w:tc>
                <w:tcPr>
                  <w:tcW w:w="546" w:type="pct"/>
                  <w:tcBorders>
                    <w:tl2br w:val="nil"/>
                    <w:tr2bl w:val="nil"/>
                  </w:tcBorders>
                  <w:shd w:val="clear" w:color="auto" w:fill="auto"/>
                  <w:vAlign w:val="center"/>
                </w:tcPr>
                <w:p w14:paraId="7034951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6A6613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14:paraId="2959A613">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6BC5FA1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1-4.【生态/限制类】 一般生态空间内可开展生态保护红线内允许的活动，在不影响主导生态功能的前提下，还可开展国家和省规定不纳入环评管理的项目建设，以及生态旅游、基础设施建设、 村庄建设等人为活动。</w:t>
                  </w:r>
                </w:p>
              </w:tc>
              <w:tc>
                <w:tcPr>
                  <w:tcW w:w="1592" w:type="pct"/>
                  <w:tcBorders>
                    <w:tl2br w:val="nil"/>
                    <w:tr2bl w:val="nil"/>
                  </w:tcBorders>
                  <w:shd w:val="clear" w:color="auto" w:fill="auto"/>
                  <w:vAlign w:val="center"/>
                </w:tcPr>
                <w:p w14:paraId="64F2422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项目不在生态保护红线和一般生态空间范围内。</w:t>
                  </w:r>
                </w:p>
              </w:tc>
              <w:tc>
                <w:tcPr>
                  <w:tcW w:w="546" w:type="pct"/>
                  <w:tcBorders>
                    <w:tl2br w:val="nil"/>
                    <w:tr2bl w:val="nil"/>
                  </w:tcBorders>
                  <w:shd w:val="clear" w:color="auto" w:fill="auto"/>
                  <w:vAlign w:val="center"/>
                </w:tcPr>
                <w:p w14:paraId="427ED7F3">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05EBE6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14:paraId="758CAAD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2F8557B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1-5. 【水/禁止类】饮用水水源保护区涉及园洲镇东江饮用水水源保护区，饮用水水源保护区按照《广东省水污染防治条例》“第五章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592" w:type="pct"/>
                  <w:tcBorders>
                    <w:tl2br w:val="nil"/>
                    <w:tr2bl w:val="nil"/>
                  </w:tcBorders>
                  <w:shd w:val="clear" w:color="auto" w:fill="auto"/>
                  <w:vAlign w:val="center"/>
                </w:tcPr>
                <w:p w14:paraId="05E4167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项目所在地不属于饮用水源保护区。</w:t>
                  </w:r>
                </w:p>
              </w:tc>
              <w:tc>
                <w:tcPr>
                  <w:tcW w:w="546" w:type="pct"/>
                  <w:tcBorders>
                    <w:tl2br w:val="nil"/>
                    <w:tr2bl w:val="nil"/>
                  </w:tcBorders>
                  <w:shd w:val="clear" w:color="auto" w:fill="auto"/>
                  <w:vAlign w:val="center"/>
                </w:tcPr>
                <w:p w14:paraId="45E2113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47E38B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14:paraId="430E238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6A04D96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592" w:type="pct"/>
                  <w:tcBorders>
                    <w:tl2br w:val="nil"/>
                    <w:tr2bl w:val="nil"/>
                  </w:tcBorders>
                  <w:shd w:val="clear" w:color="auto" w:fill="auto"/>
                  <w:vAlign w:val="center"/>
                </w:tcPr>
                <w:p w14:paraId="4AED1F3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项目主要从事</w:t>
                  </w:r>
                  <w:r>
                    <w:rPr>
                      <w:rFonts w:hint="eastAsia" w:eastAsia="宋体" w:cs="Times New Roman"/>
                      <w:color w:val="auto"/>
                      <w:highlight w:val="none"/>
                      <w:lang w:val="en-US" w:eastAsia="zh-CN"/>
                    </w:rPr>
                    <w:t>五金制品</w:t>
                  </w:r>
                  <w:r>
                    <w:rPr>
                      <w:rFonts w:hint="eastAsia" w:cs="Times New Roman"/>
                      <w:color w:val="auto"/>
                      <w:highlight w:val="none"/>
                      <w:lang w:val="en-US" w:eastAsia="zh-CN"/>
                    </w:rPr>
                    <w:t>和模具（自用）</w:t>
                  </w:r>
                  <w:r>
                    <w:rPr>
                      <w:rFonts w:hint="default" w:ascii="Times New Roman" w:hAnsi="Times New Roman" w:eastAsia="宋体" w:cs="Times New Roman"/>
                      <w:color w:val="auto"/>
                      <w:highlight w:val="none"/>
                      <w:lang w:val="en-US" w:eastAsia="zh-CN"/>
                    </w:rPr>
                    <w:t>的生产，不属于禁止类的项目。</w:t>
                  </w:r>
                </w:p>
              </w:tc>
              <w:tc>
                <w:tcPr>
                  <w:tcW w:w="546" w:type="pct"/>
                  <w:tcBorders>
                    <w:tl2br w:val="nil"/>
                    <w:tr2bl w:val="nil"/>
                  </w:tcBorders>
                  <w:shd w:val="clear" w:color="auto" w:fill="auto"/>
                  <w:vAlign w:val="center"/>
                </w:tcPr>
                <w:p w14:paraId="297D460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5ABB39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14:paraId="7D097C03">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5EEB74E2">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1-7.【水/禁止类】 畜禽禁养区内不得从事畜禽养殖业。</w:t>
                  </w:r>
                </w:p>
              </w:tc>
              <w:tc>
                <w:tcPr>
                  <w:tcW w:w="1592" w:type="pct"/>
                  <w:tcBorders>
                    <w:tl2br w:val="nil"/>
                    <w:tr2bl w:val="nil"/>
                  </w:tcBorders>
                  <w:shd w:val="clear" w:color="auto" w:fill="auto"/>
                  <w:vAlign w:val="center"/>
                </w:tcPr>
                <w:p w14:paraId="2549C4A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项目主要从事</w:t>
                  </w:r>
                  <w:r>
                    <w:rPr>
                      <w:rFonts w:hint="eastAsia" w:eastAsia="宋体" w:cs="Times New Roman"/>
                      <w:color w:val="auto"/>
                      <w:highlight w:val="none"/>
                      <w:lang w:val="en-US" w:eastAsia="zh-CN"/>
                    </w:rPr>
                    <w:t>五金制品</w:t>
                  </w:r>
                  <w:r>
                    <w:rPr>
                      <w:rFonts w:hint="eastAsia" w:cs="Times New Roman"/>
                      <w:color w:val="auto"/>
                      <w:highlight w:val="none"/>
                      <w:lang w:val="en-US" w:eastAsia="zh-CN"/>
                    </w:rPr>
                    <w:t>和模具（自用）</w:t>
                  </w:r>
                  <w:r>
                    <w:rPr>
                      <w:rFonts w:hint="default" w:ascii="Times New Roman" w:hAnsi="Times New Roman" w:eastAsia="宋体" w:cs="Times New Roman"/>
                      <w:color w:val="auto"/>
                      <w:highlight w:val="none"/>
                      <w:lang w:val="en-US" w:eastAsia="zh-CN"/>
                    </w:rPr>
                    <w:t>的生产，不属于禁止类的项目。</w:t>
                  </w:r>
                </w:p>
              </w:tc>
              <w:tc>
                <w:tcPr>
                  <w:tcW w:w="546" w:type="pct"/>
                  <w:tcBorders>
                    <w:tl2br w:val="nil"/>
                    <w:tr2bl w:val="nil"/>
                  </w:tcBorders>
                  <w:shd w:val="clear" w:color="auto" w:fill="auto"/>
                  <w:vAlign w:val="center"/>
                </w:tcPr>
                <w:p w14:paraId="6148786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p>
              </w:tc>
            </w:tr>
            <w:tr w14:paraId="739EF6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35" w:hRule="atLeast"/>
              </w:trPr>
              <w:tc>
                <w:tcPr>
                  <w:tcW w:w="537" w:type="pct"/>
                  <w:vMerge w:val="continue"/>
                  <w:tcBorders>
                    <w:tl2br w:val="nil"/>
                    <w:tr2bl w:val="nil"/>
                  </w:tcBorders>
                  <w:shd w:val="clear" w:color="auto" w:fill="auto"/>
                  <w:vAlign w:val="center"/>
                </w:tcPr>
                <w:p w14:paraId="3F2CFB2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74A4A4E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592" w:type="pct"/>
                  <w:tcBorders>
                    <w:tl2br w:val="nil"/>
                    <w:tr2bl w:val="nil"/>
                  </w:tcBorders>
                  <w:shd w:val="clear" w:color="auto" w:fill="auto"/>
                  <w:vAlign w:val="center"/>
                </w:tcPr>
                <w:p w14:paraId="529540A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项目主要从事</w:t>
                  </w:r>
                  <w:r>
                    <w:rPr>
                      <w:rFonts w:hint="eastAsia" w:eastAsia="宋体" w:cs="Times New Roman"/>
                      <w:color w:val="auto"/>
                      <w:highlight w:val="none"/>
                      <w:lang w:val="en-US" w:eastAsia="zh-CN"/>
                    </w:rPr>
                    <w:t>五金制品</w:t>
                  </w:r>
                  <w:r>
                    <w:rPr>
                      <w:rFonts w:hint="default" w:ascii="Times New Roman" w:hAnsi="Times New Roman" w:eastAsia="宋体" w:cs="Times New Roman"/>
                      <w:color w:val="auto"/>
                      <w:highlight w:val="none"/>
                      <w:lang w:val="en-US" w:eastAsia="zh-CN"/>
                    </w:rPr>
                    <w:t>的生产，不属于养殖业的项目。</w:t>
                  </w:r>
                </w:p>
              </w:tc>
              <w:tc>
                <w:tcPr>
                  <w:tcW w:w="546" w:type="pct"/>
                  <w:tcBorders>
                    <w:tl2br w:val="nil"/>
                    <w:tr2bl w:val="nil"/>
                  </w:tcBorders>
                  <w:shd w:val="clear" w:color="auto" w:fill="auto"/>
                  <w:vAlign w:val="center"/>
                </w:tcPr>
                <w:p w14:paraId="2C5DC1C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7C819E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14:paraId="2466357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47B14AF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592" w:type="pct"/>
                  <w:tcBorders>
                    <w:tl2br w:val="nil"/>
                    <w:tr2bl w:val="nil"/>
                  </w:tcBorders>
                  <w:shd w:val="clear" w:color="auto" w:fill="auto"/>
                  <w:vAlign w:val="center"/>
                </w:tcPr>
                <w:p w14:paraId="06D8542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项目主要从</w:t>
                  </w:r>
                  <w:r>
                    <w:rPr>
                      <w:rFonts w:hint="eastAsia" w:eastAsia="宋体" w:cs="Times New Roman"/>
                      <w:color w:val="auto"/>
                      <w:highlight w:val="none"/>
                      <w:lang w:val="en-US" w:eastAsia="zh-CN"/>
                    </w:rPr>
                    <w:t>事五金制品</w:t>
                  </w:r>
                  <w:r>
                    <w:rPr>
                      <w:rFonts w:hint="default" w:ascii="Times New Roman" w:hAnsi="Times New Roman" w:eastAsia="宋体" w:cs="Times New Roman"/>
                      <w:color w:val="auto"/>
                      <w:highlight w:val="none"/>
                      <w:lang w:val="en-US" w:eastAsia="zh-CN"/>
                    </w:rPr>
                    <w:t>的生产，涉VOCs物料为</w:t>
                  </w:r>
                  <w:r>
                    <w:rPr>
                      <w:rFonts w:hint="eastAsia" w:eastAsia="宋体" w:cs="Times New Roman"/>
                      <w:color w:val="auto"/>
                      <w:highlight w:val="none"/>
                      <w:lang w:val="en-US" w:eastAsia="zh-CN"/>
                    </w:rPr>
                    <w:t>水性切削液，不属于严格限制的建设项目</w:t>
                  </w:r>
                  <w:r>
                    <w:rPr>
                      <w:rFonts w:hint="default" w:ascii="Times New Roman" w:hAnsi="Times New Roman" w:eastAsia="宋体" w:cs="Times New Roman"/>
                      <w:color w:val="auto"/>
                      <w:highlight w:val="none"/>
                      <w:lang w:val="en-US" w:eastAsia="zh-CN"/>
                    </w:rPr>
                    <w:t>。</w:t>
                  </w:r>
                </w:p>
              </w:tc>
              <w:tc>
                <w:tcPr>
                  <w:tcW w:w="546" w:type="pct"/>
                  <w:tcBorders>
                    <w:tl2br w:val="nil"/>
                    <w:tr2bl w:val="nil"/>
                  </w:tcBorders>
                  <w:shd w:val="clear" w:color="auto" w:fill="auto"/>
                  <w:vAlign w:val="center"/>
                </w:tcPr>
                <w:p w14:paraId="19FE431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5B1AF1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restart"/>
                  <w:tcBorders>
                    <w:tl2br w:val="nil"/>
                    <w:tr2bl w:val="nil"/>
                  </w:tcBorders>
                  <w:shd w:val="clear" w:color="auto" w:fill="auto"/>
                  <w:vAlign w:val="center"/>
                </w:tcPr>
                <w:p w14:paraId="33B974F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区域布局管控</w:t>
                  </w:r>
                </w:p>
              </w:tc>
              <w:tc>
                <w:tcPr>
                  <w:tcW w:w="2323" w:type="pct"/>
                  <w:tcBorders>
                    <w:tl2br w:val="nil"/>
                    <w:tr2bl w:val="nil"/>
                  </w:tcBorders>
                  <w:shd w:val="clear" w:color="auto" w:fill="auto"/>
                  <w:vAlign w:val="center"/>
                </w:tcPr>
                <w:p w14:paraId="1692CDC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1-10. 【大气/鼓励引导类】大气环境高排放重点管控区内，强化达标监管，引导工业项目落地集聚发展，有序推进区域内行业企业提标改造。</w:t>
                  </w:r>
                </w:p>
              </w:tc>
              <w:tc>
                <w:tcPr>
                  <w:tcW w:w="1592" w:type="pct"/>
                  <w:tcBorders>
                    <w:tl2br w:val="nil"/>
                    <w:tr2bl w:val="nil"/>
                  </w:tcBorders>
                  <w:shd w:val="clear" w:color="auto" w:fill="auto"/>
                  <w:vAlign w:val="center"/>
                </w:tcPr>
                <w:p w14:paraId="54FA8D8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项目在大气环境高排放重点管控区，项目项目产生的颗粒物收集后经</w:t>
                  </w:r>
                  <w:r>
                    <w:rPr>
                      <w:rFonts w:hint="eastAsia" w:cs="Times New Roman"/>
                      <w:color w:val="auto"/>
                      <w:highlight w:val="none"/>
                      <w:lang w:val="en-US" w:eastAsia="zh-CN"/>
                    </w:rPr>
                    <w:t>气旋塔</w:t>
                  </w:r>
                  <w:r>
                    <w:rPr>
                      <w:rFonts w:hint="default" w:ascii="Times New Roman" w:hAnsi="Times New Roman" w:eastAsia="宋体" w:cs="Times New Roman"/>
                      <w:color w:val="auto"/>
                      <w:highlight w:val="none"/>
                      <w:lang w:val="en-US" w:eastAsia="zh-CN"/>
                    </w:rPr>
                    <w:t>处理达标后由15m排气筒（DA001）排放。</w:t>
                  </w:r>
                </w:p>
              </w:tc>
              <w:tc>
                <w:tcPr>
                  <w:tcW w:w="546" w:type="pct"/>
                  <w:tcBorders>
                    <w:tl2br w:val="nil"/>
                    <w:tr2bl w:val="nil"/>
                  </w:tcBorders>
                  <w:shd w:val="clear" w:color="auto" w:fill="auto"/>
                  <w:vAlign w:val="center"/>
                </w:tcPr>
                <w:p w14:paraId="6F3489E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46D44D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14:paraId="5D41493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64D5DE7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1-11. 【土壤/禁止类】禁止在重金属重点防控区域内新建、改建、扩建增加重金属污染物排放总量的建设项目。</w:t>
                  </w:r>
                </w:p>
              </w:tc>
              <w:tc>
                <w:tcPr>
                  <w:tcW w:w="1592" w:type="pct"/>
                  <w:vMerge w:val="restart"/>
                  <w:tcBorders>
                    <w:tl2br w:val="nil"/>
                    <w:tr2bl w:val="nil"/>
                  </w:tcBorders>
                  <w:shd w:val="clear" w:color="auto" w:fill="auto"/>
                  <w:vAlign w:val="center"/>
                </w:tcPr>
                <w:p w14:paraId="71486B2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项目不产生排放重金属污染物排放总量。</w:t>
                  </w:r>
                </w:p>
              </w:tc>
              <w:tc>
                <w:tcPr>
                  <w:tcW w:w="546" w:type="pct"/>
                  <w:tcBorders>
                    <w:tl2br w:val="nil"/>
                    <w:tr2bl w:val="nil"/>
                  </w:tcBorders>
                  <w:shd w:val="clear" w:color="auto" w:fill="auto"/>
                  <w:vAlign w:val="center"/>
                </w:tcPr>
                <w:p w14:paraId="7F0FA6D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1C6662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14:paraId="5A5F390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50C7611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1-12. 【土壤/限制类】重金属污染防控非重点区新建、改扩建重金属排放项目，应落实重金属总量替代与削减要求，严格控制重点行业发展规模。强化涉重金属污染行业建设项目环评审批管理，严格执行环保“三同时”制度。</w:t>
                  </w:r>
                </w:p>
              </w:tc>
              <w:tc>
                <w:tcPr>
                  <w:tcW w:w="1592" w:type="pct"/>
                  <w:vMerge w:val="continue"/>
                  <w:tcBorders>
                    <w:tl2br w:val="nil"/>
                    <w:tr2bl w:val="nil"/>
                  </w:tcBorders>
                  <w:shd w:val="clear" w:color="auto" w:fill="auto"/>
                  <w:vAlign w:val="center"/>
                </w:tcPr>
                <w:p w14:paraId="49D5FD6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546" w:type="pct"/>
                  <w:tcBorders>
                    <w:tl2br w:val="nil"/>
                    <w:tr2bl w:val="nil"/>
                  </w:tcBorders>
                  <w:shd w:val="clear" w:color="auto" w:fill="auto"/>
                  <w:vAlign w:val="center"/>
                </w:tcPr>
                <w:p w14:paraId="720EC0C2">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567E8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14:paraId="35C2D6E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6D92B7B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1-13. 【岸线/综合类】严格水域岸线用途管制，土地开发利用应按照有关法律法规和技术标准要求，留足河道和湖库的管理和保护范围，非法挤占的应限期退出。</w:t>
                  </w:r>
                </w:p>
              </w:tc>
              <w:tc>
                <w:tcPr>
                  <w:tcW w:w="1592" w:type="pct"/>
                  <w:tcBorders>
                    <w:tl2br w:val="nil"/>
                    <w:tr2bl w:val="nil"/>
                  </w:tcBorders>
                  <w:shd w:val="clear" w:color="auto" w:fill="auto"/>
                  <w:vAlign w:val="center"/>
                </w:tcPr>
                <w:p w14:paraId="0E22CAF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项目选址不属于水域岸线。</w:t>
                  </w:r>
                </w:p>
              </w:tc>
              <w:tc>
                <w:tcPr>
                  <w:tcW w:w="546" w:type="pct"/>
                  <w:tcBorders>
                    <w:tl2br w:val="nil"/>
                    <w:tr2bl w:val="nil"/>
                  </w:tcBorders>
                  <w:shd w:val="clear" w:color="auto" w:fill="auto"/>
                  <w:vAlign w:val="center"/>
                </w:tcPr>
                <w:p w14:paraId="086B68E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738766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restart"/>
                  <w:tcBorders>
                    <w:tl2br w:val="nil"/>
                    <w:tr2bl w:val="nil"/>
                  </w:tcBorders>
                  <w:shd w:val="clear" w:color="auto" w:fill="auto"/>
                  <w:vAlign w:val="center"/>
                </w:tcPr>
                <w:p w14:paraId="642FC88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能源资源利用</w:t>
                  </w:r>
                </w:p>
              </w:tc>
              <w:tc>
                <w:tcPr>
                  <w:tcW w:w="2323" w:type="pct"/>
                  <w:tcBorders>
                    <w:tl2br w:val="nil"/>
                    <w:tr2bl w:val="nil"/>
                  </w:tcBorders>
                  <w:shd w:val="clear" w:color="auto" w:fill="auto"/>
                  <w:vAlign w:val="center"/>
                </w:tcPr>
                <w:p w14:paraId="662374B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2-1.【能源/鼓励引导类】鼓励降低煤炭消耗、能源消耗，引导光伏等多种形式的新能源利用。</w:t>
                  </w:r>
                </w:p>
              </w:tc>
              <w:tc>
                <w:tcPr>
                  <w:tcW w:w="1592" w:type="pct"/>
                  <w:vMerge w:val="restart"/>
                  <w:tcBorders>
                    <w:tl2br w:val="nil"/>
                    <w:tr2bl w:val="nil"/>
                  </w:tcBorders>
                  <w:shd w:val="clear" w:color="auto" w:fill="auto"/>
                  <w:vAlign w:val="center"/>
                </w:tcPr>
                <w:p w14:paraId="39D2A48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项目生产过程中仅使用电能，无需使用其他能源。</w:t>
                  </w:r>
                </w:p>
              </w:tc>
              <w:tc>
                <w:tcPr>
                  <w:tcW w:w="546" w:type="pct"/>
                  <w:vMerge w:val="restart"/>
                  <w:tcBorders>
                    <w:tl2br w:val="nil"/>
                    <w:tr2bl w:val="nil"/>
                  </w:tcBorders>
                  <w:shd w:val="clear" w:color="auto" w:fill="auto"/>
                  <w:vAlign w:val="center"/>
                </w:tcPr>
                <w:p w14:paraId="01DBBCE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59F03B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37" w:type="pct"/>
                  <w:vMerge w:val="continue"/>
                  <w:tcBorders>
                    <w:tl2br w:val="nil"/>
                    <w:tr2bl w:val="nil"/>
                  </w:tcBorders>
                  <w:shd w:val="clear" w:color="auto" w:fill="auto"/>
                  <w:vAlign w:val="center"/>
                </w:tcPr>
                <w:p w14:paraId="74D77BA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7E29B787">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2-2.【能源/综合类】根据本地区大气环境质量改善要求逐步扩大高污染燃料禁燃区范围。</w:t>
                  </w:r>
                </w:p>
              </w:tc>
              <w:tc>
                <w:tcPr>
                  <w:tcW w:w="1592" w:type="pct"/>
                  <w:vMerge w:val="continue"/>
                  <w:tcBorders>
                    <w:tl2br w:val="nil"/>
                    <w:tr2bl w:val="nil"/>
                  </w:tcBorders>
                  <w:shd w:val="clear" w:color="auto" w:fill="auto"/>
                  <w:vAlign w:val="center"/>
                </w:tcPr>
                <w:p w14:paraId="20FAF44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546" w:type="pct"/>
                  <w:vMerge w:val="continue"/>
                  <w:tcBorders>
                    <w:tl2br w:val="nil"/>
                    <w:tr2bl w:val="nil"/>
                  </w:tcBorders>
                  <w:shd w:val="clear" w:color="auto" w:fill="auto"/>
                  <w:vAlign w:val="center"/>
                </w:tcPr>
                <w:p w14:paraId="770EAB9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r>
            <w:tr w14:paraId="5DADE5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restart"/>
                  <w:tcBorders>
                    <w:tl2br w:val="nil"/>
                    <w:tr2bl w:val="nil"/>
                  </w:tcBorders>
                  <w:shd w:val="clear" w:color="auto" w:fill="auto"/>
                  <w:vAlign w:val="center"/>
                </w:tcPr>
                <w:p w14:paraId="647E5E2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污染排放管控</w:t>
                  </w:r>
                </w:p>
              </w:tc>
              <w:tc>
                <w:tcPr>
                  <w:tcW w:w="2323" w:type="pct"/>
                  <w:tcBorders>
                    <w:tl2br w:val="nil"/>
                    <w:tr2bl w:val="nil"/>
                  </w:tcBorders>
                  <w:shd w:val="clear" w:color="auto" w:fill="auto"/>
                  <w:vAlign w:val="center"/>
                </w:tcPr>
                <w:p w14:paraId="476632D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3-1.【水/限制类】单元内城镇生活污水处理厂出水水质 COD、氨氮、总磷排放执行国家《地表水环境质量》（GB3838-2002）Ⅴ类标准，其余指标执行国家《城镇污水处理厂污染物排放标》（GB18918-2002）一级 A 标准与广东省《水污染物排放限值》较严值的标准。</w:t>
                  </w:r>
                </w:p>
              </w:tc>
              <w:tc>
                <w:tcPr>
                  <w:tcW w:w="1592" w:type="pct"/>
                  <w:tcBorders>
                    <w:tl2br w:val="nil"/>
                    <w:tr2bl w:val="nil"/>
                  </w:tcBorders>
                  <w:shd w:val="clear" w:color="auto" w:fill="auto"/>
                  <w:vAlign w:val="center"/>
                </w:tcPr>
                <w:p w14:paraId="21C5D78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项目生产过程中无生产性废水外排，</w:t>
                  </w:r>
                  <w:r>
                    <w:rPr>
                      <w:rFonts w:hint="eastAsia" w:cs="Times New Roman"/>
                      <w:color w:val="auto"/>
                      <w:highlight w:val="none"/>
                      <w:lang w:val="en-US" w:eastAsia="zh-CN"/>
                    </w:rPr>
                    <w:t>生产废水经处理达标后回用于研磨、打磨、冷却、清洗以及气旋塔用水，</w:t>
                  </w:r>
                  <w:r>
                    <w:rPr>
                      <w:rFonts w:hint="default" w:ascii="Times New Roman" w:hAnsi="Times New Roman" w:eastAsia="宋体" w:cs="Times New Roman"/>
                      <w:color w:val="auto"/>
                      <w:highlight w:val="none"/>
                      <w:lang w:val="en-US" w:eastAsia="zh-CN"/>
                    </w:rPr>
                    <w:t>生活污水经化粪池预处理后通过市政管网排入石湾镇大牛垒污水处理厂进行处理。</w:t>
                  </w:r>
                </w:p>
              </w:tc>
              <w:tc>
                <w:tcPr>
                  <w:tcW w:w="546" w:type="pct"/>
                  <w:tcBorders>
                    <w:tl2br w:val="nil"/>
                    <w:tr2bl w:val="nil"/>
                  </w:tcBorders>
                  <w:shd w:val="clear" w:color="auto" w:fill="auto"/>
                  <w:vAlign w:val="center"/>
                </w:tcPr>
                <w:p w14:paraId="68B3BEB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4E3B50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42B46C1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1EB4673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3-2. 【水/限制类】严格控制流域内增加水污染物排放或对东江水质、水环境安全构成影响的项目。</w:t>
                  </w:r>
                </w:p>
              </w:tc>
              <w:tc>
                <w:tcPr>
                  <w:tcW w:w="1592" w:type="pct"/>
                  <w:tcBorders>
                    <w:tl2br w:val="nil"/>
                    <w:tr2bl w:val="nil"/>
                  </w:tcBorders>
                  <w:shd w:val="clear" w:color="auto" w:fill="auto"/>
                  <w:vAlign w:val="center"/>
                </w:tcPr>
                <w:p w14:paraId="20DEE7F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项目无生产废水外排；项目生活污水经三级化粪池预处理后经市政管网进入石湾镇大牛垒污水处理厂深度处理。</w:t>
                  </w:r>
                </w:p>
              </w:tc>
              <w:tc>
                <w:tcPr>
                  <w:tcW w:w="546" w:type="pct"/>
                  <w:tcBorders>
                    <w:tl2br w:val="nil"/>
                    <w:tr2bl w:val="nil"/>
                  </w:tcBorders>
                  <w:shd w:val="clear" w:color="auto" w:fill="auto"/>
                  <w:vAlign w:val="center"/>
                </w:tcPr>
                <w:p w14:paraId="385F067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61CBA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4B23884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4E0E81D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592" w:type="pct"/>
                  <w:tcBorders>
                    <w:tl2br w:val="nil"/>
                    <w:tr2bl w:val="nil"/>
                  </w:tcBorders>
                  <w:shd w:val="clear" w:color="auto" w:fill="auto"/>
                  <w:vAlign w:val="center"/>
                </w:tcPr>
                <w:p w14:paraId="43F040F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项目生活污水经三级化粪池预处理后经市政管网进入石湾镇大牛垒污水处理厂深度处理，生活垃圾收集后由环卫部门清运。</w:t>
                  </w:r>
                </w:p>
              </w:tc>
              <w:tc>
                <w:tcPr>
                  <w:tcW w:w="546" w:type="pct"/>
                  <w:tcBorders>
                    <w:tl2br w:val="nil"/>
                    <w:tr2bl w:val="nil"/>
                  </w:tcBorders>
                  <w:shd w:val="clear" w:color="auto" w:fill="auto"/>
                  <w:vAlign w:val="center"/>
                </w:tcPr>
                <w:p w14:paraId="6943381E">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104AC2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23F3FF0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0F24DBD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3-4.  【水/综合类】强化农业面源污染治理，控制农药化肥使用量。</w:t>
                  </w:r>
                </w:p>
              </w:tc>
              <w:tc>
                <w:tcPr>
                  <w:tcW w:w="1592" w:type="pct"/>
                  <w:tcBorders>
                    <w:tl2br w:val="nil"/>
                    <w:tr2bl w:val="nil"/>
                  </w:tcBorders>
                  <w:shd w:val="clear" w:color="auto" w:fill="auto"/>
                  <w:vAlign w:val="center"/>
                </w:tcPr>
                <w:p w14:paraId="2FF595E7">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项目不属于农业类项目。</w:t>
                  </w:r>
                </w:p>
              </w:tc>
              <w:tc>
                <w:tcPr>
                  <w:tcW w:w="546" w:type="pct"/>
                  <w:tcBorders>
                    <w:tl2br w:val="nil"/>
                    <w:tr2bl w:val="nil"/>
                  </w:tcBorders>
                  <w:shd w:val="clear" w:color="auto" w:fill="auto"/>
                  <w:vAlign w:val="center"/>
                </w:tcPr>
                <w:p w14:paraId="5E8C32A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678BF4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74C3C1E9">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4C9A71A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3-5.【大气/限制类】重点行业新建涉VOCs排放的工业企业原则上应入园进区。新建项目VOCs实施倍量替代。</w:t>
                  </w:r>
                </w:p>
              </w:tc>
              <w:tc>
                <w:tcPr>
                  <w:tcW w:w="1592" w:type="pct"/>
                  <w:tcBorders>
                    <w:tl2br w:val="nil"/>
                    <w:tr2bl w:val="nil"/>
                  </w:tcBorders>
                  <w:shd w:val="clear" w:color="auto" w:fill="auto"/>
                  <w:vAlign w:val="center"/>
                </w:tcPr>
                <w:p w14:paraId="19AB559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项目主要从事</w:t>
                  </w:r>
                  <w:r>
                    <w:rPr>
                      <w:rFonts w:hint="eastAsia" w:eastAsia="宋体" w:cs="Times New Roman"/>
                      <w:color w:val="auto"/>
                      <w:highlight w:val="none"/>
                      <w:lang w:val="en-US" w:eastAsia="zh-CN"/>
                    </w:rPr>
                    <w:t>五金制品</w:t>
                  </w:r>
                  <w:r>
                    <w:rPr>
                      <w:rFonts w:hint="default" w:ascii="Times New Roman" w:hAnsi="Times New Roman" w:eastAsia="宋体" w:cs="Times New Roman"/>
                      <w:color w:val="auto"/>
                      <w:highlight w:val="none"/>
                      <w:lang w:val="en-US" w:eastAsia="zh-CN"/>
                    </w:rPr>
                    <w:t>的生产，不属于重点行业。废气总量由惠州市生态环境局博罗分局进行分配。</w:t>
                  </w:r>
                </w:p>
              </w:tc>
              <w:tc>
                <w:tcPr>
                  <w:tcW w:w="546" w:type="pct"/>
                  <w:tcBorders>
                    <w:tl2br w:val="nil"/>
                    <w:tr2bl w:val="nil"/>
                  </w:tcBorders>
                  <w:shd w:val="clear" w:color="auto" w:fill="auto"/>
                  <w:vAlign w:val="center"/>
                </w:tcPr>
                <w:p w14:paraId="0FB2F0D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1960B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023BBFE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355BFA5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3-6.【土壤/禁止类】禁止向农用地排放重金属或者其他有毒有害物质含量超标的污水、污泥，以及可能造成土壤污染的清淤底泥、尾矿、矿渣等。</w:t>
                  </w:r>
                </w:p>
              </w:tc>
              <w:tc>
                <w:tcPr>
                  <w:tcW w:w="1592" w:type="pct"/>
                  <w:tcBorders>
                    <w:tl2br w:val="nil"/>
                    <w:tr2bl w:val="nil"/>
                  </w:tcBorders>
                  <w:shd w:val="clear" w:color="auto" w:fill="auto"/>
                  <w:vAlign w:val="center"/>
                </w:tcPr>
                <w:p w14:paraId="5CF6506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项目生产过程中不产生重金属或者其他有毒有害物质含量超标的污水、污泥等。</w:t>
                  </w:r>
                </w:p>
              </w:tc>
              <w:tc>
                <w:tcPr>
                  <w:tcW w:w="546" w:type="pct"/>
                  <w:tcBorders>
                    <w:tl2br w:val="nil"/>
                    <w:tr2bl w:val="nil"/>
                  </w:tcBorders>
                  <w:shd w:val="clear" w:color="auto" w:fill="auto"/>
                  <w:vAlign w:val="center"/>
                </w:tcPr>
                <w:p w14:paraId="1655323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70794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restart"/>
                  <w:tcBorders>
                    <w:tl2br w:val="nil"/>
                    <w:tr2bl w:val="nil"/>
                  </w:tcBorders>
                  <w:shd w:val="clear" w:color="auto" w:fill="auto"/>
                  <w:vAlign w:val="center"/>
                </w:tcPr>
                <w:p w14:paraId="36213EB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环境风险防控</w:t>
                  </w:r>
                </w:p>
              </w:tc>
              <w:tc>
                <w:tcPr>
                  <w:tcW w:w="2323" w:type="pct"/>
                  <w:tcBorders>
                    <w:tl2br w:val="nil"/>
                    <w:tr2bl w:val="nil"/>
                  </w:tcBorders>
                  <w:shd w:val="clear" w:color="auto" w:fill="auto"/>
                  <w:vAlign w:val="center"/>
                </w:tcPr>
                <w:p w14:paraId="2E3BF35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4-1. 【水/综合类】城镇污水处理厂应采取有效措施，防止事故废水直接排入水</w:t>
                  </w:r>
                </w:p>
                <w:p w14:paraId="20DE7DB6">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体。</w:t>
                  </w:r>
                </w:p>
              </w:tc>
              <w:tc>
                <w:tcPr>
                  <w:tcW w:w="1592" w:type="pct"/>
                  <w:tcBorders>
                    <w:tl2br w:val="nil"/>
                    <w:tr2bl w:val="nil"/>
                  </w:tcBorders>
                  <w:shd w:val="clear" w:color="auto" w:fill="auto"/>
                  <w:vAlign w:val="center"/>
                </w:tcPr>
                <w:p w14:paraId="7D054502">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项目主要从事</w:t>
                  </w:r>
                  <w:r>
                    <w:rPr>
                      <w:rFonts w:hint="eastAsia" w:eastAsia="宋体" w:cs="Times New Roman"/>
                      <w:color w:val="auto"/>
                      <w:highlight w:val="none"/>
                      <w:lang w:val="en-US" w:eastAsia="zh-CN"/>
                    </w:rPr>
                    <w:t>五金制品</w:t>
                  </w:r>
                  <w:r>
                    <w:rPr>
                      <w:rFonts w:hint="default" w:ascii="Times New Roman" w:hAnsi="Times New Roman" w:eastAsia="宋体" w:cs="Times New Roman"/>
                      <w:color w:val="auto"/>
                      <w:highlight w:val="none"/>
                      <w:lang w:val="en-US" w:eastAsia="zh-CN"/>
                    </w:rPr>
                    <w:t>的生产，不属于城镇污水处理厂。</w:t>
                  </w:r>
                </w:p>
              </w:tc>
              <w:tc>
                <w:tcPr>
                  <w:tcW w:w="546" w:type="pct"/>
                  <w:tcBorders>
                    <w:tl2br w:val="nil"/>
                    <w:tr2bl w:val="nil"/>
                  </w:tcBorders>
                  <w:shd w:val="clear" w:color="auto" w:fill="auto"/>
                  <w:vAlign w:val="center"/>
                </w:tcPr>
                <w:p w14:paraId="6FE0233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720CCE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57C62CE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51DFD2C9">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4-2. 【水/综合类】加强饮用水水源保护区内环境风险排查，开展风险评估及水环境预警监测。</w:t>
                  </w:r>
                </w:p>
              </w:tc>
              <w:tc>
                <w:tcPr>
                  <w:tcW w:w="1592" w:type="pct"/>
                  <w:tcBorders>
                    <w:tl2br w:val="nil"/>
                    <w:tr2bl w:val="nil"/>
                  </w:tcBorders>
                  <w:shd w:val="clear" w:color="auto" w:fill="auto"/>
                  <w:vAlign w:val="center"/>
                </w:tcPr>
                <w:p w14:paraId="38328FB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项目选址不属于饮用水水源保护区内。</w:t>
                  </w:r>
                </w:p>
              </w:tc>
              <w:tc>
                <w:tcPr>
                  <w:tcW w:w="546" w:type="pct"/>
                  <w:tcBorders>
                    <w:tl2br w:val="nil"/>
                    <w:tr2bl w:val="nil"/>
                  </w:tcBorders>
                  <w:shd w:val="clear" w:color="auto" w:fill="auto"/>
                  <w:vAlign w:val="center"/>
                </w:tcPr>
                <w:p w14:paraId="10D11A1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r w14:paraId="119A9A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c>
                <w:tcPr>
                  <w:tcW w:w="537" w:type="pct"/>
                  <w:vMerge w:val="continue"/>
                  <w:tcBorders>
                    <w:tl2br w:val="nil"/>
                    <w:tr2bl w:val="nil"/>
                  </w:tcBorders>
                  <w:shd w:val="clear" w:color="auto" w:fill="auto"/>
                  <w:vAlign w:val="center"/>
                </w:tcPr>
                <w:p w14:paraId="5E6DF4C2">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p>
              </w:tc>
              <w:tc>
                <w:tcPr>
                  <w:tcW w:w="2323" w:type="pct"/>
                  <w:tcBorders>
                    <w:tl2br w:val="nil"/>
                    <w:tr2bl w:val="nil"/>
                  </w:tcBorders>
                  <w:shd w:val="clear" w:color="auto" w:fill="auto"/>
                  <w:vAlign w:val="center"/>
                </w:tcPr>
                <w:p w14:paraId="2E55A46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592" w:type="pct"/>
                  <w:tcBorders>
                    <w:tl2br w:val="nil"/>
                    <w:tr2bl w:val="nil"/>
                  </w:tcBorders>
                  <w:shd w:val="clear" w:color="auto" w:fill="auto"/>
                  <w:vAlign w:val="center"/>
                </w:tcPr>
                <w:p w14:paraId="2E65BCA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项目生产过程中不生产、储存和使用有毒有害气体。</w:t>
                  </w:r>
                </w:p>
              </w:tc>
              <w:tc>
                <w:tcPr>
                  <w:tcW w:w="546" w:type="pct"/>
                  <w:tcBorders>
                    <w:tl2br w:val="nil"/>
                    <w:tr2bl w:val="nil"/>
                  </w:tcBorders>
                  <w:shd w:val="clear" w:color="auto" w:fill="auto"/>
                  <w:vAlign w:val="center"/>
                </w:tcPr>
                <w:p w14:paraId="47A78D5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符合</w:t>
                  </w:r>
                </w:p>
              </w:tc>
            </w:tr>
          </w:tbl>
          <w:p w14:paraId="2B8ECBA6">
            <w:pPr>
              <w:keepNext w:val="0"/>
              <w:keepLines w:val="0"/>
              <w:widowControl w:val="0"/>
              <w:suppressLineNumbers w:val="0"/>
              <w:autoSpaceDE w:val="0"/>
              <w:autoSpaceDN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综上，本项目建设符合博罗县“三线一单”要求。</w:t>
            </w:r>
          </w:p>
          <w:p w14:paraId="07A0E8C5">
            <w:pPr>
              <w:pStyle w:val="47"/>
              <w:numPr>
                <w:ilvl w:val="0"/>
                <w:numId w:val="5"/>
              </w:numPr>
              <w:ind w:firstLine="482" w:firstLineChars="200"/>
              <w:rPr>
                <w:rFonts w:hint="eastAsia"/>
                <w:b/>
                <w:bCs/>
                <w:color w:val="auto"/>
                <w:sz w:val="24"/>
                <w:highlight w:val="none"/>
              </w:rPr>
            </w:pPr>
            <w:r>
              <w:rPr>
                <w:rFonts w:hint="default"/>
                <w:b/>
                <w:bCs/>
                <w:color w:val="auto"/>
                <w:sz w:val="24"/>
                <w:highlight w:val="none"/>
              </w:rPr>
              <w:t>项目与产业政策符合性分析：</w:t>
            </w:r>
          </w:p>
          <w:p w14:paraId="22F80EE5">
            <w:pPr>
              <w:pStyle w:val="47"/>
              <w:rPr>
                <w:rFonts w:hint="eastAsia"/>
                <w:color w:val="auto"/>
                <w:highlight w:val="none"/>
                <w:lang w:val="en-US" w:eastAsia="zh-CN"/>
              </w:rPr>
            </w:pPr>
            <w:r>
              <w:rPr>
                <w:color w:val="auto"/>
                <w:highlight w:val="none"/>
              </w:rPr>
              <w:t>项目主要从事</w:t>
            </w:r>
            <w:r>
              <w:rPr>
                <w:rFonts w:hint="eastAsia"/>
                <w:color w:val="auto"/>
                <w:highlight w:val="none"/>
                <w:lang w:val="en-US" w:eastAsia="zh-CN"/>
              </w:rPr>
              <w:t>五金制品和模具（自用）</w:t>
            </w:r>
            <w:r>
              <w:rPr>
                <w:color w:val="auto"/>
                <w:highlight w:val="none"/>
              </w:rPr>
              <w:t>的生产，属于《国民经济行业分类》(GB／T4754-2017)（按第1号修改单修订）中的</w:t>
            </w:r>
            <w:r>
              <w:rPr>
                <w:rFonts w:hint="eastAsia"/>
                <w:color w:val="auto"/>
                <w:highlight w:val="none"/>
                <w:lang w:val="en-US" w:eastAsia="zh-CN"/>
              </w:rPr>
              <w:t>C3399其他未列明金属制品制造、C3525模具制造，</w:t>
            </w:r>
            <w:r>
              <w:rPr>
                <w:color w:val="auto"/>
                <w:highlight w:val="none"/>
              </w:rPr>
              <w:t>项目不属于《产业结构调整指导目录（20</w:t>
            </w:r>
            <w:r>
              <w:rPr>
                <w:rFonts w:hint="eastAsia"/>
                <w:color w:val="auto"/>
                <w:highlight w:val="none"/>
                <w:lang w:val="en-US" w:eastAsia="zh-CN"/>
              </w:rPr>
              <w:t>24</w:t>
            </w:r>
            <w:r>
              <w:rPr>
                <w:color w:val="auto"/>
                <w:highlight w:val="none"/>
              </w:rPr>
              <w:t>年</w:t>
            </w:r>
            <w:r>
              <w:rPr>
                <w:rFonts w:hint="eastAsia"/>
                <w:color w:val="auto"/>
                <w:highlight w:val="none"/>
                <w:lang w:val="en-US" w:eastAsia="zh-CN"/>
              </w:rPr>
              <w:t>本</w:t>
            </w:r>
            <w:r>
              <w:rPr>
                <w:color w:val="auto"/>
                <w:highlight w:val="none"/>
              </w:rPr>
              <w:t>）》中的鼓励类、限制类和淘汰类</w:t>
            </w:r>
            <w:r>
              <w:rPr>
                <w:rFonts w:hint="eastAsia"/>
                <w:color w:val="auto"/>
                <w:highlight w:val="none"/>
                <w:lang w:eastAsia="zh-CN"/>
              </w:rPr>
              <w:t>，</w:t>
            </w:r>
            <w:r>
              <w:rPr>
                <w:rFonts w:hint="eastAsia"/>
                <w:color w:val="auto"/>
                <w:highlight w:val="none"/>
                <w:lang w:val="en-US" w:eastAsia="zh-CN"/>
              </w:rPr>
              <w:t>不在</w:t>
            </w:r>
            <w:r>
              <w:rPr>
                <w:rFonts w:hint="default" w:ascii="Times New Roman" w:hAnsi="Times New Roman" w:eastAsia="宋体" w:cs="Times New Roman"/>
                <w:color w:val="auto"/>
                <w:highlight w:val="none"/>
              </w:rPr>
              <w:t>《市场准入负面清单》</w:t>
            </w:r>
            <w:r>
              <w:rPr>
                <w:rFonts w:hint="eastAsia" w:eastAsia="宋体" w:cs="Times New Roman"/>
                <w:color w:val="auto"/>
                <w:highlight w:val="none"/>
                <w:lang w:eastAsia="zh-CN"/>
              </w:rPr>
              <w:t>（</w:t>
            </w:r>
            <w:r>
              <w:rPr>
                <w:rFonts w:hint="eastAsia" w:eastAsia="宋体" w:cs="Times New Roman"/>
                <w:color w:val="auto"/>
                <w:highlight w:val="none"/>
                <w:lang w:val="en-US" w:eastAsia="zh-CN"/>
              </w:rPr>
              <w:t>2025年版</w:t>
            </w:r>
            <w:r>
              <w:rPr>
                <w:rFonts w:hint="eastAsia" w:eastAsia="宋体" w:cs="Times New Roman"/>
                <w:color w:val="auto"/>
                <w:highlight w:val="none"/>
                <w:lang w:eastAsia="zh-CN"/>
              </w:rPr>
              <w:t>）</w:t>
            </w:r>
            <w:r>
              <w:rPr>
                <w:rFonts w:hint="eastAsia" w:eastAsia="宋体" w:cs="Times New Roman"/>
                <w:color w:val="auto"/>
                <w:highlight w:val="none"/>
                <w:lang w:val="en-US" w:eastAsia="zh-CN"/>
              </w:rPr>
              <w:t>中，属于允许类</w:t>
            </w:r>
            <w:r>
              <w:rPr>
                <w:rFonts w:hint="eastAsia"/>
                <w:color w:val="auto"/>
                <w:highlight w:val="none"/>
              </w:rPr>
              <w:t>。</w:t>
            </w:r>
            <w:r>
              <w:rPr>
                <w:rFonts w:hint="eastAsia"/>
                <w:color w:val="auto"/>
                <w:highlight w:val="none"/>
                <w:lang w:val="en-US" w:eastAsia="zh-CN"/>
              </w:rPr>
              <w:t>根据《广东省“两高”项目管理目录（2022年版）》（粤发改能源函〔2022〕1363号），本项目不属于“两高”项目。</w:t>
            </w:r>
          </w:p>
          <w:p w14:paraId="7B51FF0F">
            <w:pPr>
              <w:rPr>
                <w:rFonts w:hint="default"/>
                <w:color w:val="auto"/>
                <w:highlight w:val="none"/>
                <w:lang w:val="en-US" w:eastAsia="zh-CN"/>
              </w:rPr>
            </w:pPr>
            <w:r>
              <w:rPr>
                <w:rFonts w:hint="eastAsia"/>
                <w:color w:val="auto"/>
                <w:highlight w:val="none"/>
                <w:lang w:val="en-US" w:eastAsia="zh-CN"/>
              </w:rPr>
              <w:t>因此本项目符合国家和广东省产业政策要求。</w:t>
            </w:r>
          </w:p>
          <w:p w14:paraId="79C016C0">
            <w:pPr>
              <w:numPr>
                <w:ilvl w:val="0"/>
                <w:numId w:val="5"/>
              </w:numPr>
              <w:autoSpaceDE w:val="0"/>
              <w:autoSpaceDN w:val="0"/>
              <w:adjustRightInd/>
              <w:snapToGrid/>
              <w:spacing w:line="360" w:lineRule="auto"/>
              <w:ind w:firstLine="482"/>
              <w:jc w:val="left"/>
              <w:rPr>
                <w:rFonts w:hint="eastAsia"/>
                <w:b/>
                <w:bCs/>
                <w:color w:val="auto"/>
                <w:sz w:val="24"/>
                <w:highlight w:val="none"/>
              </w:rPr>
            </w:pPr>
            <w:r>
              <w:rPr>
                <w:rFonts w:hint="eastAsia"/>
                <w:b/>
                <w:bCs/>
                <w:color w:val="auto"/>
                <w:sz w:val="24"/>
                <w:highlight w:val="none"/>
              </w:rPr>
              <w:t>项目与用地规划相符性分析：</w:t>
            </w:r>
          </w:p>
          <w:p w14:paraId="48F3D052">
            <w:pPr>
              <w:pStyle w:val="47"/>
              <w:rPr>
                <w:rFonts w:hint="eastAsia"/>
                <w:color w:val="auto"/>
                <w:highlight w:val="none"/>
              </w:rPr>
            </w:pPr>
            <w:r>
              <w:rPr>
                <w:color w:val="auto"/>
                <w:highlight w:val="none"/>
              </w:rPr>
              <w:t>项目用地在</w:t>
            </w:r>
            <w:r>
              <w:rPr>
                <w:rFonts w:hint="eastAsia"/>
                <w:color w:val="auto"/>
                <w:highlight w:val="none"/>
              </w:rPr>
              <w:t>惠州市博罗县石湾镇永石大道（滘吓段）东侧科技产业园科技南一路</w:t>
            </w:r>
          </w:p>
          <w:p w14:paraId="619E283F">
            <w:pPr>
              <w:pStyle w:val="47"/>
              <w:ind w:left="0" w:leftChars="0" w:firstLine="0" w:firstLineChars="0"/>
              <w:rPr>
                <w:color w:val="auto"/>
                <w:highlight w:val="none"/>
              </w:rPr>
            </w:pPr>
            <w:r>
              <w:rPr>
                <w:color w:val="auto"/>
                <w:highlight w:val="none"/>
              </w:rPr>
              <w:t>，</w:t>
            </w:r>
            <w:r>
              <w:rPr>
                <w:rFonts w:hint="eastAsia"/>
                <w:color w:val="auto"/>
                <w:highlight w:val="none"/>
              </w:rPr>
              <w:t>根据建设单位提供的</w:t>
            </w:r>
            <w:r>
              <w:rPr>
                <w:rFonts w:hint="eastAsia"/>
                <w:color w:val="auto"/>
                <w:highlight w:val="none"/>
                <w:lang w:val="en-US" w:eastAsia="zh-CN"/>
              </w:rPr>
              <w:t>用地证明</w:t>
            </w:r>
            <w:r>
              <w:rPr>
                <w:rFonts w:hint="eastAsia"/>
                <w:color w:val="auto"/>
                <w:highlight w:val="none"/>
              </w:rPr>
              <w:t>（详见附件2），</w:t>
            </w:r>
            <w:r>
              <w:rPr>
                <w:color w:val="auto"/>
                <w:highlight w:val="none"/>
              </w:rPr>
              <w:t>该用地为</w:t>
            </w:r>
            <w:r>
              <w:rPr>
                <w:rFonts w:hint="eastAsia"/>
                <w:color w:val="auto"/>
                <w:highlight w:val="none"/>
                <w:lang w:val="en-US" w:eastAsia="zh-CN"/>
              </w:rPr>
              <w:t>工业/仓储</w:t>
            </w:r>
            <w:r>
              <w:rPr>
                <w:color w:val="auto"/>
                <w:highlight w:val="none"/>
              </w:rPr>
              <w:t>用地，</w:t>
            </w:r>
            <w:r>
              <w:rPr>
                <w:rFonts w:hint="eastAsia"/>
                <w:color w:val="auto"/>
                <w:highlight w:val="none"/>
                <w:lang w:val="en-US" w:eastAsia="zh-CN"/>
              </w:rPr>
              <w:t>根据《</w:t>
            </w:r>
            <w:r>
              <w:rPr>
                <w:rFonts w:hint="eastAsia" w:cs="Times New Roman"/>
                <w:color w:val="auto"/>
                <w:highlight w:val="none"/>
                <w:lang w:val="en-US" w:eastAsia="zh-CN"/>
              </w:rPr>
              <w:t>博罗县石湾镇总体规划方案调整</w:t>
            </w:r>
            <w:r>
              <w:rPr>
                <w:rFonts w:hint="eastAsia"/>
                <w:color w:val="auto"/>
                <w:highlight w:val="none"/>
                <w:lang w:val="en-US" w:eastAsia="zh-CN"/>
              </w:rPr>
              <w:t>》</w:t>
            </w:r>
            <w:r>
              <w:rPr>
                <w:rFonts w:hint="eastAsia" w:cs="Times New Roman"/>
                <w:color w:val="auto"/>
                <w:highlight w:val="none"/>
                <w:lang w:val="en-US" w:eastAsia="zh-CN"/>
              </w:rPr>
              <w:t>远期规划布局（2011-2025）（详见附图17），</w:t>
            </w:r>
            <w:r>
              <w:rPr>
                <w:rFonts w:hint="eastAsia"/>
                <w:color w:val="auto"/>
                <w:highlight w:val="none"/>
                <w:lang w:val="en-US" w:eastAsia="zh-CN"/>
              </w:rPr>
              <w:t>可知该企业用地性质为工业用地，</w:t>
            </w:r>
            <w:r>
              <w:rPr>
                <w:rFonts w:hint="eastAsia"/>
                <w:color w:val="auto"/>
                <w:highlight w:val="none"/>
              </w:rPr>
              <w:t>具有合法性，符合土地利用规划。</w:t>
            </w:r>
          </w:p>
          <w:p w14:paraId="299E2619">
            <w:pPr>
              <w:numPr>
                <w:ilvl w:val="0"/>
                <w:numId w:val="5"/>
              </w:numPr>
              <w:autoSpaceDE w:val="0"/>
              <w:autoSpaceDN w:val="0"/>
              <w:adjustRightInd/>
              <w:snapToGrid/>
              <w:spacing w:line="360" w:lineRule="auto"/>
              <w:ind w:firstLine="482"/>
              <w:jc w:val="left"/>
              <w:rPr>
                <w:rFonts w:hint="eastAsia"/>
                <w:b/>
                <w:bCs/>
                <w:color w:val="auto"/>
                <w:sz w:val="24"/>
                <w:highlight w:val="none"/>
              </w:rPr>
            </w:pPr>
            <w:r>
              <w:rPr>
                <w:rFonts w:hint="eastAsia"/>
                <w:b/>
                <w:bCs/>
                <w:color w:val="auto"/>
                <w:sz w:val="24"/>
                <w:highlight w:val="none"/>
              </w:rPr>
              <w:t>项目与环境功能区相符性分析：</w:t>
            </w:r>
          </w:p>
          <w:p w14:paraId="4E3453EF">
            <w:pPr>
              <w:pStyle w:val="47"/>
              <w:rPr>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default" w:ascii="Times New Roman" w:hAnsi="Times New Roman" w:eastAsia="宋体" w:cs="Times New Roman"/>
                <w:color w:val="auto"/>
                <w:highlight w:val="none"/>
              </w:rP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w:t>
            </w:r>
            <w:r>
              <w:rPr>
                <w:rFonts w:hint="default" w:ascii="Times New Roman" w:hAnsi="Times New Roman" w:eastAsia="宋体" w:cs="Times New Roman"/>
                <w:color w:val="auto"/>
                <w:highlight w:val="none"/>
                <w:lang w:val="en-US" w:eastAsia="zh-CN"/>
              </w:rPr>
              <w:t>以及《</w:t>
            </w:r>
            <w:r>
              <w:rPr>
                <w:rFonts w:hint="default" w:ascii="Times New Roman" w:hAnsi="Times New Roman" w:eastAsia="宋体" w:cs="Times New Roman"/>
                <w:b w:val="0"/>
                <w:color w:val="auto"/>
                <w:spacing w:val="0"/>
                <w:kern w:val="2"/>
                <w:sz w:val="24"/>
                <w:szCs w:val="24"/>
                <w:highlight w:val="none"/>
                <w:lang w:val="en-US" w:eastAsia="zh-CN" w:bidi="ar-SA"/>
              </w:rPr>
              <w:t>惠州市饮用水源保护区</w:t>
            </w:r>
            <w:r>
              <w:rPr>
                <w:rFonts w:hint="default" w:ascii="Times New Roman" w:hAnsi="Times New Roman" w:eastAsia="宋体" w:cs="Times New Roman"/>
                <w:b w:val="0"/>
                <w:bCs/>
                <w:color w:val="auto"/>
                <w:spacing w:val="11"/>
                <w:kern w:val="2"/>
                <w:sz w:val="24"/>
                <w:szCs w:val="24"/>
                <w:highlight w:val="none"/>
                <w:lang w:val="en-US" w:eastAsia="zh-CN" w:bidi="ar-SA"/>
              </w:rPr>
              <w:t>图</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rPr>
              <w:t>，项目所在地不属于饮用水源保护区</w:t>
            </w:r>
            <w:r>
              <w:rPr>
                <w:color w:val="auto"/>
                <w:highlight w:val="none"/>
              </w:rPr>
              <w:t>。</w:t>
            </w:r>
          </w:p>
          <w:p w14:paraId="6D814AC1">
            <w:pPr>
              <w:pStyle w:val="47"/>
              <w:rPr>
                <w:rFonts w:hint="default"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eastAsia="zh-CN"/>
              </w:rPr>
              <w:t>（</w:t>
            </w:r>
            <w:r>
              <w:rPr>
                <w:rFonts w:hint="eastAsia" w:ascii="Times New Roman" w:hAnsi="Times New Roman" w:eastAsia="宋体" w:cs="宋体"/>
                <w:color w:val="auto"/>
                <w:highlight w:val="none"/>
                <w:lang w:val="en-US" w:eastAsia="zh-CN"/>
              </w:rPr>
              <w:t>2</w:t>
            </w:r>
            <w:r>
              <w:rPr>
                <w:rFonts w:hint="eastAsia" w:ascii="Times New Roman" w:hAnsi="Times New Roman" w:eastAsia="宋体" w:cs="宋体"/>
                <w:color w:val="auto"/>
                <w:highlight w:val="none"/>
                <w:lang w:eastAsia="zh-CN"/>
              </w:rPr>
              <w:t>）</w:t>
            </w:r>
            <w:r>
              <w:rPr>
                <w:rFonts w:hint="eastAsia" w:cs="宋体"/>
                <w:color w:val="auto"/>
                <w:highlight w:val="none"/>
                <w:lang w:val="en-US" w:eastAsia="zh-CN"/>
              </w:rPr>
              <w:t>项目纳污水体为石湾镇中心排渠。根据《关于印发&lt;博罗县2024年水污染防治工作方案&gt;的通知》（博环攻坚办〔2024〕68号），石湾镇中心排渠水质目标位V类，执行《地表水环境质量标准》（GB3838—2002）V类标准。</w:t>
            </w:r>
          </w:p>
          <w:p w14:paraId="4B6B4142">
            <w:pPr>
              <w:pStyle w:val="47"/>
              <w:rPr>
                <w:rFonts w:hint="eastAsia" w:ascii="Times New Roman" w:hAnsi="Times New Roman" w:eastAsia="宋体" w:cs="宋体"/>
                <w:color w:val="auto"/>
                <w:highlight w:val="none"/>
              </w:rPr>
            </w:pPr>
            <w:r>
              <w:rPr>
                <w:rFonts w:hint="eastAsia" w:cs="宋体"/>
                <w:color w:val="auto"/>
                <w:highlight w:val="none"/>
                <w:lang w:eastAsia="zh-CN"/>
              </w:rPr>
              <w:t>（</w:t>
            </w:r>
            <w:r>
              <w:rPr>
                <w:rFonts w:hint="eastAsia" w:cs="宋体"/>
                <w:color w:val="auto"/>
                <w:highlight w:val="none"/>
                <w:lang w:val="en-US" w:eastAsia="zh-CN"/>
              </w:rPr>
              <w:t>3</w:t>
            </w:r>
            <w:r>
              <w:rPr>
                <w:rFonts w:hint="eastAsia" w:cs="宋体"/>
                <w:color w:val="auto"/>
                <w:highlight w:val="none"/>
                <w:lang w:eastAsia="zh-CN"/>
              </w:rPr>
              <w:t>）</w:t>
            </w:r>
            <w:r>
              <w:rPr>
                <w:rFonts w:hint="eastAsia" w:ascii="Times New Roman" w:hAnsi="Times New Roman" w:eastAsia="宋体" w:cs="宋体"/>
                <w:color w:val="auto"/>
                <w:highlight w:val="none"/>
              </w:rPr>
              <w:t>根据《惠州市环境空气质量功能区划分方案》（202</w:t>
            </w:r>
            <w:r>
              <w:rPr>
                <w:rFonts w:hint="eastAsia" w:cs="宋体"/>
                <w:color w:val="auto"/>
                <w:highlight w:val="none"/>
                <w:lang w:val="en-US" w:eastAsia="zh-CN"/>
              </w:rPr>
              <w:t>4</w:t>
            </w:r>
            <w:r>
              <w:rPr>
                <w:rFonts w:hint="eastAsia" w:ascii="Times New Roman" w:hAnsi="Times New Roman" w:eastAsia="宋体" w:cs="宋体"/>
                <w:color w:val="auto"/>
                <w:highlight w:val="none"/>
              </w:rPr>
              <w:t>年修订）（惠市环</w:t>
            </w:r>
            <w:r>
              <w:rPr>
                <w:rFonts w:hint="eastAsia" w:cs="宋体"/>
                <w:color w:val="auto"/>
                <w:highlight w:val="none"/>
                <w:lang w:val="en-US" w:eastAsia="zh-CN"/>
              </w:rPr>
              <w:t>〔2024〕</w:t>
            </w:r>
            <w:r>
              <w:rPr>
                <w:rFonts w:hint="eastAsia" w:ascii="Times New Roman" w:hAnsi="Times New Roman" w:eastAsia="宋体" w:cs="宋体"/>
                <w:color w:val="auto"/>
                <w:highlight w:val="none"/>
              </w:rPr>
              <w:t>1</w:t>
            </w:r>
            <w:r>
              <w:rPr>
                <w:rFonts w:hint="eastAsia" w:cs="宋体"/>
                <w:color w:val="auto"/>
                <w:highlight w:val="none"/>
                <w:lang w:val="en-US" w:eastAsia="zh-CN"/>
              </w:rPr>
              <w:t>6</w:t>
            </w:r>
            <w:r>
              <w:rPr>
                <w:rFonts w:hint="eastAsia" w:ascii="Times New Roman" w:hAnsi="Times New Roman" w:eastAsia="宋体" w:cs="宋体"/>
                <w:color w:val="auto"/>
                <w:highlight w:val="none"/>
              </w:rPr>
              <w:t>号），所在区域空气环境功能区划为二类</w:t>
            </w:r>
            <w:r>
              <w:rPr>
                <w:rFonts w:hint="eastAsia" w:ascii="Times New Roman" w:hAnsi="Times New Roman" w:eastAsia="宋体" w:cs="宋体"/>
                <w:color w:val="auto"/>
                <w:highlight w:val="none"/>
                <w:lang w:val="en-US" w:eastAsia="zh-CN"/>
              </w:rPr>
              <w:t>功能</w:t>
            </w:r>
            <w:r>
              <w:rPr>
                <w:rFonts w:hint="eastAsia" w:ascii="Times New Roman" w:hAnsi="Times New Roman" w:eastAsia="宋体" w:cs="宋体"/>
                <w:color w:val="auto"/>
                <w:highlight w:val="none"/>
              </w:rPr>
              <w:t>区，</w:t>
            </w:r>
            <w:r>
              <w:rPr>
                <w:rFonts w:hint="eastAsia" w:ascii="Times New Roman" w:hAnsi="Times New Roman" w:eastAsia="宋体" w:cs="宋体"/>
                <w:color w:val="auto"/>
                <w:highlight w:val="none"/>
                <w:lang w:val="en-US" w:eastAsia="zh-CN"/>
              </w:rPr>
              <w:t>不属于</w:t>
            </w:r>
            <w:r>
              <w:rPr>
                <w:rFonts w:hint="eastAsia" w:ascii="Times New Roman" w:hAnsi="Times New Roman" w:eastAsia="宋体" w:cs="宋体"/>
                <w:color w:val="auto"/>
                <w:highlight w:val="none"/>
              </w:rPr>
              <w:t>环境空气质量一类功能区；</w:t>
            </w:r>
          </w:p>
          <w:p w14:paraId="5973276E">
            <w:pPr>
              <w:pStyle w:val="47"/>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lang w:eastAsia="zh-CN"/>
              </w:rPr>
              <w:t>（</w:t>
            </w:r>
            <w:r>
              <w:rPr>
                <w:rFonts w:hint="eastAsia" w:cs="宋体"/>
                <w:color w:val="auto"/>
                <w:highlight w:val="none"/>
                <w:lang w:val="en-US" w:eastAsia="zh-CN"/>
              </w:rPr>
              <w:t>4</w:t>
            </w:r>
            <w:r>
              <w:rPr>
                <w:rFonts w:hint="eastAsia" w:ascii="Times New Roman" w:hAnsi="Times New Roman" w:eastAsia="宋体" w:cs="宋体"/>
                <w:color w:val="auto"/>
                <w:highlight w:val="none"/>
                <w:lang w:eastAsia="zh-CN"/>
              </w:rPr>
              <w:t>）</w:t>
            </w:r>
            <w:r>
              <w:rPr>
                <w:rFonts w:hint="default" w:ascii="Times New Roman" w:hAnsi="Times New Roman" w:eastAsia="宋体" w:cs="Times New Roman"/>
                <w:color w:val="auto"/>
                <w:highlight w:val="none"/>
              </w:rPr>
              <w:t>《惠州市声环境功能区划分方案</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2022年</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》（惠</w:t>
            </w:r>
            <w:r>
              <w:rPr>
                <w:rFonts w:hint="default" w:ascii="Times New Roman" w:hAnsi="Times New Roman" w:eastAsia="宋体" w:cs="Times New Roman"/>
                <w:color w:val="auto"/>
                <w:highlight w:val="none"/>
                <w:lang w:val="en-US" w:eastAsia="zh-CN"/>
              </w:rPr>
              <w:t>市环</w:t>
            </w:r>
            <w:r>
              <w:rPr>
                <w:rFonts w:hint="default" w:ascii="Times New Roman" w:hAnsi="Times New Roman" w:eastAsia="宋体" w:cs="Times New Roman"/>
                <w:color w:val="auto"/>
                <w:highlight w:val="none"/>
              </w:rPr>
              <w:t>[20</w:t>
            </w:r>
            <w:r>
              <w:rPr>
                <w:rFonts w:hint="default" w:ascii="Times New Roman" w:hAnsi="Times New Roman" w:eastAsia="宋体" w:cs="Times New Roman"/>
                <w:color w:val="auto"/>
                <w:highlight w:val="none"/>
                <w:lang w:val="en-US" w:eastAsia="zh-CN"/>
              </w:rPr>
              <w:t>22</w:t>
            </w:r>
            <w:r>
              <w:rPr>
                <w:rFonts w:hint="default" w:ascii="Times New Roman" w:hAnsi="Times New Roman" w:eastAsia="宋体" w:cs="Times New Roman"/>
                <w:color w:val="auto"/>
                <w:highlight w:val="none"/>
              </w:rPr>
              <w:t>]</w:t>
            </w:r>
            <w:r>
              <w:rPr>
                <w:rFonts w:hint="default" w:ascii="Times New Roman" w:hAnsi="Times New Roman" w:eastAsia="宋体" w:cs="Times New Roman"/>
                <w:color w:val="auto"/>
                <w:highlight w:val="none"/>
                <w:lang w:val="en-US" w:eastAsia="zh-CN"/>
              </w:rPr>
              <w:t>33</w:t>
            </w:r>
            <w:r>
              <w:rPr>
                <w:rFonts w:hint="default" w:ascii="Times New Roman" w:hAnsi="Times New Roman" w:eastAsia="宋体" w:cs="Times New Roman"/>
                <w:color w:val="auto"/>
                <w:highlight w:val="none"/>
              </w:rPr>
              <w:t>号），</w:t>
            </w:r>
            <w:r>
              <w:rPr>
                <w:rFonts w:hint="default" w:ascii="Times New Roman" w:hAnsi="Times New Roman" w:eastAsia="宋体" w:cs="Times New Roman"/>
                <w:color w:val="auto"/>
                <w:highlight w:val="none"/>
                <w:lang w:eastAsia="zh-CN"/>
              </w:rPr>
              <w:t>项目</w:t>
            </w:r>
            <w:r>
              <w:rPr>
                <w:rFonts w:hint="default" w:ascii="Times New Roman" w:hAnsi="Times New Roman" w:eastAsia="宋体" w:cs="Times New Roman"/>
                <w:color w:val="auto"/>
                <w:highlight w:val="none"/>
                <w:lang w:val="en-US" w:eastAsia="zh-CN"/>
              </w:rPr>
              <w:t>所在地</w:t>
            </w:r>
            <w:r>
              <w:rPr>
                <w:rFonts w:hint="default" w:ascii="Times New Roman" w:hAnsi="Times New Roman" w:eastAsia="宋体" w:cs="Times New Roman"/>
                <w:color w:val="auto"/>
                <w:highlight w:val="none"/>
              </w:rPr>
              <w:t>属于未规划区域，经现场勘查，</w:t>
            </w:r>
            <w:r>
              <w:rPr>
                <w:rFonts w:hint="default" w:ascii="Times New Roman" w:hAnsi="Times New Roman" w:eastAsia="宋体" w:cs="Times New Roman"/>
                <w:color w:val="auto"/>
                <w:highlight w:val="none"/>
                <w:lang w:eastAsia="zh-CN"/>
              </w:rPr>
              <w:t>项目</w:t>
            </w:r>
            <w:r>
              <w:rPr>
                <w:rFonts w:hint="default" w:ascii="Times New Roman" w:hAnsi="Times New Roman" w:eastAsia="宋体" w:cs="Times New Roman"/>
                <w:color w:val="auto"/>
                <w:highlight w:val="none"/>
              </w:rPr>
              <w:t>周边为</w:t>
            </w:r>
            <w:r>
              <w:rPr>
                <w:rFonts w:hint="default" w:ascii="Times New Roman" w:hAnsi="Times New Roman" w:eastAsia="宋体" w:cs="Times New Roman"/>
                <w:color w:val="auto"/>
                <w:highlight w:val="none"/>
                <w:lang w:val="en-US" w:eastAsia="zh-CN"/>
              </w:rPr>
              <w:t>工业聚集地、居民楼</w:t>
            </w:r>
            <w:r>
              <w:rPr>
                <w:rFonts w:hint="default" w:ascii="Times New Roman" w:hAnsi="Times New Roman" w:eastAsia="宋体" w:cs="Times New Roman"/>
                <w:color w:val="auto"/>
                <w:highlight w:val="none"/>
              </w:rPr>
              <w:t>，</w:t>
            </w:r>
            <w:r>
              <w:rPr>
                <w:rFonts w:hint="default" w:ascii="Times New Roman" w:hAnsi="Times New Roman" w:eastAsia="宋体" w:cs="Times New Roman"/>
                <w:color w:val="auto"/>
                <w:highlight w:val="none"/>
                <w:lang w:val="en-US" w:eastAsia="zh-CN"/>
              </w:rPr>
              <w:t>位于集镇，不属于集镇之外的工业集中区，根据</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集镇</w:t>
            </w:r>
            <w:r>
              <w:rPr>
                <w:rFonts w:hint="default" w:ascii="Times New Roman" w:hAnsi="Times New Roman" w:eastAsia="宋体" w:cs="Times New Roman"/>
                <w:color w:val="auto"/>
                <w:highlight w:val="none"/>
                <w:lang w:eastAsia="zh-CN"/>
              </w:rPr>
              <w:t>执行2类声环境功能区要求”</w:t>
            </w:r>
            <w:r>
              <w:rPr>
                <w:rFonts w:hint="default" w:ascii="Times New Roman" w:hAnsi="Times New Roman" w:eastAsia="宋体" w:cs="Times New Roman"/>
                <w:color w:val="auto"/>
                <w:highlight w:val="none"/>
              </w:rPr>
              <w:t>划为2类声环境功能区，不属于声环境1类区。</w:t>
            </w:r>
            <w:r>
              <w:rPr>
                <w:rFonts w:hint="default" w:ascii="Times New Roman" w:hAnsi="Times New Roman" w:eastAsia="宋体" w:cs="Times New Roman"/>
                <w:color w:val="auto"/>
                <w:highlight w:val="none"/>
                <w:lang w:val="en-US" w:eastAsia="zh-CN"/>
              </w:rPr>
              <w:t>故本项目</w:t>
            </w:r>
            <w:r>
              <w:rPr>
                <w:rFonts w:hint="default" w:ascii="Times New Roman" w:hAnsi="Times New Roman" w:eastAsia="宋体" w:cs="Times New Roman"/>
                <w:color w:val="auto"/>
                <w:highlight w:val="none"/>
              </w:rPr>
              <w:t>选址符合环境功能区划的要求</w:t>
            </w:r>
            <w:r>
              <w:rPr>
                <w:rFonts w:hint="eastAsia" w:ascii="Times New Roman" w:hAnsi="Times New Roman" w:eastAsia="宋体" w:cs="宋体"/>
                <w:color w:val="auto"/>
                <w:highlight w:val="none"/>
              </w:rPr>
              <w:t>。</w:t>
            </w:r>
          </w:p>
          <w:p w14:paraId="3DBC8B63">
            <w:pPr>
              <w:numPr>
                <w:ilvl w:val="0"/>
                <w:numId w:val="5"/>
              </w:numPr>
              <w:autoSpaceDE w:val="0"/>
              <w:autoSpaceDN w:val="0"/>
              <w:adjustRightInd/>
              <w:snapToGrid/>
              <w:spacing w:line="360" w:lineRule="auto"/>
              <w:ind w:firstLine="480"/>
              <w:jc w:val="left"/>
              <w:rPr>
                <w:color w:val="auto"/>
                <w:sz w:val="24"/>
                <w:highlight w:val="none"/>
              </w:rPr>
            </w:pPr>
            <w:r>
              <w:rPr>
                <w:rFonts w:hint="eastAsia"/>
                <w:b/>
                <w:bCs/>
                <w:color w:val="auto"/>
                <w:sz w:val="24"/>
                <w:highlight w:val="none"/>
              </w:rPr>
              <w:t>项目与《关于严格限制东江流域水污染项目建设进一步做好东江水质保护工作的通知》（粤府函〔2011〕339号）及其补充通知（粤府函〔2013〕231号）的相符性分析：</w:t>
            </w:r>
          </w:p>
          <w:p w14:paraId="7136FDA8">
            <w:pPr>
              <w:pStyle w:val="47"/>
              <w:rPr>
                <w:color w:val="auto"/>
                <w:highlight w:val="none"/>
              </w:rPr>
            </w:pPr>
            <w:r>
              <w:rPr>
                <w:color w:val="auto"/>
                <w:highlight w:val="none"/>
              </w:rPr>
              <w:t>①《关于严格限制东江流域水污染项目建设进一步做好东江水质保护工作的通知》（粤府函[2011]339号）部分内容</w:t>
            </w:r>
          </w:p>
          <w:p w14:paraId="7A667B28">
            <w:pPr>
              <w:pStyle w:val="47"/>
              <w:rPr>
                <w:color w:val="auto"/>
                <w:highlight w:val="none"/>
              </w:rPr>
            </w:pPr>
            <w:r>
              <w:rPr>
                <w:color w:val="auto"/>
                <w:highlight w:val="none"/>
              </w:rPr>
              <w:t>根据《广东省人民政府关于严格限制东江流域水污染项目建设进一步做好东江水质保护工作的通知》（粤府函[2011]339号）：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460ACB48">
            <w:pPr>
              <w:pStyle w:val="47"/>
              <w:rPr>
                <w:color w:val="auto"/>
                <w:highlight w:val="none"/>
              </w:rPr>
            </w:pPr>
            <w:r>
              <w:rPr>
                <w:color w:val="auto"/>
                <w:highlight w:val="none"/>
              </w:rPr>
              <w:t>②《广东省人民政府关于严格限制东江流域水污染项目建设进一步做好东江水质保护工作的补充通知》（粤府函〔2013〕231号）部分内容</w:t>
            </w:r>
          </w:p>
          <w:p w14:paraId="1A1E7738">
            <w:pPr>
              <w:pStyle w:val="47"/>
              <w:rPr>
                <w:color w:val="auto"/>
                <w:highlight w:val="none"/>
              </w:rPr>
            </w:pPr>
            <w:r>
              <w:rPr>
                <w:color w:val="auto"/>
                <w:highlight w:val="none"/>
              </w:rPr>
              <w:t>I.增加东江一级支流沙河为流域严格控制污染项目建设的支流。</w:t>
            </w:r>
          </w:p>
          <w:p w14:paraId="5885A075">
            <w:pPr>
              <w:pStyle w:val="47"/>
              <w:rPr>
                <w:color w:val="auto"/>
                <w:highlight w:val="none"/>
              </w:rPr>
            </w:pPr>
            <w:r>
              <w:rPr>
                <w:color w:val="auto"/>
                <w:highlight w:val="none"/>
              </w:rPr>
              <w:t>II.符合下列条件之一的建设项目，不列入禁止建设和暂停审批范围：</w:t>
            </w:r>
          </w:p>
          <w:p w14:paraId="4AA846C0">
            <w:pPr>
              <w:pStyle w:val="47"/>
              <w:rPr>
                <w:color w:val="auto"/>
                <w:highlight w:val="none"/>
              </w:rPr>
            </w:pPr>
            <w:r>
              <w:rPr>
                <w:color w:val="auto"/>
                <w:highlight w:val="none"/>
              </w:rPr>
              <w:t>a.建设地点位于东江流域，但不排放废水或废水不排入东江及其支流，不会对东江水质和水环境安全构成影响的项目；</w:t>
            </w:r>
          </w:p>
          <w:p w14:paraId="61057485">
            <w:pPr>
              <w:pStyle w:val="47"/>
              <w:rPr>
                <w:color w:val="auto"/>
                <w:highlight w:val="none"/>
              </w:rPr>
            </w:pPr>
            <w:r>
              <w:rPr>
                <w:color w:val="auto"/>
                <w:highlight w:val="none"/>
              </w:rPr>
              <w:t>b.通过提高清洁生产和污染防治水平，能够做到增产不增污、增产减污、技改减污的改（扩）建项目及同流域内迁建减污项目；</w:t>
            </w:r>
          </w:p>
          <w:p w14:paraId="69D81FC5">
            <w:pPr>
              <w:pStyle w:val="47"/>
              <w:rPr>
                <w:color w:val="auto"/>
                <w:highlight w:val="none"/>
              </w:rPr>
            </w:pPr>
            <w:r>
              <w:rPr>
                <w:color w:val="auto"/>
                <w:highlight w:val="none"/>
              </w:rPr>
              <w:t>c.流域内拟迁入重污染行业统一规划、统一定点基地，且符合基地规划环评审查意见的建设项目。</w:t>
            </w:r>
          </w:p>
          <w:p w14:paraId="4210A415">
            <w:pPr>
              <w:pStyle w:val="47"/>
              <w:rPr>
                <w:color w:val="auto"/>
                <w:highlight w:val="none"/>
              </w:rPr>
            </w:pPr>
            <w:r>
              <w:rPr>
                <w:color w:val="auto"/>
                <w:highlight w:val="none"/>
              </w:rPr>
              <w:t>III.对《通知》附件</w:t>
            </w:r>
            <w:r>
              <w:rPr>
                <w:rFonts w:hint="eastAsia"/>
                <w:color w:val="auto"/>
                <w:highlight w:val="none"/>
                <w:lang w:eastAsia="zh-CN"/>
              </w:rPr>
              <w:t>“</w:t>
            </w:r>
            <w:r>
              <w:rPr>
                <w:color w:val="auto"/>
                <w:highlight w:val="none"/>
              </w:rPr>
              <w:t>东江流域包含的主要行政区域</w:t>
            </w:r>
            <w:r>
              <w:rPr>
                <w:rFonts w:hint="eastAsia"/>
                <w:color w:val="auto"/>
                <w:highlight w:val="none"/>
                <w:lang w:eastAsia="zh-CN"/>
              </w:rPr>
              <w:t>”</w:t>
            </w:r>
            <w:r>
              <w:rPr>
                <w:color w:val="auto"/>
                <w:highlight w:val="none"/>
              </w:rPr>
              <w:t>作适当调整：</w:t>
            </w:r>
          </w:p>
          <w:p w14:paraId="2CFF5AD7">
            <w:pPr>
              <w:pStyle w:val="47"/>
              <w:rPr>
                <w:color w:val="auto"/>
                <w:highlight w:val="none"/>
              </w:rPr>
            </w:pPr>
            <w:r>
              <w:rPr>
                <w:color w:val="auto"/>
                <w:highlight w:val="none"/>
              </w:rPr>
              <w:t>………………</w:t>
            </w:r>
          </w:p>
          <w:p w14:paraId="056C2B60">
            <w:pPr>
              <w:pStyle w:val="47"/>
              <w:rPr>
                <w:color w:val="auto"/>
                <w:highlight w:val="none"/>
              </w:rPr>
            </w:pPr>
            <w:r>
              <w:rPr>
                <w:color w:val="auto"/>
                <w:highlight w:val="none"/>
              </w:rPr>
              <w:t>c.惠州市的适用区域调整为除大亚湾经济技术开发区和惠阳区沿海地区、惠东县沿海地区（稔山镇、吉隆镇、铁涌镇、平海镇、巽寮办事处）之外废水排入东江及其支流的全部范围；</w:t>
            </w:r>
          </w:p>
          <w:p w14:paraId="155D9EB9">
            <w:pPr>
              <w:pStyle w:val="47"/>
              <w:rPr>
                <w:color w:val="auto"/>
                <w:highlight w:val="none"/>
              </w:rPr>
            </w:pPr>
            <w:r>
              <w:rPr>
                <w:color w:val="auto"/>
                <w:highlight w:val="none"/>
              </w:rPr>
              <w:t>………………</w:t>
            </w:r>
          </w:p>
          <w:p w14:paraId="3D2012CF">
            <w:pPr>
              <w:pStyle w:val="47"/>
              <w:rPr>
                <w:color w:val="auto"/>
                <w:highlight w:val="none"/>
              </w:rPr>
            </w:pPr>
            <w:r>
              <w:rPr>
                <w:color w:val="auto"/>
                <w:highlight w:val="none"/>
              </w:rPr>
              <w:t>相符性分析：</w:t>
            </w:r>
            <w:r>
              <w:rPr>
                <w:rFonts w:hint="default" w:ascii="Times New Roman" w:hAnsi="Times New Roman" w:eastAsia="宋体" w:cs="Times New Roman"/>
                <w:color w:val="auto"/>
                <w:highlight w:val="none"/>
                <w:lang w:eastAsia="zh-CN"/>
              </w:rPr>
              <w:t>本项目属于C3399其他未列明金属制品制造、C3525模具制造</w:t>
            </w:r>
            <w:r>
              <w:rPr>
                <w:rFonts w:hint="eastAsia" w:eastAsia="宋体" w:cs="Times New Roman"/>
                <w:color w:val="auto"/>
                <w:highlight w:val="none"/>
                <w:lang w:val="en-US" w:eastAsia="zh-CN"/>
              </w:rPr>
              <w:t>项目</w:t>
            </w:r>
            <w:r>
              <w:rPr>
                <w:rFonts w:hint="default" w:ascii="Times New Roman" w:hAnsi="Times New Roman" w:eastAsia="宋体" w:cs="Times New Roman"/>
                <w:color w:val="auto"/>
                <w:highlight w:val="none"/>
              </w:rPr>
              <w:t>，不涉及酸洗、磷化，且不属于禁止审批和暂停审批的行业，项目无生产废水排放，</w:t>
            </w:r>
            <w:r>
              <w:rPr>
                <w:rFonts w:hint="eastAsia" w:cs="Times New Roman"/>
                <w:color w:val="auto"/>
                <w:highlight w:val="none"/>
                <w:lang w:val="en-US" w:eastAsia="zh-CN"/>
              </w:rPr>
              <w:t>生产废水经处理达标后回用于研磨、打磨、冷却、清洗以及气旋塔用水，</w:t>
            </w:r>
            <w:r>
              <w:rPr>
                <w:rFonts w:hint="default" w:ascii="Times New Roman" w:hAnsi="Times New Roman" w:eastAsia="宋体" w:cs="Times New Roman"/>
                <w:color w:val="auto"/>
                <w:highlight w:val="none"/>
              </w:rPr>
              <w:t>生活污水经三级化粪池预处理后进入</w:t>
            </w:r>
            <w:r>
              <w:rPr>
                <w:rFonts w:hint="default" w:ascii="Times New Roman" w:hAnsi="Times New Roman" w:eastAsia="宋体" w:cs="Times New Roman"/>
                <w:color w:val="auto"/>
                <w:highlight w:val="none"/>
                <w:lang w:val="en-US" w:eastAsia="zh-CN"/>
              </w:rPr>
              <w:t>石湾镇大牛垒污水处理厂</w:t>
            </w:r>
            <w:r>
              <w:rPr>
                <w:rFonts w:hint="default" w:ascii="Times New Roman" w:hAnsi="Times New Roman" w:eastAsia="宋体" w:cs="Times New Roman"/>
                <w:color w:val="auto"/>
                <w:highlight w:val="none"/>
              </w:rPr>
              <w:t>处理，</w:t>
            </w:r>
            <w:r>
              <w:rPr>
                <w:rFonts w:hint="default" w:ascii="Times New Roman" w:hAnsi="Times New Roman" w:eastAsia="宋体" w:cs="Times New Roman"/>
                <w:color w:val="auto"/>
                <w:highlight w:val="none"/>
                <w:lang w:val="en-US" w:eastAsia="zh-CN"/>
              </w:rPr>
              <w:t>尾水</w:t>
            </w:r>
            <w:r>
              <w:rPr>
                <w:rFonts w:hint="default" w:ascii="Times New Roman" w:hAnsi="Times New Roman" w:eastAsia="宋体" w:cs="Times New Roman"/>
                <w:color w:val="auto"/>
                <w:highlight w:val="none"/>
              </w:rPr>
              <w:t>处理达标后</w:t>
            </w:r>
            <w:r>
              <w:rPr>
                <w:rFonts w:hint="default" w:ascii="Times New Roman" w:hAnsi="Times New Roman" w:eastAsia="宋体" w:cs="Times New Roman"/>
                <w:color w:val="auto"/>
                <w:highlight w:val="none"/>
                <w:lang w:val="en-US" w:eastAsia="zh-CN"/>
              </w:rPr>
              <w:t>排入石湾镇中心排渠</w:t>
            </w:r>
            <w:r>
              <w:rPr>
                <w:rFonts w:hint="default" w:ascii="Times New Roman" w:hAnsi="Times New Roman" w:eastAsia="宋体" w:cs="Times New Roman"/>
                <w:color w:val="auto"/>
                <w:highlight w:val="none"/>
              </w:rPr>
              <w:t>。因此，本项目污水的排放符合《关于严格限制东江流域水污染项目建设进一步做好东江水质保护工作的通知》（粤府[2011]339号）及《广东省人民政府关于严格限制东江流域水污染项目建设进一步做好东江水质保护工作的补充通知》（粤府函[2013]231号）的相关规定</w:t>
            </w:r>
            <w:r>
              <w:rPr>
                <w:rFonts w:hint="eastAsia"/>
                <w:color w:val="auto"/>
                <w:highlight w:val="none"/>
              </w:rPr>
              <w:t>。</w:t>
            </w:r>
          </w:p>
          <w:p w14:paraId="64D9E843">
            <w:pPr>
              <w:numPr>
                <w:ilvl w:val="0"/>
                <w:numId w:val="5"/>
              </w:numPr>
              <w:adjustRightInd/>
              <w:snapToGrid/>
              <w:spacing w:line="360" w:lineRule="auto"/>
              <w:ind w:left="0" w:firstLine="480"/>
              <w:rPr>
                <w:b/>
                <w:bCs/>
                <w:color w:val="auto"/>
                <w:sz w:val="24"/>
                <w:highlight w:val="none"/>
              </w:rPr>
            </w:pPr>
            <w:r>
              <w:rPr>
                <w:rFonts w:hint="eastAsia"/>
                <w:b/>
                <w:bCs/>
                <w:color w:val="auto"/>
                <w:sz w:val="24"/>
                <w:highlight w:val="none"/>
              </w:rPr>
              <w:t>与《广东省水污染防治条例》（2020年11月27日广东省第十三届人民代表大会常务委员会第二十六次会议通过）相符性分析</w:t>
            </w:r>
          </w:p>
          <w:p w14:paraId="5304419E">
            <w:pPr>
              <w:pStyle w:val="47"/>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第十七条 新建、改建、扩建直接或者间接向水体排放污染物的建设项目和其他水上设施，应当符合生态环境准入清单要求，并依法进行环境影响评价。......</w:t>
            </w:r>
          </w:p>
          <w:p w14:paraId="58365832">
            <w:pPr>
              <w:pStyle w:val="47"/>
              <w:rPr>
                <w:color w:val="auto"/>
                <w:highlight w:val="none"/>
              </w:rPr>
            </w:pPr>
            <w:r>
              <w:rPr>
                <w:color w:val="auto"/>
                <w:highlight w:val="none"/>
              </w:rPr>
              <w:t>第二十条 本省根据国家有关规定，对直接或者间接向水体排放废水、污水的企业事业单位和其他生产经营者实行排污许可管理。</w:t>
            </w:r>
          </w:p>
          <w:p w14:paraId="44AAC59E">
            <w:pPr>
              <w:pStyle w:val="47"/>
              <w:rPr>
                <w:color w:val="auto"/>
                <w:highlight w:val="none"/>
              </w:rPr>
            </w:pPr>
            <w:r>
              <w:rPr>
                <w:color w:val="auto"/>
                <w:highlight w:val="none"/>
              </w:rPr>
              <w:t>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r>
              <w:rPr>
                <w:rFonts w:hint="eastAsia"/>
                <w:color w:val="auto"/>
                <w:highlight w:val="none"/>
              </w:rPr>
              <w:t>。</w:t>
            </w:r>
            <w:r>
              <w:rPr>
                <w:color w:val="auto"/>
                <w:highlight w:val="none"/>
              </w:rPr>
              <w:t>排污单位执行更加严格的水污染物排放浓度限值或者重点水污染物排放总量控制指标的，应当在排污许可证副本中规定。禁止企业事业单位和其他生产经营者未依法取得排污许可证或者违反排污许可证的规定排放水污染物。</w:t>
            </w:r>
          </w:p>
          <w:p w14:paraId="79671A48">
            <w:pPr>
              <w:pStyle w:val="47"/>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第二十二条 排污单位应当按照经批准或者备案的环境影响评价文件要求建设水污染防治设施。水污染防治设施应当与主体工程同时设计、同时施工、同时投入使用。</w:t>
            </w:r>
          </w:p>
          <w:p w14:paraId="18A26D1F">
            <w:pPr>
              <w:pStyle w:val="47"/>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28C2027B">
            <w:pPr>
              <w:pStyle w:val="47"/>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w:t>
            </w:r>
          </w:p>
          <w:p w14:paraId="7DD99D4B">
            <w:pPr>
              <w:pStyle w:val="47"/>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向工业集聚区污水集中处理设施或者城镇污水集中处理设施排放工业废水的，应当按照有关规定进行预处理，达到集中处理设施处理工艺要求后方可以排放。</w:t>
            </w:r>
          </w:p>
          <w:p w14:paraId="5CB5A086">
            <w:pPr>
              <w:pStyle w:val="47"/>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color w:val="auto"/>
                <w:highlight w:val="none"/>
              </w:rPr>
              <w:t>符合性分析：</w:t>
            </w:r>
            <w:r>
              <w:rPr>
                <w:rFonts w:hint="eastAsia"/>
                <w:color w:val="auto"/>
                <w:highlight w:val="none"/>
                <w:lang w:val="en-US" w:eastAsia="zh-CN"/>
              </w:rPr>
              <w:t>项</w:t>
            </w:r>
            <w:r>
              <w:rPr>
                <w:rFonts w:hint="default" w:ascii="Times New Roman" w:hAnsi="Times New Roman" w:eastAsia="宋体" w:cs="Times New Roman"/>
                <w:color w:val="auto"/>
                <w:highlight w:val="none"/>
              </w:rPr>
              <w:t>目</w:t>
            </w:r>
            <w:r>
              <w:rPr>
                <w:rFonts w:hint="default" w:ascii="Times New Roman" w:hAnsi="Times New Roman" w:eastAsia="宋体" w:cs="Times New Roman"/>
                <w:color w:val="auto"/>
                <w:highlight w:val="none"/>
                <w:lang w:val="en-US" w:eastAsia="zh-CN"/>
              </w:rPr>
              <w:t>无生产废水外排</w:t>
            </w:r>
            <w:r>
              <w:rPr>
                <w:rFonts w:hint="eastAsia" w:cs="Times New Roman"/>
                <w:color w:val="auto"/>
                <w:highlight w:val="none"/>
                <w:lang w:val="en-US" w:eastAsia="zh-CN"/>
              </w:rPr>
              <w:t>，生产废水经处理达标后回用于研磨、打磨、冷却、清洗以及气旋塔用水</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bCs/>
                <w:color w:val="auto"/>
                <w:sz w:val="24"/>
                <w:szCs w:val="24"/>
                <w:highlight w:val="none"/>
              </w:rPr>
              <w:t>项目生活污水经</w:t>
            </w:r>
            <w:r>
              <w:rPr>
                <w:rFonts w:hint="default" w:ascii="Times New Roman" w:hAnsi="Times New Roman" w:eastAsia="宋体" w:cs="Times New Roman"/>
                <w:color w:val="auto"/>
                <w:highlight w:val="none"/>
                <w:lang w:eastAsia="zh-CN"/>
              </w:rPr>
              <w:t>三级化粪池</w:t>
            </w:r>
            <w:r>
              <w:rPr>
                <w:rFonts w:hint="default" w:ascii="Times New Roman" w:hAnsi="Times New Roman" w:eastAsia="宋体" w:cs="Times New Roman"/>
                <w:color w:val="auto"/>
                <w:highlight w:val="none"/>
              </w:rPr>
              <w:t>预处理后</w:t>
            </w:r>
            <w:r>
              <w:rPr>
                <w:rFonts w:hint="default" w:ascii="Times New Roman" w:hAnsi="Times New Roman" w:eastAsia="宋体" w:cs="Times New Roman"/>
                <w:color w:val="auto"/>
                <w:highlight w:val="none"/>
                <w:lang w:val="en-US" w:eastAsia="zh-CN"/>
              </w:rPr>
              <w:t>纳入石湾镇大牛垒污水处理厂</w:t>
            </w:r>
            <w:r>
              <w:rPr>
                <w:rFonts w:hint="default" w:ascii="Times New Roman" w:hAnsi="Times New Roman" w:eastAsia="宋体" w:cs="Times New Roman"/>
                <w:color w:val="auto"/>
                <w:highlight w:val="none"/>
              </w:rPr>
              <w:t>处理，</w:t>
            </w:r>
            <w:r>
              <w:rPr>
                <w:rFonts w:hint="default" w:ascii="Times New Roman" w:hAnsi="Times New Roman" w:eastAsia="宋体" w:cs="Times New Roman"/>
                <w:color w:val="auto"/>
                <w:highlight w:val="none"/>
                <w:lang w:val="en-US" w:eastAsia="zh-CN"/>
              </w:rPr>
              <w:t>尾水</w:t>
            </w:r>
            <w:r>
              <w:rPr>
                <w:rFonts w:hint="default" w:ascii="Times New Roman" w:hAnsi="Times New Roman" w:eastAsia="宋体" w:cs="Times New Roman"/>
                <w:color w:val="auto"/>
                <w:highlight w:val="none"/>
              </w:rPr>
              <w:t>处理达标后</w:t>
            </w:r>
            <w:r>
              <w:rPr>
                <w:rFonts w:hint="default" w:ascii="Times New Roman" w:hAnsi="Times New Roman" w:eastAsia="宋体" w:cs="Times New Roman"/>
                <w:color w:val="auto"/>
                <w:highlight w:val="none"/>
                <w:lang w:val="en-US" w:eastAsia="zh-CN"/>
              </w:rPr>
              <w:t>排入石湾镇中心排渠</w:t>
            </w:r>
            <w:r>
              <w:rPr>
                <w:rFonts w:hint="default" w:ascii="Times New Roman" w:hAnsi="Times New Roman" w:eastAsia="宋体" w:cs="Times New Roman"/>
                <w:color w:val="auto"/>
                <w:highlight w:val="none"/>
              </w:rPr>
              <w:t>。本项目符合生态环境准入清单要求，并依法进行环境影响评价。本项目待取得环评批复后按照规定向生态环境主管部门</w:t>
            </w:r>
            <w:r>
              <w:rPr>
                <w:rFonts w:hint="default" w:ascii="Times New Roman" w:hAnsi="Times New Roman" w:eastAsia="宋体" w:cs="Times New Roman"/>
                <w:color w:val="auto"/>
                <w:highlight w:val="none"/>
                <w:lang w:val="en-US" w:eastAsia="zh-CN"/>
              </w:rPr>
              <w:t>进行排污登记</w:t>
            </w:r>
            <w:r>
              <w:rPr>
                <w:rFonts w:hint="default" w:ascii="Times New Roman" w:hAnsi="Times New Roman" w:eastAsia="宋体" w:cs="Times New Roman"/>
                <w:color w:val="auto"/>
                <w:highlight w:val="none"/>
              </w:rPr>
              <w:t>，并按要求排放水污染物。此外，本项目将进行“三同时”建设，按照批准的环境影响评价文件要求建设水污染防治设施。</w:t>
            </w:r>
            <w:r>
              <w:rPr>
                <w:rFonts w:hint="default" w:ascii="Times New Roman" w:hAnsi="Times New Roman" w:eastAsia="宋体" w:cs="Times New Roman"/>
                <w:color w:val="auto"/>
                <w:highlight w:val="none"/>
                <w:lang w:val="en-US" w:eastAsia="zh-CN"/>
              </w:rPr>
              <w:t>因此</w:t>
            </w:r>
            <w:r>
              <w:rPr>
                <w:rFonts w:hint="default" w:ascii="Times New Roman" w:hAnsi="Times New Roman" w:eastAsia="宋体" w:cs="Times New Roman"/>
                <w:color w:val="auto"/>
                <w:highlight w:val="none"/>
              </w:rPr>
              <w:t>本项目与《广东省水污染防治条例》相符。</w:t>
            </w:r>
          </w:p>
          <w:p w14:paraId="5AD972B0">
            <w:pPr>
              <w:numPr>
                <w:ilvl w:val="0"/>
                <w:numId w:val="5"/>
              </w:numPr>
              <w:spacing w:line="360" w:lineRule="auto"/>
              <w:ind w:firstLine="480"/>
              <w:jc w:val="left"/>
              <w:rPr>
                <w:rFonts w:hint="default"/>
                <w:b/>
                <w:bCs/>
                <w:color w:val="auto"/>
                <w:sz w:val="24"/>
                <w:highlight w:val="none"/>
              </w:rPr>
            </w:pPr>
            <w:r>
              <w:rPr>
                <w:rFonts w:hint="default"/>
                <w:b/>
                <w:bCs/>
                <w:color w:val="auto"/>
                <w:sz w:val="24"/>
                <w:highlight w:val="none"/>
              </w:rPr>
              <w:t>与《关于印发&lt;重点行业挥发性有机物综合治理方案〉的通知》(环大气[2019]53号)的相符性分析</w:t>
            </w:r>
          </w:p>
          <w:p w14:paraId="37672189">
            <w:pPr>
              <w:keepNext w:val="0"/>
              <w:keepLines w:val="0"/>
              <w:suppressLineNumbers w:val="0"/>
              <w:autoSpaceDE w:val="0"/>
              <w:autoSpaceDN w:val="0"/>
              <w:spacing w:before="0" w:beforeAutospacing="0" w:after="0" w:afterAutospacing="0" w:line="360" w:lineRule="auto"/>
              <w:ind w:left="0" w:right="0" w:firstLine="480" w:firstLineChars="200"/>
              <w:jc w:val="left"/>
              <w:rPr>
                <w:rFonts w:hint="default"/>
                <w:color w:val="auto"/>
                <w:kern w:val="0"/>
                <w:sz w:val="24"/>
                <w:highlight w:val="none"/>
                <w:lang w:bidi="zh-CN"/>
              </w:rPr>
            </w:pPr>
            <w:r>
              <w:rPr>
                <w:rFonts w:hint="default"/>
                <w:color w:val="auto"/>
                <w:kern w:val="0"/>
                <w:sz w:val="24"/>
                <w:highlight w:val="none"/>
                <w:lang w:bidi="zh-CN"/>
              </w:rPr>
              <w:t>（一）大力推进源头替代</w:t>
            </w:r>
          </w:p>
          <w:p w14:paraId="18C0EE75">
            <w:pPr>
              <w:keepNext w:val="0"/>
              <w:keepLines w:val="0"/>
              <w:suppressLineNumbers w:val="0"/>
              <w:autoSpaceDE w:val="0"/>
              <w:autoSpaceDN w:val="0"/>
              <w:spacing w:before="0" w:beforeAutospacing="0" w:after="0" w:afterAutospacing="0" w:line="360" w:lineRule="auto"/>
              <w:ind w:left="0" w:right="0" w:firstLine="480" w:firstLineChars="200"/>
              <w:jc w:val="left"/>
              <w:rPr>
                <w:rFonts w:hint="default"/>
                <w:color w:val="auto"/>
                <w:kern w:val="0"/>
                <w:sz w:val="24"/>
                <w:highlight w:val="none"/>
                <w:lang w:bidi="zh-CN"/>
              </w:rPr>
            </w:pPr>
            <w:r>
              <w:rPr>
                <w:rFonts w:hint="default"/>
                <w:color w:val="auto"/>
                <w:kern w:val="0"/>
                <w:sz w:val="24"/>
                <w:highlight w:val="none"/>
                <w:lang w:bidi="zh-CN"/>
              </w:rPr>
              <w:t>通过使用水性、粉末、高固体分、无溶剂、辐射固化等低VOCs含量的涂料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14:paraId="7E53E1E3">
            <w:pPr>
              <w:bidi w:val="0"/>
              <w:rPr>
                <w:rFonts w:hint="eastAsia" w:ascii="Times New Roman" w:hAnsi="Times New Roman" w:eastAsia="宋体" w:cs="Times New Roman"/>
                <w:color w:val="auto"/>
                <w:kern w:val="2"/>
                <w:sz w:val="24"/>
                <w:szCs w:val="24"/>
                <w:highlight w:val="none"/>
                <w:lang w:val="en-US" w:eastAsia="zh-CN" w:bidi="ar-SA"/>
              </w:rPr>
            </w:pPr>
            <w:r>
              <w:rPr>
                <w:rFonts w:hint="eastAsia"/>
                <w:b/>
                <w:bCs/>
                <w:color w:val="auto"/>
                <w:sz w:val="24"/>
                <w:szCs w:val="21"/>
                <w:highlight w:val="none"/>
              </w:rPr>
              <w:t>相符性分析：</w:t>
            </w:r>
            <w:r>
              <w:rPr>
                <w:rFonts w:hint="default"/>
                <w:color w:val="auto"/>
                <w:sz w:val="24"/>
                <w:highlight w:val="none"/>
              </w:rPr>
              <w:t>项目主要从事</w:t>
            </w:r>
            <w:r>
              <w:rPr>
                <w:rFonts w:hint="eastAsia"/>
                <w:color w:val="auto"/>
                <w:sz w:val="24"/>
                <w:highlight w:val="none"/>
                <w:lang w:val="en-US" w:eastAsia="zh-CN"/>
              </w:rPr>
              <w:t>五金制品和模具（自用）</w:t>
            </w:r>
            <w:r>
              <w:rPr>
                <w:rFonts w:hint="default"/>
                <w:color w:val="auto"/>
                <w:sz w:val="24"/>
                <w:highlight w:val="none"/>
              </w:rPr>
              <w:t>的生产，不使用高VOCs含量、高反应活性的原辅材料，涉VOCs原辅材料</w:t>
            </w:r>
            <w:r>
              <w:rPr>
                <w:rFonts w:hint="eastAsia"/>
                <w:color w:val="auto"/>
                <w:sz w:val="24"/>
                <w:highlight w:val="none"/>
                <w:lang w:val="en-US" w:eastAsia="zh-CN"/>
              </w:rPr>
              <w:t>为水性切削液，</w:t>
            </w:r>
            <w:r>
              <w:rPr>
                <w:rFonts w:hint="eastAsia"/>
                <w:color w:val="auto"/>
                <w:highlight w:val="none"/>
                <w:lang w:val="en-US" w:eastAsia="zh-CN"/>
              </w:rPr>
              <w:t>不属于高VOCs含量原辅材料，</w:t>
            </w:r>
            <w:r>
              <w:rPr>
                <w:rFonts w:hint="default"/>
                <w:color w:val="auto"/>
                <w:sz w:val="24"/>
                <w:highlight w:val="none"/>
              </w:rPr>
              <w:t>项目所用</w:t>
            </w:r>
            <w:r>
              <w:rPr>
                <w:rFonts w:hint="eastAsia"/>
                <w:color w:val="auto"/>
                <w:sz w:val="24"/>
                <w:highlight w:val="none"/>
                <w:lang w:val="en-US" w:eastAsia="zh-CN"/>
              </w:rPr>
              <w:t>清洗剂</w:t>
            </w:r>
            <w:r>
              <w:rPr>
                <w:rFonts w:hint="default"/>
                <w:color w:val="auto"/>
                <w:sz w:val="24"/>
                <w:highlight w:val="none"/>
              </w:rPr>
              <w:t>符合《清洗剂挥发性有机化合物含量限值》（GB38508-2020）中水基型清洗剂的限量要求，因此项目所用原辅材料均为低VOCs原辅材料。涉VOCs原辅材料使用密封式储存。</w:t>
            </w:r>
            <w:r>
              <w:rPr>
                <w:rFonts w:hint="default"/>
                <w:color w:val="auto"/>
                <w:kern w:val="0"/>
                <w:sz w:val="24"/>
                <w:highlight w:val="none"/>
                <w:lang w:bidi="zh-CN"/>
              </w:rPr>
              <w:t>因此项目与</w:t>
            </w:r>
            <w:r>
              <w:rPr>
                <w:rFonts w:hint="default"/>
                <w:color w:val="auto"/>
                <w:spacing w:val="-4"/>
                <w:sz w:val="24"/>
                <w:highlight w:val="none"/>
              </w:rPr>
              <w:t>&lt;关于印发《重点行业挥发性有机物综合治理方案》的通知〉(环大气[2019]53号)相符。</w:t>
            </w:r>
          </w:p>
          <w:p w14:paraId="16BA45E7">
            <w:pPr>
              <w:numPr>
                <w:ilvl w:val="0"/>
                <w:numId w:val="5"/>
              </w:numPr>
              <w:spacing w:line="360" w:lineRule="auto"/>
              <w:ind w:firstLine="480"/>
              <w:jc w:val="left"/>
              <w:rPr>
                <w:rFonts w:hint="default" w:ascii="Times New Roman" w:hAnsi="Times New Roman" w:cs="Times New Roman"/>
                <w:b/>
                <w:bCs/>
                <w:color w:val="auto"/>
                <w:sz w:val="24"/>
                <w:highlight w:val="none"/>
                <w:lang w:val="en-US" w:eastAsia="zh-CN"/>
              </w:rPr>
            </w:pPr>
            <w:r>
              <w:rPr>
                <w:rFonts w:hint="default" w:ascii="Times New Roman" w:hAnsi="Times New Roman" w:cs="Times New Roman"/>
                <w:b/>
                <w:bCs/>
                <w:color w:val="auto"/>
                <w:sz w:val="24"/>
                <w:highlight w:val="none"/>
                <w:lang w:val="en-US" w:eastAsia="zh-CN"/>
              </w:rPr>
              <w:t>与《广东省大气污染防治条例》的相符性分析：</w:t>
            </w:r>
          </w:p>
          <w:p w14:paraId="5F943933">
            <w:pPr>
              <w:bidi w:val="0"/>
              <w:rPr>
                <w:color w:val="auto"/>
                <w:highlight w:val="none"/>
              </w:rPr>
            </w:pPr>
            <w:r>
              <w:rPr>
                <w:color w:val="auto"/>
                <w:highlight w:val="none"/>
              </w:rPr>
              <w:t>以下内容引用自《广东省大气污染防治条例》：</w:t>
            </w:r>
          </w:p>
          <w:p w14:paraId="2A4336D3">
            <w:pPr>
              <w:bidi w:val="0"/>
              <w:rPr>
                <w:color w:val="auto"/>
                <w:highlight w:val="none"/>
              </w:rPr>
            </w:pPr>
            <w:r>
              <w:rPr>
                <w:color w:val="auto"/>
                <w:highlight w:val="none"/>
              </w:rPr>
              <w:t>“第十三条新建、改建、扩建新增排放重点大气污染物的建设项目，建设单位应当在报批环境影响评价文件前按照规定向生态环境主管部门申请取得重点大气污染物排放总量控制指标。</w:t>
            </w:r>
          </w:p>
          <w:p w14:paraId="3741F96A">
            <w:pPr>
              <w:bidi w:val="0"/>
              <w:rPr>
                <w:color w:val="auto"/>
                <w:highlight w:val="none"/>
              </w:rPr>
            </w:pPr>
            <w:r>
              <w:rPr>
                <w:color w:val="auto"/>
                <w:highlight w:val="none"/>
              </w:rPr>
              <w:t>生态环境主管部门按照等量或者减量替代的原则核定重点大气污染物排放总量控制指标。</w:t>
            </w:r>
          </w:p>
          <w:p w14:paraId="1EE454D6">
            <w:pPr>
              <w:bidi w:val="0"/>
              <w:rPr>
                <w:color w:val="auto"/>
                <w:highlight w:val="none"/>
              </w:rPr>
            </w:pPr>
            <w:r>
              <w:rPr>
                <w:color w:val="auto"/>
                <w:highlight w:val="none"/>
              </w:rPr>
              <w:t>新增重点大气污染物排放总量控制指标可以通过实施工程治理减排、结构调整减排项目或者排污权交易等方式取得。</w:t>
            </w:r>
          </w:p>
          <w:p w14:paraId="5D66ED2E">
            <w:pPr>
              <w:bidi w:val="0"/>
              <w:rPr>
                <w:color w:val="auto"/>
                <w:highlight w:val="none"/>
              </w:rPr>
            </w:pPr>
            <w:r>
              <w:rPr>
                <w:color w:val="auto"/>
                <w:highlight w:val="none"/>
              </w:rPr>
              <w:t>第二十六条新建、改建、扩建排放挥发性有机物的建设项目，应当使用污染防治先进可行技术。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一）石油、化工、煤炭加工与转化等含挥发性有机物原料的生产；（二）燃油、溶剂的储存、运输和销售；（三）涂料、油墨、胶粘剂、农药等以挥发性有机物为原料的生产；（四）涂装、印刷、粘合、工业清洗等使用含挥发性有机物产品的生产活动；（五）其他产生挥发性有机物的生产和服务活动。”</w:t>
            </w:r>
          </w:p>
          <w:p w14:paraId="68FE58DF">
            <w:pPr>
              <w:bidi w:val="0"/>
              <w:rPr>
                <w:rFonts w:hint="eastAsia"/>
                <w:color w:val="auto"/>
                <w:highlight w:val="none"/>
              </w:rPr>
            </w:pPr>
            <w:r>
              <w:rPr>
                <w:color w:val="auto"/>
                <w:highlight w:val="none"/>
              </w:rPr>
              <w:t>相符性分析：本项目挥发性有机物总量控制指标由惠州市生态环境局博罗分局进</w:t>
            </w:r>
            <w:r>
              <w:rPr>
                <w:rFonts w:hint="eastAsia"/>
                <w:color w:val="auto"/>
                <w:highlight w:val="none"/>
                <w:lang w:eastAsia="zh-CN"/>
              </w:rPr>
              <w:t>（</w:t>
            </w:r>
            <w:r>
              <w:rPr>
                <w:rFonts w:hint="eastAsia"/>
                <w:color w:val="auto"/>
                <w:highlight w:val="none"/>
                <w:lang w:val="en-US" w:eastAsia="zh-CN"/>
              </w:rPr>
              <w:t>DA001</w:t>
            </w:r>
            <w:r>
              <w:rPr>
                <w:rFonts w:hint="eastAsia"/>
                <w:color w:val="auto"/>
                <w:highlight w:val="none"/>
                <w:lang w:eastAsia="zh-CN"/>
              </w:rPr>
              <w:t>）</w:t>
            </w:r>
            <w:r>
              <w:rPr>
                <w:rFonts w:hint="eastAsia"/>
                <w:color w:val="auto"/>
                <w:highlight w:val="none"/>
                <w:lang w:val="en-US" w:eastAsia="zh-CN"/>
              </w:rPr>
              <w:t>排放，CNC机和车床切削产生的油雾经配套油雾净化器处理后无组织排放，</w:t>
            </w:r>
            <w:r>
              <w:rPr>
                <w:color w:val="auto"/>
                <w:highlight w:val="none"/>
              </w:rPr>
              <w:t>对周围环境影响不大，符合该文件的要求。</w:t>
            </w:r>
          </w:p>
          <w:p w14:paraId="5479206E">
            <w:pPr>
              <w:pStyle w:val="47"/>
              <w:rPr>
                <w:rFonts w:hint="eastAsia"/>
                <w:color w:val="auto"/>
                <w:highlight w:val="none"/>
              </w:rPr>
            </w:pPr>
          </w:p>
          <w:p w14:paraId="05457911">
            <w:pPr>
              <w:pStyle w:val="43"/>
              <w:rPr>
                <w:rFonts w:hint="eastAsia" w:ascii="宋体" w:hAnsi="宋体" w:cs="宋体"/>
                <w:color w:val="auto"/>
                <w:sz w:val="24"/>
                <w:highlight w:val="none"/>
              </w:rPr>
            </w:pPr>
          </w:p>
          <w:p w14:paraId="2B330883">
            <w:pPr>
              <w:rPr>
                <w:rFonts w:hint="eastAsia" w:ascii="宋体" w:hAnsi="宋体" w:cs="宋体"/>
                <w:color w:val="auto"/>
                <w:sz w:val="24"/>
                <w:highlight w:val="none"/>
              </w:rPr>
            </w:pPr>
          </w:p>
          <w:p w14:paraId="073D5C13">
            <w:pPr>
              <w:pStyle w:val="43"/>
              <w:rPr>
                <w:rFonts w:hint="eastAsia" w:ascii="宋体" w:hAnsi="宋体" w:cs="宋体"/>
                <w:color w:val="auto"/>
                <w:sz w:val="24"/>
                <w:highlight w:val="none"/>
              </w:rPr>
            </w:pPr>
          </w:p>
          <w:p w14:paraId="3E798958">
            <w:pPr>
              <w:rPr>
                <w:rFonts w:hint="eastAsia" w:ascii="宋体" w:hAnsi="宋体" w:cs="宋体"/>
                <w:color w:val="auto"/>
                <w:sz w:val="24"/>
                <w:highlight w:val="none"/>
              </w:rPr>
            </w:pPr>
          </w:p>
          <w:p w14:paraId="0880EC73">
            <w:pPr>
              <w:pStyle w:val="43"/>
              <w:rPr>
                <w:rFonts w:hint="eastAsia"/>
                <w:color w:val="auto"/>
                <w:highlight w:val="none"/>
              </w:rPr>
            </w:pPr>
          </w:p>
          <w:p w14:paraId="72882AAA">
            <w:pPr>
              <w:autoSpaceDE w:val="0"/>
              <w:autoSpaceDN w:val="0"/>
              <w:adjustRightInd/>
              <w:snapToGrid/>
              <w:spacing w:line="240" w:lineRule="auto"/>
              <w:ind w:firstLine="0" w:firstLineChars="0"/>
              <w:jc w:val="center"/>
              <w:rPr>
                <w:rFonts w:ascii="宋体" w:hAnsi="宋体" w:cs="宋体"/>
                <w:color w:val="auto"/>
                <w:kern w:val="0"/>
                <w:sz w:val="24"/>
                <w:highlight w:val="none"/>
              </w:rPr>
            </w:pPr>
          </w:p>
        </w:tc>
      </w:tr>
    </w:tbl>
    <w:p w14:paraId="1C60AB39">
      <w:pPr>
        <w:spacing w:line="360" w:lineRule="auto"/>
        <w:outlineLvl w:val="0"/>
        <w:rPr>
          <w:rFonts w:eastAsia="黑体"/>
          <w:color w:val="auto"/>
          <w:sz w:val="30"/>
          <w:highlight w:val="none"/>
        </w:rPr>
        <w:sectPr>
          <w:footerReference r:id="rId7" w:type="default"/>
          <w:pgSz w:w="11906" w:h="16838"/>
          <w:pgMar w:top="1134" w:right="1134" w:bottom="1134" w:left="1134" w:header="851" w:footer="1077" w:gutter="0"/>
          <w:pgBorders>
            <w:top w:val="none" w:sz="0" w:space="0"/>
            <w:left w:val="none" w:sz="0" w:space="0"/>
            <w:bottom w:val="none" w:sz="0" w:space="0"/>
            <w:right w:val="none" w:sz="0" w:space="0"/>
          </w:pgBorders>
          <w:pgNumType w:start="1"/>
          <w:cols w:space="720" w:num="1"/>
          <w:docGrid w:linePitch="312" w:charSpace="0"/>
        </w:sectPr>
      </w:pPr>
    </w:p>
    <w:p w14:paraId="5986EA72">
      <w:pPr>
        <w:pStyle w:val="23"/>
        <w:adjustRightInd/>
        <w:snapToGrid/>
        <w:spacing w:before="0" w:beforeAutospacing="0" w:after="0" w:afterAutospacing="0"/>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二、建设项目工程分析</w:t>
      </w: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7"/>
        <w:gridCol w:w="9355"/>
      </w:tblGrid>
      <w:tr w14:paraId="155C77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31" w:hRule="atLeast"/>
          <w:jc w:val="center"/>
        </w:trPr>
        <w:tc>
          <w:tcPr>
            <w:tcW w:w="252" w:type="pct"/>
            <w:noWrap w:val="0"/>
            <w:vAlign w:val="center"/>
          </w:tcPr>
          <w:p w14:paraId="2833A343">
            <w:pPr>
              <w:pStyle w:val="48"/>
              <w:rPr>
                <w:rFonts w:cs="宋体"/>
                <w:color w:val="auto"/>
                <w:szCs w:val="24"/>
                <w:highlight w:val="none"/>
              </w:rPr>
            </w:pPr>
            <w:r>
              <w:rPr>
                <w:rFonts w:hint="eastAsia"/>
                <w:color w:val="auto"/>
                <w:highlight w:val="none"/>
              </w:rPr>
              <w:t>建设内容</w:t>
            </w:r>
          </w:p>
        </w:tc>
        <w:tc>
          <w:tcPr>
            <w:tcW w:w="4747" w:type="pct"/>
            <w:noWrap w:val="0"/>
            <w:vAlign w:val="top"/>
          </w:tcPr>
          <w:p w14:paraId="7B15BAC7">
            <w:pPr>
              <w:numPr>
                <w:ilvl w:val="0"/>
                <w:numId w:val="6"/>
              </w:numPr>
              <w:adjustRightInd w:val="0"/>
              <w:snapToGrid w:val="0"/>
              <w:spacing w:line="360" w:lineRule="auto"/>
              <w:ind w:firstLine="400" w:firstLineChars="0"/>
              <w:rPr>
                <w:rFonts w:hint="eastAsia"/>
                <w:b/>
                <w:bCs/>
                <w:color w:val="auto"/>
                <w:sz w:val="24"/>
                <w:highlight w:val="none"/>
              </w:rPr>
            </w:pPr>
            <w:r>
              <w:rPr>
                <w:rFonts w:hint="eastAsia"/>
                <w:b/>
                <w:bCs/>
                <w:color w:val="auto"/>
                <w:sz w:val="24"/>
                <w:highlight w:val="none"/>
              </w:rPr>
              <w:t>建设项目概况</w:t>
            </w:r>
          </w:p>
          <w:p w14:paraId="7483AA01">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惠州市互友五金制品有限公司位于</w:t>
            </w:r>
            <w:r>
              <w:rPr>
                <w:rFonts w:hint="eastAsia" w:ascii="宋体" w:hAnsi="宋体" w:cs="宋体"/>
                <w:color w:val="auto"/>
                <w:sz w:val="24"/>
                <w:highlight w:val="none"/>
                <w:lang w:val="en-US" w:eastAsia="zh-CN"/>
              </w:rPr>
              <w:t>惠州市博罗县石湾镇永石大道（滘吓段）东侧科技产业园科技南一路</w:t>
            </w:r>
            <w:r>
              <w:rPr>
                <w:rFonts w:hint="eastAsia"/>
                <w:color w:val="auto"/>
                <w:sz w:val="24"/>
                <w:highlight w:val="none"/>
              </w:rPr>
              <w:t>，其中心地理位置经纬度坐标</w:t>
            </w:r>
            <w:r>
              <w:rPr>
                <w:color w:val="auto"/>
                <w:sz w:val="24"/>
                <w:highlight w:val="none"/>
              </w:rPr>
              <w:t>为</w:t>
            </w:r>
            <w:r>
              <w:rPr>
                <w:rFonts w:hint="eastAsia"/>
                <w:color w:val="auto"/>
                <w:sz w:val="24"/>
                <w:highlight w:val="none"/>
              </w:rPr>
              <w:t>113度</w:t>
            </w:r>
            <w:r>
              <w:rPr>
                <w:rFonts w:hint="eastAsia"/>
                <w:color w:val="auto"/>
                <w:sz w:val="24"/>
                <w:highlight w:val="none"/>
                <w:lang w:val="en-US" w:eastAsia="zh-CN"/>
              </w:rPr>
              <w:t>54</w:t>
            </w:r>
            <w:r>
              <w:rPr>
                <w:rFonts w:hint="eastAsia"/>
                <w:color w:val="auto"/>
                <w:sz w:val="24"/>
                <w:highlight w:val="none"/>
              </w:rPr>
              <w:t>分4.249秒（113.901180°），2</w:t>
            </w:r>
            <w:r>
              <w:rPr>
                <w:rFonts w:hint="eastAsia"/>
                <w:color w:val="auto"/>
                <w:sz w:val="24"/>
                <w:highlight w:val="none"/>
                <w:lang w:val="en-US" w:eastAsia="zh-CN"/>
              </w:rPr>
              <w:t>3</w:t>
            </w:r>
            <w:r>
              <w:rPr>
                <w:rFonts w:hint="eastAsia"/>
                <w:color w:val="auto"/>
                <w:sz w:val="24"/>
                <w:highlight w:val="none"/>
              </w:rPr>
              <w:t>度</w:t>
            </w:r>
            <w:r>
              <w:rPr>
                <w:rFonts w:hint="eastAsia"/>
                <w:color w:val="auto"/>
                <w:sz w:val="24"/>
                <w:highlight w:val="none"/>
                <w:lang w:val="en-US" w:eastAsia="zh-CN"/>
              </w:rPr>
              <w:t>10</w:t>
            </w:r>
            <w:r>
              <w:rPr>
                <w:rFonts w:hint="eastAsia"/>
                <w:color w:val="auto"/>
                <w:sz w:val="24"/>
                <w:highlight w:val="none"/>
              </w:rPr>
              <w:t>分</w:t>
            </w:r>
            <w:r>
              <w:rPr>
                <w:rFonts w:hint="eastAsia"/>
                <w:color w:val="auto"/>
                <w:sz w:val="24"/>
                <w:highlight w:val="none"/>
                <w:lang w:val="en-US" w:eastAsia="zh-CN"/>
              </w:rPr>
              <w:t>7.819</w:t>
            </w:r>
            <w:r>
              <w:rPr>
                <w:rFonts w:hint="eastAsia"/>
                <w:color w:val="auto"/>
                <w:sz w:val="24"/>
                <w:highlight w:val="none"/>
              </w:rPr>
              <w:t>秒（23.168838°）。根据建设单位提供的资料，本项目总投资</w:t>
            </w:r>
            <w:r>
              <w:rPr>
                <w:rFonts w:hint="eastAsia"/>
                <w:color w:val="auto"/>
                <w:sz w:val="24"/>
                <w:highlight w:val="none"/>
                <w:lang w:val="en-US" w:eastAsia="zh-CN"/>
              </w:rPr>
              <w:t>2000</w:t>
            </w:r>
            <w:r>
              <w:rPr>
                <w:rFonts w:hint="eastAsia"/>
                <w:color w:val="auto"/>
                <w:sz w:val="24"/>
                <w:highlight w:val="none"/>
              </w:rPr>
              <w:t>万元，总占地面积</w:t>
            </w:r>
            <w:r>
              <w:rPr>
                <w:rFonts w:hint="eastAsia"/>
                <w:color w:val="auto"/>
                <w:sz w:val="24"/>
                <w:highlight w:val="none"/>
                <w:lang w:val="en-US" w:eastAsia="zh-CN"/>
              </w:rPr>
              <w:t>4195</w:t>
            </w:r>
            <w:r>
              <w:rPr>
                <w:rFonts w:hint="eastAsia"/>
                <w:color w:val="auto"/>
                <w:sz w:val="24"/>
                <w:highlight w:val="none"/>
              </w:rPr>
              <w:t>m</w:t>
            </w:r>
            <w:r>
              <w:rPr>
                <w:color w:val="auto"/>
                <w:sz w:val="24"/>
                <w:highlight w:val="none"/>
                <w:vertAlign w:val="superscript"/>
              </w:rPr>
              <w:t>2</w:t>
            </w:r>
            <w:r>
              <w:rPr>
                <w:rFonts w:hint="eastAsia"/>
                <w:color w:val="auto"/>
                <w:sz w:val="24"/>
                <w:highlight w:val="none"/>
              </w:rPr>
              <w:t>，总建筑面积</w:t>
            </w:r>
            <w:r>
              <w:rPr>
                <w:rFonts w:hint="eastAsia"/>
                <w:color w:val="auto"/>
                <w:sz w:val="24"/>
                <w:highlight w:val="none"/>
                <w:lang w:val="en-US" w:eastAsia="zh-CN"/>
              </w:rPr>
              <w:t>10330</w:t>
            </w:r>
            <w:r>
              <w:rPr>
                <w:rFonts w:hint="eastAsia"/>
                <w:color w:val="auto"/>
                <w:sz w:val="24"/>
                <w:highlight w:val="none"/>
              </w:rPr>
              <w:t>m</w:t>
            </w:r>
            <w:r>
              <w:rPr>
                <w:color w:val="auto"/>
                <w:sz w:val="24"/>
                <w:highlight w:val="none"/>
                <w:vertAlign w:val="superscript"/>
              </w:rPr>
              <w:t>2</w:t>
            </w:r>
            <w:r>
              <w:rPr>
                <w:rFonts w:hint="eastAsia"/>
                <w:color w:val="auto"/>
                <w:sz w:val="24"/>
                <w:highlight w:val="none"/>
              </w:rPr>
              <w:t>，项目产品及规模为：</w:t>
            </w:r>
            <w:r>
              <w:rPr>
                <w:rFonts w:hint="eastAsia"/>
                <w:color w:val="auto"/>
                <w:sz w:val="24"/>
                <w:highlight w:val="none"/>
                <w:lang w:val="en-US" w:eastAsia="zh-CN"/>
              </w:rPr>
              <w:t>五金制品200万件，模具20套（内部使用，不外售）</w:t>
            </w:r>
            <w:r>
              <w:rPr>
                <w:rFonts w:hint="eastAsia"/>
                <w:color w:val="auto"/>
                <w:sz w:val="24"/>
                <w:highlight w:val="none"/>
              </w:rPr>
              <w:t>。</w:t>
            </w:r>
          </w:p>
          <w:p w14:paraId="21205E25">
            <w:pPr>
              <w:adjustRightInd w:val="0"/>
              <w:snapToGrid w:val="0"/>
              <w:spacing w:line="360" w:lineRule="auto"/>
              <w:ind w:firstLine="480" w:firstLineChars="200"/>
              <w:rPr>
                <w:color w:val="auto"/>
                <w:sz w:val="24"/>
                <w:highlight w:val="none"/>
              </w:rPr>
            </w:pPr>
            <w:r>
              <w:rPr>
                <w:rFonts w:hint="eastAsia"/>
                <w:color w:val="auto"/>
                <w:sz w:val="24"/>
                <w:highlight w:val="none"/>
              </w:rPr>
              <w:t>项目</w:t>
            </w:r>
            <w:r>
              <w:rPr>
                <w:color w:val="auto"/>
                <w:sz w:val="24"/>
                <w:highlight w:val="none"/>
              </w:rPr>
              <w:t>工程组成详见</w:t>
            </w:r>
            <w:r>
              <w:rPr>
                <w:color w:val="auto"/>
                <w:sz w:val="24"/>
                <w:highlight w:val="none"/>
              </w:rPr>
              <w:fldChar w:fldCharType="begin"/>
            </w:r>
            <w:r>
              <w:rPr>
                <w:color w:val="auto"/>
                <w:sz w:val="24"/>
                <w:highlight w:val="none"/>
              </w:rPr>
              <w:instrText xml:space="preserve"> REF _Ref27254 \h </w:instrText>
            </w:r>
            <w:r>
              <w:rPr>
                <w:color w:val="auto"/>
                <w:sz w:val="24"/>
                <w:highlight w:val="none"/>
              </w:rPr>
              <w:fldChar w:fldCharType="separate"/>
            </w:r>
            <w:r>
              <w:rPr>
                <w:color w:val="auto"/>
                <w:highlight w:val="none"/>
              </w:rPr>
              <w:t>表2- 1</w:t>
            </w:r>
            <w:r>
              <w:rPr>
                <w:color w:val="auto"/>
                <w:sz w:val="24"/>
                <w:highlight w:val="none"/>
              </w:rPr>
              <w:fldChar w:fldCharType="end"/>
            </w:r>
            <w:r>
              <w:rPr>
                <w:color w:val="auto"/>
                <w:sz w:val="24"/>
                <w:highlight w:val="none"/>
              </w:rPr>
              <w:t>：</w:t>
            </w:r>
          </w:p>
          <w:p w14:paraId="4385DAE8">
            <w:pPr>
              <w:pStyle w:val="8"/>
              <w:rPr>
                <w:b/>
                <w:color w:val="auto"/>
                <w:sz w:val="24"/>
                <w:highlight w:val="none"/>
              </w:rPr>
            </w:pPr>
            <w:bookmarkStart w:id="4" w:name="_Ref27254"/>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1</w:t>
            </w:r>
            <w:r>
              <w:rPr>
                <w:color w:val="auto"/>
                <w:highlight w:val="none"/>
              </w:rPr>
              <w:fldChar w:fldCharType="end"/>
            </w:r>
            <w:bookmarkEnd w:id="4"/>
            <w:r>
              <w:rPr>
                <w:rFonts w:hint="eastAsia"/>
                <w:b/>
                <w:color w:val="auto"/>
                <w:sz w:val="24"/>
                <w:highlight w:val="none"/>
              </w:rPr>
              <w:t>项目工程组成</w:t>
            </w:r>
            <w:r>
              <w:rPr>
                <w:b/>
                <w:color w:val="auto"/>
                <w:sz w:val="24"/>
                <w:highlight w:val="none"/>
              </w:rPr>
              <w:t>一览表</w:t>
            </w:r>
          </w:p>
          <w:tbl>
            <w:tblPr>
              <w:tblStyle w:val="26"/>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51" w:type="dxa"/>
                <w:bottom w:w="0" w:type="dxa"/>
                <w:right w:w="51" w:type="dxa"/>
              </w:tblCellMar>
            </w:tblPr>
            <w:tblGrid>
              <w:gridCol w:w="541"/>
              <w:gridCol w:w="559"/>
              <w:gridCol w:w="559"/>
              <w:gridCol w:w="6789"/>
              <w:gridCol w:w="691"/>
            </w:tblGrid>
            <w:tr w14:paraId="21C3896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tblHeader/>
                <w:jc w:val="center"/>
              </w:trPr>
              <w:tc>
                <w:tcPr>
                  <w:tcW w:w="541" w:type="dxa"/>
                  <w:vMerge w:val="restart"/>
                  <w:tcBorders>
                    <w:tl2br w:val="nil"/>
                    <w:tr2bl w:val="nil"/>
                  </w:tcBorders>
                  <w:noWrap w:val="0"/>
                  <w:vAlign w:val="center"/>
                </w:tcPr>
                <w:p w14:paraId="059ADC68">
                  <w:pPr>
                    <w:pStyle w:val="46"/>
                    <w:rPr>
                      <w:b/>
                      <w:bCs/>
                      <w:color w:val="auto"/>
                      <w:highlight w:val="none"/>
                    </w:rPr>
                  </w:pPr>
                  <w:r>
                    <w:rPr>
                      <w:b/>
                      <w:bCs/>
                      <w:color w:val="auto"/>
                      <w:highlight w:val="none"/>
                    </w:rPr>
                    <w:t>工程名称</w:t>
                  </w:r>
                </w:p>
              </w:tc>
              <w:tc>
                <w:tcPr>
                  <w:tcW w:w="1118" w:type="dxa"/>
                  <w:gridSpan w:val="2"/>
                  <w:vMerge w:val="restart"/>
                  <w:tcBorders>
                    <w:tl2br w:val="nil"/>
                    <w:tr2bl w:val="nil"/>
                  </w:tcBorders>
                  <w:noWrap w:val="0"/>
                  <w:vAlign w:val="center"/>
                </w:tcPr>
                <w:p w14:paraId="2C163818">
                  <w:pPr>
                    <w:pStyle w:val="46"/>
                    <w:rPr>
                      <w:b/>
                      <w:bCs/>
                      <w:color w:val="auto"/>
                      <w:highlight w:val="none"/>
                    </w:rPr>
                  </w:pPr>
                  <w:r>
                    <w:rPr>
                      <w:b/>
                      <w:bCs/>
                      <w:color w:val="auto"/>
                      <w:highlight w:val="none"/>
                    </w:rPr>
                    <w:t>工程名称</w:t>
                  </w:r>
                </w:p>
              </w:tc>
              <w:tc>
                <w:tcPr>
                  <w:tcW w:w="7480" w:type="dxa"/>
                  <w:gridSpan w:val="2"/>
                  <w:tcBorders>
                    <w:tl2br w:val="nil"/>
                    <w:tr2bl w:val="nil"/>
                  </w:tcBorders>
                  <w:noWrap w:val="0"/>
                  <w:vAlign w:val="center"/>
                </w:tcPr>
                <w:p w14:paraId="387402E0">
                  <w:pPr>
                    <w:pStyle w:val="46"/>
                    <w:rPr>
                      <w:b/>
                      <w:bCs/>
                      <w:color w:val="auto"/>
                      <w:highlight w:val="none"/>
                    </w:rPr>
                  </w:pPr>
                  <w:r>
                    <w:rPr>
                      <w:b/>
                      <w:bCs/>
                      <w:color w:val="auto"/>
                      <w:highlight w:val="none"/>
                    </w:rPr>
                    <w:t>工程内容</w:t>
                  </w:r>
                </w:p>
              </w:tc>
            </w:tr>
            <w:tr w14:paraId="643261A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tblHeader/>
                <w:jc w:val="center"/>
              </w:trPr>
              <w:tc>
                <w:tcPr>
                  <w:tcW w:w="541" w:type="dxa"/>
                  <w:vMerge w:val="continue"/>
                  <w:tcBorders>
                    <w:tl2br w:val="nil"/>
                    <w:tr2bl w:val="nil"/>
                  </w:tcBorders>
                  <w:noWrap w:val="0"/>
                  <w:vAlign w:val="center"/>
                </w:tcPr>
                <w:p w14:paraId="609FB9DD">
                  <w:pPr>
                    <w:pStyle w:val="46"/>
                    <w:rPr>
                      <w:b/>
                      <w:bCs/>
                      <w:color w:val="auto"/>
                      <w:highlight w:val="none"/>
                    </w:rPr>
                  </w:pPr>
                </w:p>
              </w:tc>
              <w:tc>
                <w:tcPr>
                  <w:tcW w:w="1118" w:type="dxa"/>
                  <w:gridSpan w:val="2"/>
                  <w:vMerge w:val="continue"/>
                  <w:tcBorders>
                    <w:tl2br w:val="nil"/>
                    <w:tr2bl w:val="nil"/>
                  </w:tcBorders>
                  <w:noWrap w:val="0"/>
                  <w:vAlign w:val="center"/>
                </w:tcPr>
                <w:p w14:paraId="6F78967B">
                  <w:pPr>
                    <w:pStyle w:val="46"/>
                    <w:rPr>
                      <w:b/>
                      <w:bCs/>
                      <w:color w:val="auto"/>
                      <w:highlight w:val="none"/>
                    </w:rPr>
                  </w:pPr>
                </w:p>
              </w:tc>
              <w:tc>
                <w:tcPr>
                  <w:tcW w:w="6789" w:type="dxa"/>
                  <w:tcBorders>
                    <w:tl2br w:val="nil"/>
                    <w:tr2bl w:val="nil"/>
                  </w:tcBorders>
                  <w:noWrap w:val="0"/>
                  <w:vAlign w:val="center"/>
                </w:tcPr>
                <w:p w14:paraId="1BC5C569">
                  <w:pPr>
                    <w:pStyle w:val="46"/>
                    <w:rPr>
                      <w:rFonts w:hint="eastAsia"/>
                      <w:b/>
                      <w:bCs/>
                      <w:color w:val="auto"/>
                      <w:highlight w:val="none"/>
                    </w:rPr>
                  </w:pPr>
                  <w:r>
                    <w:rPr>
                      <w:rFonts w:hint="eastAsia"/>
                      <w:b/>
                      <w:bCs/>
                      <w:color w:val="auto"/>
                      <w:highlight w:val="none"/>
                    </w:rPr>
                    <w:t>项目</w:t>
                  </w:r>
                </w:p>
              </w:tc>
              <w:tc>
                <w:tcPr>
                  <w:tcW w:w="691" w:type="dxa"/>
                  <w:tcBorders>
                    <w:tl2br w:val="nil"/>
                    <w:tr2bl w:val="nil"/>
                  </w:tcBorders>
                  <w:noWrap w:val="0"/>
                  <w:vAlign w:val="center"/>
                </w:tcPr>
                <w:p w14:paraId="64491C72">
                  <w:pPr>
                    <w:pStyle w:val="46"/>
                    <w:rPr>
                      <w:b/>
                      <w:bCs/>
                      <w:color w:val="auto"/>
                      <w:highlight w:val="none"/>
                    </w:rPr>
                  </w:pPr>
                  <w:r>
                    <w:rPr>
                      <w:b/>
                      <w:bCs/>
                      <w:color w:val="auto"/>
                      <w:highlight w:val="none"/>
                    </w:rPr>
                    <w:t>备注</w:t>
                  </w:r>
                </w:p>
              </w:tc>
            </w:tr>
            <w:tr w14:paraId="0FE8EA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tblHeader/>
                <w:jc w:val="center"/>
              </w:trPr>
              <w:tc>
                <w:tcPr>
                  <w:tcW w:w="541" w:type="dxa"/>
                  <w:tcBorders>
                    <w:tl2br w:val="nil"/>
                    <w:tr2bl w:val="nil"/>
                  </w:tcBorders>
                  <w:noWrap w:val="0"/>
                  <w:vAlign w:val="center"/>
                </w:tcPr>
                <w:p w14:paraId="72B0FDB4">
                  <w:pPr>
                    <w:pStyle w:val="46"/>
                    <w:rPr>
                      <w:color w:val="auto"/>
                      <w:highlight w:val="none"/>
                    </w:rPr>
                  </w:pPr>
                  <w:r>
                    <w:rPr>
                      <w:color w:val="auto"/>
                      <w:highlight w:val="none"/>
                    </w:rPr>
                    <w:t>主体工程</w:t>
                  </w:r>
                </w:p>
              </w:tc>
              <w:tc>
                <w:tcPr>
                  <w:tcW w:w="1118" w:type="dxa"/>
                  <w:gridSpan w:val="2"/>
                  <w:tcBorders>
                    <w:tl2br w:val="nil"/>
                    <w:tr2bl w:val="nil"/>
                  </w:tcBorders>
                  <w:noWrap w:val="0"/>
                  <w:vAlign w:val="center"/>
                </w:tcPr>
                <w:p w14:paraId="2CAD66F9">
                  <w:pPr>
                    <w:pStyle w:val="46"/>
                    <w:rPr>
                      <w:rFonts w:hint="eastAsia"/>
                      <w:color w:val="auto"/>
                      <w:highlight w:val="none"/>
                      <w:lang w:eastAsia="zh-CN"/>
                    </w:rPr>
                  </w:pPr>
                  <w:r>
                    <w:rPr>
                      <w:rFonts w:hint="eastAsia"/>
                      <w:color w:val="auto"/>
                      <w:highlight w:val="none"/>
                    </w:rPr>
                    <w:t>生产</w:t>
                  </w:r>
                  <w:r>
                    <w:rPr>
                      <w:rFonts w:hint="eastAsia"/>
                      <w:color w:val="auto"/>
                      <w:highlight w:val="none"/>
                      <w:lang w:val="en-US" w:eastAsia="zh-CN"/>
                    </w:rPr>
                    <w:t>厂房</w:t>
                  </w:r>
                </w:p>
              </w:tc>
              <w:tc>
                <w:tcPr>
                  <w:tcW w:w="6789" w:type="dxa"/>
                  <w:tcBorders>
                    <w:tl2br w:val="nil"/>
                    <w:tr2bl w:val="nil"/>
                  </w:tcBorders>
                  <w:noWrap w:val="0"/>
                  <w:vAlign w:val="center"/>
                </w:tcPr>
                <w:p w14:paraId="0A117AD2">
                  <w:pPr>
                    <w:pStyle w:val="46"/>
                    <w:rPr>
                      <w:rFonts w:hint="default"/>
                      <w:color w:val="auto"/>
                      <w:highlight w:val="none"/>
                      <w:lang w:val="en-US" w:eastAsia="zh-CN"/>
                    </w:rPr>
                  </w:pPr>
                  <w:r>
                    <w:rPr>
                      <w:rFonts w:hint="eastAsia"/>
                      <w:color w:val="auto"/>
                      <w:highlight w:val="none"/>
                      <w:lang w:val="en-US" w:eastAsia="zh-CN"/>
                    </w:rPr>
                    <w:t>3F</w:t>
                  </w:r>
                  <w:r>
                    <w:rPr>
                      <w:rFonts w:hint="eastAsia"/>
                      <w:color w:val="auto"/>
                      <w:highlight w:val="none"/>
                    </w:rPr>
                    <w:t>厂房</w:t>
                  </w:r>
                  <w:r>
                    <w:rPr>
                      <w:rFonts w:hint="eastAsia"/>
                      <w:color w:val="auto"/>
                      <w:highlight w:val="none"/>
                      <w:lang w:eastAsia="zh-CN"/>
                    </w:rPr>
                    <w:t>，</w:t>
                  </w:r>
                  <w:r>
                    <w:rPr>
                      <w:rFonts w:hint="eastAsia"/>
                      <w:color w:val="auto"/>
                      <w:highlight w:val="none"/>
                      <w:lang w:val="en-US" w:eastAsia="zh-CN"/>
                    </w:rPr>
                    <w:t>占地面积为1856m</w:t>
                  </w:r>
                  <w:r>
                    <w:rPr>
                      <w:rFonts w:hint="eastAsia"/>
                      <w:color w:val="auto"/>
                      <w:highlight w:val="none"/>
                      <w:vertAlign w:val="superscript"/>
                      <w:lang w:val="en-US" w:eastAsia="zh-CN"/>
                    </w:rPr>
                    <w:t>2</w:t>
                  </w:r>
                  <w:r>
                    <w:rPr>
                      <w:rFonts w:hint="eastAsia"/>
                      <w:color w:val="auto"/>
                      <w:highlight w:val="none"/>
                      <w:lang w:eastAsia="zh-CN"/>
                    </w:rPr>
                    <w:t>，</w:t>
                  </w:r>
                  <w:r>
                    <w:rPr>
                      <w:rFonts w:hint="eastAsia"/>
                      <w:color w:val="auto"/>
                      <w:highlight w:val="none"/>
                    </w:rPr>
                    <w:t>建筑面积为</w:t>
                  </w:r>
                  <w:r>
                    <w:rPr>
                      <w:rFonts w:hint="eastAsia"/>
                      <w:color w:val="auto"/>
                      <w:highlight w:val="none"/>
                      <w:lang w:val="en-US" w:eastAsia="zh-CN"/>
                    </w:rPr>
                    <w:t>5678m</w:t>
                  </w:r>
                  <w:r>
                    <w:rPr>
                      <w:rFonts w:hint="eastAsia"/>
                      <w:color w:val="auto"/>
                      <w:highlight w:val="none"/>
                      <w:vertAlign w:val="superscript"/>
                      <w:lang w:val="en-US" w:eastAsia="zh-CN"/>
                    </w:rPr>
                    <w:t>2</w:t>
                  </w:r>
                  <w:r>
                    <w:rPr>
                      <w:rFonts w:hint="eastAsia"/>
                      <w:color w:val="auto"/>
                      <w:highlight w:val="none"/>
                    </w:rPr>
                    <w:t>，</w:t>
                  </w:r>
                  <w:r>
                    <w:rPr>
                      <w:rFonts w:hint="eastAsia"/>
                      <w:color w:val="auto"/>
                      <w:highlight w:val="none"/>
                      <w:lang w:val="en-US" w:eastAsia="zh-CN"/>
                    </w:rPr>
                    <w:t>1F为冲压车间，主要为冲床、剪板机、折弯机等。2F为检测车间，主要为原料仓库、成品仓库、实验室、全检车间，3F主要为数控车间、焊接车间、清洗区等。</w:t>
                  </w:r>
                </w:p>
              </w:tc>
              <w:tc>
                <w:tcPr>
                  <w:tcW w:w="691" w:type="dxa"/>
                  <w:tcBorders>
                    <w:tl2br w:val="nil"/>
                    <w:tr2bl w:val="nil"/>
                  </w:tcBorders>
                  <w:noWrap w:val="0"/>
                  <w:vAlign w:val="center"/>
                </w:tcPr>
                <w:p w14:paraId="19C997D8">
                  <w:pPr>
                    <w:pStyle w:val="46"/>
                    <w:rPr>
                      <w:color w:val="auto"/>
                      <w:highlight w:val="none"/>
                    </w:rPr>
                  </w:pPr>
                  <w:r>
                    <w:rPr>
                      <w:rFonts w:hint="eastAsia"/>
                      <w:color w:val="auto"/>
                      <w:highlight w:val="none"/>
                    </w:rPr>
                    <w:t>租用已建厂房</w:t>
                  </w:r>
                </w:p>
              </w:tc>
            </w:tr>
            <w:tr w14:paraId="4C50E8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restart"/>
                  <w:tcBorders>
                    <w:tl2br w:val="nil"/>
                    <w:tr2bl w:val="nil"/>
                  </w:tcBorders>
                  <w:noWrap w:val="0"/>
                  <w:vAlign w:val="center"/>
                </w:tcPr>
                <w:p w14:paraId="7521915D">
                  <w:pPr>
                    <w:pStyle w:val="46"/>
                    <w:rPr>
                      <w:color w:val="auto"/>
                      <w:highlight w:val="none"/>
                    </w:rPr>
                  </w:pPr>
                  <w:r>
                    <w:rPr>
                      <w:rFonts w:hint="eastAsia"/>
                      <w:color w:val="auto"/>
                      <w:highlight w:val="none"/>
                    </w:rPr>
                    <w:t>储运工程</w:t>
                  </w:r>
                </w:p>
              </w:tc>
              <w:tc>
                <w:tcPr>
                  <w:tcW w:w="1118" w:type="dxa"/>
                  <w:gridSpan w:val="2"/>
                  <w:vMerge w:val="restart"/>
                  <w:tcBorders>
                    <w:tl2br w:val="nil"/>
                    <w:tr2bl w:val="nil"/>
                  </w:tcBorders>
                  <w:noWrap w:val="0"/>
                  <w:vAlign w:val="center"/>
                </w:tcPr>
                <w:p w14:paraId="0FED08B4">
                  <w:pPr>
                    <w:pStyle w:val="46"/>
                    <w:rPr>
                      <w:rFonts w:hint="eastAsia" w:eastAsia="宋体"/>
                      <w:color w:val="auto"/>
                      <w:highlight w:val="none"/>
                      <w:lang w:eastAsia="zh-CN"/>
                    </w:rPr>
                  </w:pPr>
                  <w:r>
                    <w:rPr>
                      <w:rFonts w:hint="eastAsia"/>
                      <w:color w:val="auto"/>
                      <w:highlight w:val="none"/>
                    </w:rPr>
                    <w:t>仓库</w:t>
                  </w:r>
                  <w:r>
                    <w:rPr>
                      <w:rFonts w:hint="eastAsia"/>
                      <w:color w:val="auto"/>
                      <w:highlight w:val="none"/>
                      <w:lang w:eastAsia="zh-CN"/>
                    </w:rPr>
                    <w:t>（</w:t>
                  </w:r>
                  <w:r>
                    <w:rPr>
                      <w:rFonts w:hint="eastAsia"/>
                      <w:color w:val="auto"/>
                      <w:highlight w:val="none"/>
                      <w:lang w:val="en-US" w:eastAsia="zh-CN"/>
                    </w:rPr>
                    <w:t>位于生产厂房内</w:t>
                  </w:r>
                  <w:r>
                    <w:rPr>
                      <w:rFonts w:hint="eastAsia"/>
                      <w:color w:val="auto"/>
                      <w:highlight w:val="none"/>
                      <w:lang w:eastAsia="zh-CN"/>
                    </w:rPr>
                    <w:t>）</w:t>
                  </w:r>
                </w:p>
              </w:tc>
              <w:tc>
                <w:tcPr>
                  <w:tcW w:w="6789" w:type="dxa"/>
                  <w:tcBorders>
                    <w:tl2br w:val="nil"/>
                    <w:tr2bl w:val="nil"/>
                  </w:tcBorders>
                  <w:noWrap w:val="0"/>
                  <w:vAlign w:val="center"/>
                </w:tcPr>
                <w:p w14:paraId="796B6B79">
                  <w:pPr>
                    <w:pStyle w:val="46"/>
                    <w:rPr>
                      <w:rFonts w:hint="default"/>
                      <w:color w:val="auto"/>
                      <w:highlight w:val="none"/>
                      <w:lang w:val="en-US" w:eastAsia="zh-CN"/>
                    </w:rPr>
                  </w:pPr>
                  <w:r>
                    <w:rPr>
                      <w:rFonts w:hint="eastAsia"/>
                      <w:color w:val="auto"/>
                      <w:highlight w:val="none"/>
                      <w:lang w:val="en-US" w:eastAsia="zh-CN"/>
                    </w:rPr>
                    <w:t>原料仓库位于2F厂房东侧，占地面积和建筑面积均为150m</w:t>
                  </w:r>
                  <w:r>
                    <w:rPr>
                      <w:rFonts w:hint="eastAsia"/>
                      <w:color w:val="auto"/>
                      <w:highlight w:val="none"/>
                      <w:vertAlign w:val="superscript"/>
                      <w:lang w:val="en-US" w:eastAsia="zh-CN"/>
                    </w:rPr>
                    <w:t>2</w:t>
                  </w:r>
                  <w:r>
                    <w:rPr>
                      <w:rFonts w:hint="eastAsia"/>
                      <w:color w:val="auto"/>
                      <w:highlight w:val="none"/>
                      <w:lang w:eastAsia="zh-CN"/>
                    </w:rPr>
                    <w:t>。</w:t>
                  </w:r>
                  <w:r>
                    <w:rPr>
                      <w:rFonts w:hint="eastAsia"/>
                      <w:color w:val="auto"/>
                      <w:highlight w:val="none"/>
                      <w:lang w:val="en-US" w:eastAsia="zh-CN"/>
                    </w:rPr>
                    <w:t>存放原辅材料。</w:t>
                  </w:r>
                </w:p>
              </w:tc>
              <w:tc>
                <w:tcPr>
                  <w:tcW w:w="691" w:type="dxa"/>
                  <w:vMerge w:val="restart"/>
                  <w:tcBorders>
                    <w:tl2br w:val="nil"/>
                    <w:tr2bl w:val="nil"/>
                  </w:tcBorders>
                  <w:noWrap w:val="0"/>
                  <w:vAlign w:val="center"/>
                </w:tcPr>
                <w:p w14:paraId="76A33428">
                  <w:pPr>
                    <w:pStyle w:val="46"/>
                    <w:rPr>
                      <w:rFonts w:hint="eastAsia"/>
                      <w:color w:val="auto"/>
                      <w:highlight w:val="none"/>
                    </w:rPr>
                  </w:pPr>
                  <w:r>
                    <w:rPr>
                      <w:rFonts w:hint="eastAsia"/>
                      <w:color w:val="auto"/>
                      <w:highlight w:val="none"/>
                    </w:rPr>
                    <w:t>租用已建厂房</w:t>
                  </w:r>
                </w:p>
              </w:tc>
            </w:tr>
            <w:tr w14:paraId="35B96E2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14:paraId="079B5658">
                  <w:pPr>
                    <w:pStyle w:val="46"/>
                    <w:rPr>
                      <w:rFonts w:hint="eastAsia"/>
                      <w:color w:val="auto"/>
                      <w:highlight w:val="none"/>
                    </w:rPr>
                  </w:pPr>
                </w:p>
              </w:tc>
              <w:tc>
                <w:tcPr>
                  <w:tcW w:w="1118" w:type="dxa"/>
                  <w:gridSpan w:val="2"/>
                  <w:vMerge w:val="continue"/>
                  <w:tcBorders>
                    <w:tl2br w:val="nil"/>
                    <w:tr2bl w:val="nil"/>
                  </w:tcBorders>
                  <w:noWrap w:val="0"/>
                  <w:vAlign w:val="center"/>
                </w:tcPr>
                <w:p w14:paraId="4EE0A2BA">
                  <w:pPr>
                    <w:pStyle w:val="46"/>
                    <w:rPr>
                      <w:rFonts w:hint="eastAsia"/>
                      <w:color w:val="auto"/>
                      <w:highlight w:val="none"/>
                    </w:rPr>
                  </w:pPr>
                </w:p>
              </w:tc>
              <w:tc>
                <w:tcPr>
                  <w:tcW w:w="6789" w:type="dxa"/>
                  <w:tcBorders>
                    <w:tl2br w:val="nil"/>
                    <w:tr2bl w:val="nil"/>
                  </w:tcBorders>
                  <w:noWrap w:val="0"/>
                  <w:vAlign w:val="center"/>
                </w:tcPr>
                <w:p w14:paraId="3B6F3271">
                  <w:pPr>
                    <w:pStyle w:val="46"/>
                    <w:rPr>
                      <w:rFonts w:hint="default"/>
                      <w:color w:val="auto"/>
                      <w:highlight w:val="none"/>
                      <w:lang w:val="en-US" w:eastAsia="zh-CN"/>
                    </w:rPr>
                  </w:pPr>
                  <w:r>
                    <w:rPr>
                      <w:rFonts w:hint="eastAsia"/>
                      <w:color w:val="auto"/>
                      <w:highlight w:val="none"/>
                      <w:lang w:val="en-US" w:eastAsia="zh-CN"/>
                    </w:rPr>
                    <w:t>化学品仓库位于2F厂房东南侧，占地面积和建筑面积均为20㎡，存放水性切削液、清洗剂等</w:t>
                  </w:r>
                </w:p>
              </w:tc>
              <w:tc>
                <w:tcPr>
                  <w:tcW w:w="691" w:type="dxa"/>
                  <w:vMerge w:val="continue"/>
                  <w:tcBorders>
                    <w:tl2br w:val="nil"/>
                    <w:tr2bl w:val="nil"/>
                  </w:tcBorders>
                  <w:noWrap w:val="0"/>
                  <w:vAlign w:val="center"/>
                </w:tcPr>
                <w:p w14:paraId="3FA9169B">
                  <w:pPr>
                    <w:pStyle w:val="46"/>
                    <w:rPr>
                      <w:rFonts w:hint="eastAsia"/>
                      <w:color w:val="auto"/>
                      <w:highlight w:val="none"/>
                    </w:rPr>
                  </w:pPr>
                </w:p>
              </w:tc>
            </w:tr>
            <w:tr w14:paraId="4ADB5B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15" w:hRule="atLeast"/>
                <w:jc w:val="center"/>
              </w:trPr>
              <w:tc>
                <w:tcPr>
                  <w:tcW w:w="541" w:type="dxa"/>
                  <w:vMerge w:val="continue"/>
                  <w:tcBorders>
                    <w:tl2br w:val="nil"/>
                    <w:tr2bl w:val="nil"/>
                  </w:tcBorders>
                  <w:noWrap w:val="0"/>
                  <w:vAlign w:val="center"/>
                </w:tcPr>
                <w:p w14:paraId="275211F9">
                  <w:pPr>
                    <w:pStyle w:val="46"/>
                    <w:rPr>
                      <w:rFonts w:hint="eastAsia"/>
                      <w:color w:val="auto"/>
                      <w:highlight w:val="none"/>
                    </w:rPr>
                  </w:pPr>
                </w:p>
              </w:tc>
              <w:tc>
                <w:tcPr>
                  <w:tcW w:w="1118" w:type="dxa"/>
                  <w:gridSpan w:val="2"/>
                  <w:vMerge w:val="continue"/>
                  <w:tcBorders>
                    <w:tl2br w:val="nil"/>
                    <w:tr2bl w:val="nil"/>
                  </w:tcBorders>
                  <w:noWrap w:val="0"/>
                  <w:vAlign w:val="center"/>
                </w:tcPr>
                <w:p w14:paraId="71CFF059">
                  <w:pPr>
                    <w:pStyle w:val="46"/>
                    <w:rPr>
                      <w:rFonts w:hint="eastAsia"/>
                      <w:color w:val="auto"/>
                      <w:highlight w:val="none"/>
                    </w:rPr>
                  </w:pPr>
                </w:p>
              </w:tc>
              <w:tc>
                <w:tcPr>
                  <w:tcW w:w="6789" w:type="dxa"/>
                  <w:tcBorders>
                    <w:tl2br w:val="nil"/>
                    <w:tr2bl w:val="nil"/>
                  </w:tcBorders>
                  <w:noWrap w:val="0"/>
                  <w:vAlign w:val="center"/>
                </w:tcPr>
                <w:p w14:paraId="7B6CA6DC">
                  <w:pPr>
                    <w:pStyle w:val="46"/>
                    <w:rPr>
                      <w:rFonts w:hint="default"/>
                      <w:color w:val="auto"/>
                      <w:highlight w:val="none"/>
                      <w:lang w:val="en-US" w:eastAsia="zh-CN"/>
                    </w:rPr>
                  </w:pPr>
                  <w:r>
                    <w:rPr>
                      <w:rFonts w:hint="eastAsia"/>
                      <w:color w:val="auto"/>
                      <w:highlight w:val="none"/>
                      <w:lang w:val="en-US" w:eastAsia="zh-CN"/>
                    </w:rPr>
                    <w:t>成品仓库位于2F厂房东侧，建筑面积均为200m</w:t>
                  </w:r>
                  <w:r>
                    <w:rPr>
                      <w:rFonts w:hint="eastAsia"/>
                      <w:color w:val="auto"/>
                      <w:highlight w:val="none"/>
                      <w:vertAlign w:val="superscript"/>
                      <w:lang w:val="en-US" w:eastAsia="zh-CN"/>
                    </w:rPr>
                    <w:t>2</w:t>
                  </w:r>
                  <w:r>
                    <w:rPr>
                      <w:rFonts w:hint="eastAsia"/>
                      <w:color w:val="auto"/>
                      <w:highlight w:val="none"/>
                      <w:lang w:eastAsia="zh-CN"/>
                    </w:rPr>
                    <w:t>。</w:t>
                  </w:r>
                  <w:r>
                    <w:rPr>
                      <w:rFonts w:hint="eastAsia"/>
                      <w:color w:val="auto"/>
                      <w:highlight w:val="none"/>
                      <w:lang w:val="en-US" w:eastAsia="zh-CN"/>
                    </w:rPr>
                    <w:t>存放成品。</w:t>
                  </w:r>
                </w:p>
              </w:tc>
              <w:tc>
                <w:tcPr>
                  <w:tcW w:w="691" w:type="dxa"/>
                  <w:vMerge w:val="continue"/>
                  <w:tcBorders>
                    <w:tl2br w:val="nil"/>
                    <w:tr2bl w:val="nil"/>
                  </w:tcBorders>
                  <w:noWrap w:val="0"/>
                  <w:vAlign w:val="center"/>
                </w:tcPr>
                <w:p w14:paraId="5ABF76AE">
                  <w:pPr>
                    <w:pStyle w:val="46"/>
                    <w:rPr>
                      <w:rFonts w:hint="eastAsia"/>
                      <w:color w:val="auto"/>
                      <w:highlight w:val="none"/>
                    </w:rPr>
                  </w:pPr>
                </w:p>
              </w:tc>
            </w:tr>
            <w:tr w14:paraId="30D430F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524" w:hRule="atLeast"/>
                <w:jc w:val="center"/>
              </w:trPr>
              <w:tc>
                <w:tcPr>
                  <w:tcW w:w="541" w:type="dxa"/>
                  <w:vMerge w:val="restart"/>
                  <w:tcBorders>
                    <w:tl2br w:val="nil"/>
                    <w:tr2bl w:val="nil"/>
                  </w:tcBorders>
                  <w:noWrap w:val="0"/>
                  <w:vAlign w:val="center"/>
                </w:tcPr>
                <w:p w14:paraId="2739B3EA">
                  <w:pPr>
                    <w:pStyle w:val="46"/>
                    <w:rPr>
                      <w:rFonts w:hint="default" w:eastAsia="宋体"/>
                      <w:color w:val="auto"/>
                      <w:highlight w:val="none"/>
                      <w:lang w:val="en-US" w:eastAsia="zh-CN"/>
                    </w:rPr>
                  </w:pPr>
                  <w:r>
                    <w:rPr>
                      <w:rFonts w:hint="eastAsia"/>
                      <w:color w:val="auto"/>
                      <w:highlight w:val="none"/>
                      <w:lang w:val="en-US" w:eastAsia="zh-CN"/>
                    </w:rPr>
                    <w:t>辅助工程</w:t>
                  </w:r>
                </w:p>
              </w:tc>
              <w:tc>
                <w:tcPr>
                  <w:tcW w:w="1118" w:type="dxa"/>
                  <w:gridSpan w:val="2"/>
                  <w:tcBorders>
                    <w:tl2br w:val="nil"/>
                    <w:tr2bl w:val="nil"/>
                  </w:tcBorders>
                  <w:noWrap w:val="0"/>
                  <w:vAlign w:val="center"/>
                </w:tcPr>
                <w:p w14:paraId="0A0C21CB">
                  <w:pPr>
                    <w:pStyle w:val="46"/>
                    <w:rPr>
                      <w:rFonts w:hint="default" w:eastAsia="宋体"/>
                      <w:color w:val="auto"/>
                      <w:highlight w:val="none"/>
                      <w:lang w:val="en-US" w:eastAsia="zh-CN"/>
                    </w:rPr>
                  </w:pPr>
                  <w:r>
                    <w:rPr>
                      <w:rFonts w:hint="eastAsia"/>
                      <w:color w:val="auto"/>
                      <w:highlight w:val="none"/>
                      <w:lang w:val="en-US" w:eastAsia="zh-CN"/>
                    </w:rPr>
                    <w:t>办公楼</w:t>
                  </w:r>
                </w:p>
              </w:tc>
              <w:tc>
                <w:tcPr>
                  <w:tcW w:w="6789" w:type="dxa"/>
                  <w:tcBorders>
                    <w:tl2br w:val="nil"/>
                    <w:tr2bl w:val="nil"/>
                  </w:tcBorders>
                  <w:noWrap w:val="0"/>
                  <w:vAlign w:val="center"/>
                </w:tcPr>
                <w:p w14:paraId="479334E1">
                  <w:pPr>
                    <w:pStyle w:val="46"/>
                    <w:rPr>
                      <w:rFonts w:hint="default"/>
                      <w:color w:val="auto"/>
                      <w:highlight w:val="none"/>
                      <w:lang w:val="en-US" w:eastAsia="zh-CN"/>
                    </w:rPr>
                  </w:pPr>
                  <w:r>
                    <w:rPr>
                      <w:rFonts w:hint="eastAsia"/>
                      <w:color w:val="auto"/>
                      <w:highlight w:val="none"/>
                      <w:lang w:val="en-US" w:eastAsia="zh-CN"/>
                    </w:rPr>
                    <w:t>项目办公室位于厂区南侧办公楼1F，建筑面积为500㎡，员工办公区域。</w:t>
                  </w:r>
                </w:p>
              </w:tc>
              <w:tc>
                <w:tcPr>
                  <w:tcW w:w="691" w:type="dxa"/>
                  <w:tcBorders>
                    <w:tl2br w:val="nil"/>
                    <w:tr2bl w:val="nil"/>
                  </w:tcBorders>
                  <w:noWrap w:val="0"/>
                  <w:vAlign w:val="center"/>
                </w:tcPr>
                <w:p w14:paraId="2C68D0B9">
                  <w:pPr>
                    <w:pStyle w:val="46"/>
                    <w:rPr>
                      <w:rFonts w:hint="eastAsia"/>
                      <w:color w:val="auto"/>
                      <w:highlight w:val="none"/>
                    </w:rPr>
                  </w:pPr>
                  <w:r>
                    <w:rPr>
                      <w:rFonts w:hint="eastAsia"/>
                      <w:color w:val="auto"/>
                      <w:highlight w:val="none"/>
                    </w:rPr>
                    <w:t>/</w:t>
                  </w:r>
                </w:p>
              </w:tc>
            </w:tr>
            <w:tr w14:paraId="18FCB08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14:paraId="4D845B55">
                  <w:pPr>
                    <w:pStyle w:val="46"/>
                    <w:rPr>
                      <w:rFonts w:hint="eastAsia"/>
                      <w:color w:val="auto"/>
                      <w:highlight w:val="none"/>
                      <w:lang w:val="en-US" w:eastAsia="zh-CN"/>
                    </w:rPr>
                  </w:pPr>
                </w:p>
              </w:tc>
              <w:tc>
                <w:tcPr>
                  <w:tcW w:w="1118" w:type="dxa"/>
                  <w:gridSpan w:val="2"/>
                  <w:tcBorders>
                    <w:tl2br w:val="nil"/>
                    <w:tr2bl w:val="nil"/>
                  </w:tcBorders>
                  <w:noWrap w:val="0"/>
                  <w:vAlign w:val="center"/>
                </w:tcPr>
                <w:p w14:paraId="0D4CD2EC">
                  <w:pPr>
                    <w:pStyle w:val="46"/>
                    <w:rPr>
                      <w:rFonts w:hint="default"/>
                      <w:color w:val="auto"/>
                      <w:highlight w:val="none"/>
                      <w:lang w:val="en-US" w:eastAsia="zh-CN"/>
                    </w:rPr>
                  </w:pPr>
                  <w:r>
                    <w:rPr>
                      <w:rFonts w:hint="eastAsia"/>
                      <w:color w:val="auto"/>
                      <w:highlight w:val="none"/>
                      <w:lang w:val="en-US" w:eastAsia="zh-CN"/>
                    </w:rPr>
                    <w:t>宿舍</w:t>
                  </w:r>
                </w:p>
              </w:tc>
              <w:tc>
                <w:tcPr>
                  <w:tcW w:w="6789" w:type="dxa"/>
                  <w:tcBorders>
                    <w:tl2br w:val="nil"/>
                    <w:tr2bl w:val="nil"/>
                  </w:tcBorders>
                  <w:noWrap w:val="0"/>
                  <w:vAlign w:val="center"/>
                </w:tcPr>
                <w:p w14:paraId="4FA2E82A">
                  <w:pPr>
                    <w:pStyle w:val="46"/>
                    <w:rPr>
                      <w:rFonts w:hint="default"/>
                      <w:color w:val="auto"/>
                      <w:highlight w:val="none"/>
                      <w:lang w:val="en-US" w:eastAsia="zh-CN"/>
                    </w:rPr>
                  </w:pPr>
                  <w:r>
                    <w:rPr>
                      <w:rFonts w:hint="eastAsia"/>
                      <w:color w:val="auto"/>
                      <w:highlight w:val="none"/>
                      <w:lang w:val="en-US" w:eastAsia="zh-CN"/>
                    </w:rPr>
                    <w:t>1栋6F宿舍，位于厂区北侧，占地面积为675㎡，建筑面积为4052㎡，员工生活区域。</w:t>
                  </w:r>
                </w:p>
              </w:tc>
              <w:tc>
                <w:tcPr>
                  <w:tcW w:w="691" w:type="dxa"/>
                  <w:tcBorders>
                    <w:tl2br w:val="nil"/>
                    <w:tr2bl w:val="nil"/>
                  </w:tcBorders>
                  <w:noWrap w:val="0"/>
                  <w:vAlign w:val="center"/>
                </w:tcPr>
                <w:p w14:paraId="44D54B8D">
                  <w:pPr>
                    <w:pStyle w:val="46"/>
                    <w:rPr>
                      <w:rFonts w:hint="eastAsia"/>
                      <w:color w:val="auto"/>
                      <w:highlight w:val="none"/>
                    </w:rPr>
                  </w:pPr>
                </w:p>
              </w:tc>
            </w:tr>
            <w:tr w14:paraId="0C5547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restart"/>
                  <w:tcBorders>
                    <w:tl2br w:val="nil"/>
                    <w:tr2bl w:val="nil"/>
                  </w:tcBorders>
                  <w:noWrap w:val="0"/>
                  <w:vAlign w:val="center"/>
                </w:tcPr>
                <w:p w14:paraId="2C4DFB1E">
                  <w:pPr>
                    <w:pStyle w:val="46"/>
                    <w:rPr>
                      <w:color w:val="auto"/>
                      <w:highlight w:val="none"/>
                    </w:rPr>
                  </w:pPr>
                  <w:r>
                    <w:rPr>
                      <w:color w:val="auto"/>
                      <w:highlight w:val="none"/>
                    </w:rPr>
                    <w:t>公用工程</w:t>
                  </w:r>
                </w:p>
              </w:tc>
              <w:tc>
                <w:tcPr>
                  <w:tcW w:w="1118" w:type="dxa"/>
                  <w:gridSpan w:val="2"/>
                  <w:tcBorders>
                    <w:tl2br w:val="nil"/>
                    <w:tr2bl w:val="nil"/>
                  </w:tcBorders>
                  <w:noWrap w:val="0"/>
                  <w:vAlign w:val="center"/>
                </w:tcPr>
                <w:p w14:paraId="29725EBF">
                  <w:pPr>
                    <w:pStyle w:val="46"/>
                    <w:rPr>
                      <w:color w:val="auto"/>
                      <w:highlight w:val="none"/>
                    </w:rPr>
                  </w:pPr>
                  <w:r>
                    <w:rPr>
                      <w:color w:val="auto"/>
                      <w:highlight w:val="none"/>
                    </w:rPr>
                    <w:t>给水</w:t>
                  </w:r>
                </w:p>
              </w:tc>
              <w:tc>
                <w:tcPr>
                  <w:tcW w:w="6789" w:type="dxa"/>
                  <w:tcBorders>
                    <w:tl2br w:val="nil"/>
                    <w:tr2bl w:val="nil"/>
                  </w:tcBorders>
                  <w:noWrap w:val="0"/>
                  <w:vAlign w:val="center"/>
                </w:tcPr>
                <w:p w14:paraId="42879F22">
                  <w:pPr>
                    <w:pStyle w:val="46"/>
                    <w:rPr>
                      <w:rFonts w:hint="eastAsia"/>
                      <w:color w:val="auto"/>
                      <w:highlight w:val="none"/>
                    </w:rPr>
                  </w:pPr>
                  <w:r>
                    <w:rPr>
                      <w:rFonts w:hint="eastAsia"/>
                      <w:color w:val="auto"/>
                      <w:highlight w:val="none"/>
                    </w:rPr>
                    <w:t>主要用水为生活</w:t>
                  </w:r>
                  <w:r>
                    <w:rPr>
                      <w:rFonts w:hint="eastAsia"/>
                      <w:color w:val="auto"/>
                      <w:highlight w:val="none"/>
                      <w:lang w:val="en-US" w:eastAsia="zh-CN"/>
                    </w:rPr>
                    <w:t>用水</w:t>
                  </w:r>
                  <w:r>
                    <w:rPr>
                      <w:rFonts w:hint="eastAsia"/>
                      <w:color w:val="auto"/>
                      <w:highlight w:val="none"/>
                      <w:lang w:eastAsia="zh-CN"/>
                    </w:rPr>
                    <w:t>、</w:t>
                  </w:r>
                  <w:r>
                    <w:rPr>
                      <w:rFonts w:hint="eastAsia"/>
                      <w:color w:val="auto"/>
                      <w:highlight w:val="none"/>
                      <w:lang w:val="en-US" w:eastAsia="zh-CN"/>
                    </w:rPr>
                    <w:t>打磨用水、研磨用水、焊接冷却用水、清洗用水以及气旋塔用水</w:t>
                  </w:r>
                  <w:r>
                    <w:rPr>
                      <w:rFonts w:hint="eastAsia"/>
                      <w:color w:val="auto"/>
                      <w:highlight w:val="none"/>
                    </w:rPr>
                    <w:t>，</w:t>
                  </w:r>
                  <w:r>
                    <w:rPr>
                      <w:rFonts w:hint="eastAsia"/>
                      <w:color w:val="auto"/>
                      <w:highlight w:val="none"/>
                      <w:lang w:val="en-US" w:eastAsia="zh-CN"/>
                    </w:rPr>
                    <w:t>由</w:t>
                  </w:r>
                  <w:r>
                    <w:rPr>
                      <w:color w:val="auto"/>
                      <w:highlight w:val="none"/>
                    </w:rPr>
                    <w:t>市政供水</w:t>
                  </w:r>
                </w:p>
              </w:tc>
              <w:tc>
                <w:tcPr>
                  <w:tcW w:w="691" w:type="dxa"/>
                  <w:vMerge w:val="restart"/>
                  <w:tcBorders>
                    <w:tl2br w:val="nil"/>
                    <w:tr2bl w:val="nil"/>
                  </w:tcBorders>
                  <w:noWrap w:val="0"/>
                  <w:vAlign w:val="center"/>
                </w:tcPr>
                <w:p w14:paraId="6C0F016D">
                  <w:pPr>
                    <w:pStyle w:val="46"/>
                    <w:rPr>
                      <w:rFonts w:hint="eastAsia"/>
                      <w:color w:val="auto"/>
                      <w:highlight w:val="none"/>
                    </w:rPr>
                  </w:pPr>
                  <w:r>
                    <w:rPr>
                      <w:rFonts w:hint="eastAsia"/>
                      <w:color w:val="auto"/>
                      <w:highlight w:val="none"/>
                    </w:rPr>
                    <w:t>/</w:t>
                  </w:r>
                </w:p>
              </w:tc>
            </w:tr>
            <w:tr w14:paraId="76FBA3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14:paraId="0B0A60FA">
                  <w:pPr>
                    <w:pStyle w:val="46"/>
                    <w:rPr>
                      <w:color w:val="auto"/>
                      <w:highlight w:val="none"/>
                    </w:rPr>
                  </w:pPr>
                </w:p>
              </w:tc>
              <w:tc>
                <w:tcPr>
                  <w:tcW w:w="1118" w:type="dxa"/>
                  <w:gridSpan w:val="2"/>
                  <w:tcBorders>
                    <w:tl2br w:val="nil"/>
                    <w:tr2bl w:val="nil"/>
                  </w:tcBorders>
                  <w:noWrap w:val="0"/>
                  <w:vAlign w:val="center"/>
                </w:tcPr>
                <w:p w14:paraId="2CF1D765">
                  <w:pPr>
                    <w:pStyle w:val="46"/>
                    <w:rPr>
                      <w:color w:val="auto"/>
                      <w:highlight w:val="none"/>
                    </w:rPr>
                  </w:pPr>
                  <w:r>
                    <w:rPr>
                      <w:color w:val="auto"/>
                      <w:highlight w:val="none"/>
                    </w:rPr>
                    <w:t>排水</w:t>
                  </w:r>
                </w:p>
              </w:tc>
              <w:tc>
                <w:tcPr>
                  <w:tcW w:w="6789" w:type="dxa"/>
                  <w:tcBorders>
                    <w:tl2br w:val="nil"/>
                    <w:tr2bl w:val="nil"/>
                  </w:tcBorders>
                  <w:noWrap w:val="0"/>
                  <w:vAlign w:val="center"/>
                </w:tcPr>
                <w:p w14:paraId="39090DA3">
                  <w:pPr>
                    <w:pStyle w:val="46"/>
                    <w:rPr>
                      <w:rFonts w:hint="eastAsia"/>
                      <w:color w:val="auto"/>
                      <w:highlight w:val="none"/>
                    </w:rPr>
                  </w:pPr>
                  <w:r>
                    <w:rPr>
                      <w:rFonts w:hint="eastAsia"/>
                      <w:color w:val="auto"/>
                      <w:highlight w:val="none"/>
                      <w:lang w:val="en-US" w:eastAsia="zh-CN"/>
                    </w:rPr>
                    <w:t>生产废水经自建废水处理设施处理后回用于研磨、打磨、冷却、清洗和气旋塔用水，</w:t>
                  </w:r>
                  <w:r>
                    <w:rPr>
                      <w:rFonts w:hint="eastAsia"/>
                      <w:color w:val="auto"/>
                      <w:highlight w:val="none"/>
                    </w:rPr>
                    <w:t>无生产废水产生排放，员工生活污水经化粪池预处理后</w:t>
                  </w:r>
                  <w:r>
                    <w:rPr>
                      <w:rFonts w:hint="eastAsia"/>
                      <w:color w:val="auto"/>
                      <w:highlight w:val="none"/>
                      <w:lang w:val="en-US" w:eastAsia="zh-CN"/>
                    </w:rPr>
                    <w:t>进入石湾镇大牛垒生活污水处理厂</w:t>
                  </w:r>
                  <w:r>
                    <w:rPr>
                      <w:rFonts w:hint="eastAsia"/>
                      <w:color w:val="auto"/>
                      <w:highlight w:val="none"/>
                    </w:rPr>
                    <w:t>处理</w:t>
                  </w:r>
                </w:p>
              </w:tc>
              <w:tc>
                <w:tcPr>
                  <w:tcW w:w="691" w:type="dxa"/>
                  <w:vMerge w:val="continue"/>
                  <w:tcBorders>
                    <w:tl2br w:val="nil"/>
                    <w:tr2bl w:val="nil"/>
                  </w:tcBorders>
                  <w:noWrap w:val="0"/>
                  <w:vAlign w:val="center"/>
                </w:tcPr>
                <w:p w14:paraId="3A8B6BEC">
                  <w:pPr>
                    <w:pStyle w:val="46"/>
                    <w:rPr>
                      <w:rFonts w:hint="eastAsia"/>
                      <w:color w:val="auto"/>
                      <w:highlight w:val="none"/>
                    </w:rPr>
                  </w:pPr>
                </w:p>
              </w:tc>
            </w:tr>
            <w:tr w14:paraId="06AFCD3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14:paraId="28B535D8">
                  <w:pPr>
                    <w:pStyle w:val="46"/>
                    <w:rPr>
                      <w:color w:val="auto"/>
                      <w:highlight w:val="none"/>
                    </w:rPr>
                  </w:pPr>
                </w:p>
              </w:tc>
              <w:tc>
                <w:tcPr>
                  <w:tcW w:w="1118" w:type="dxa"/>
                  <w:gridSpan w:val="2"/>
                  <w:tcBorders>
                    <w:tl2br w:val="nil"/>
                    <w:tr2bl w:val="nil"/>
                  </w:tcBorders>
                  <w:noWrap w:val="0"/>
                  <w:vAlign w:val="center"/>
                </w:tcPr>
                <w:p w14:paraId="7834005D">
                  <w:pPr>
                    <w:pStyle w:val="46"/>
                    <w:rPr>
                      <w:color w:val="auto"/>
                      <w:highlight w:val="none"/>
                    </w:rPr>
                  </w:pPr>
                  <w:r>
                    <w:rPr>
                      <w:color w:val="auto"/>
                      <w:highlight w:val="none"/>
                    </w:rPr>
                    <w:t>供电</w:t>
                  </w:r>
                </w:p>
              </w:tc>
              <w:tc>
                <w:tcPr>
                  <w:tcW w:w="6789" w:type="dxa"/>
                  <w:tcBorders>
                    <w:tl2br w:val="nil"/>
                    <w:tr2bl w:val="nil"/>
                  </w:tcBorders>
                  <w:noWrap w:val="0"/>
                  <w:vAlign w:val="center"/>
                </w:tcPr>
                <w:p w14:paraId="7FD66B6E">
                  <w:pPr>
                    <w:pStyle w:val="46"/>
                    <w:rPr>
                      <w:rFonts w:hint="eastAsia"/>
                      <w:color w:val="auto"/>
                      <w:highlight w:val="none"/>
                    </w:rPr>
                  </w:pPr>
                  <w:r>
                    <w:rPr>
                      <w:color w:val="auto"/>
                      <w:highlight w:val="none"/>
                    </w:rPr>
                    <w:t>市政供</w:t>
                  </w:r>
                  <w:r>
                    <w:rPr>
                      <w:rFonts w:hint="eastAsia"/>
                      <w:color w:val="auto"/>
                      <w:highlight w:val="none"/>
                    </w:rPr>
                    <w:t>电</w:t>
                  </w:r>
                </w:p>
              </w:tc>
              <w:tc>
                <w:tcPr>
                  <w:tcW w:w="691" w:type="dxa"/>
                  <w:vMerge w:val="continue"/>
                  <w:tcBorders>
                    <w:tl2br w:val="nil"/>
                    <w:tr2bl w:val="nil"/>
                  </w:tcBorders>
                  <w:noWrap w:val="0"/>
                  <w:vAlign w:val="center"/>
                </w:tcPr>
                <w:p w14:paraId="021E6F8F">
                  <w:pPr>
                    <w:pStyle w:val="46"/>
                    <w:rPr>
                      <w:rFonts w:hint="eastAsia"/>
                      <w:color w:val="auto"/>
                      <w:highlight w:val="none"/>
                    </w:rPr>
                  </w:pPr>
                </w:p>
              </w:tc>
            </w:tr>
            <w:tr w14:paraId="7861BB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635" w:hRule="atLeast"/>
                <w:jc w:val="center"/>
              </w:trPr>
              <w:tc>
                <w:tcPr>
                  <w:tcW w:w="541" w:type="dxa"/>
                  <w:vMerge w:val="restart"/>
                  <w:tcBorders>
                    <w:tl2br w:val="nil"/>
                    <w:tr2bl w:val="nil"/>
                  </w:tcBorders>
                  <w:noWrap w:val="0"/>
                  <w:vAlign w:val="center"/>
                </w:tcPr>
                <w:p w14:paraId="6DC808E4">
                  <w:pPr>
                    <w:pStyle w:val="46"/>
                    <w:rPr>
                      <w:color w:val="auto"/>
                      <w:highlight w:val="none"/>
                    </w:rPr>
                  </w:pPr>
                  <w:r>
                    <w:rPr>
                      <w:color w:val="auto"/>
                      <w:highlight w:val="none"/>
                    </w:rPr>
                    <w:t>环保工程</w:t>
                  </w:r>
                </w:p>
              </w:tc>
              <w:tc>
                <w:tcPr>
                  <w:tcW w:w="1118" w:type="dxa"/>
                  <w:gridSpan w:val="2"/>
                  <w:vMerge w:val="restart"/>
                  <w:tcBorders>
                    <w:tl2br w:val="nil"/>
                    <w:tr2bl w:val="nil"/>
                  </w:tcBorders>
                  <w:noWrap w:val="0"/>
                  <w:vAlign w:val="center"/>
                </w:tcPr>
                <w:p w14:paraId="2CD146AB">
                  <w:pPr>
                    <w:pStyle w:val="46"/>
                    <w:rPr>
                      <w:color w:val="auto"/>
                      <w:highlight w:val="none"/>
                    </w:rPr>
                  </w:pPr>
                  <w:r>
                    <w:rPr>
                      <w:color w:val="auto"/>
                      <w:highlight w:val="none"/>
                    </w:rPr>
                    <w:t>废气</w:t>
                  </w:r>
                </w:p>
                <w:p w14:paraId="52E166E3">
                  <w:pPr>
                    <w:pStyle w:val="46"/>
                    <w:rPr>
                      <w:rFonts w:hint="eastAsia"/>
                      <w:color w:val="auto"/>
                      <w:highlight w:val="none"/>
                      <w:lang w:eastAsia="zh-CN"/>
                    </w:rPr>
                  </w:pPr>
                  <w:r>
                    <w:rPr>
                      <w:color w:val="auto"/>
                      <w:highlight w:val="none"/>
                    </w:rPr>
                    <w:t>处理</w:t>
                  </w:r>
                </w:p>
              </w:tc>
              <w:tc>
                <w:tcPr>
                  <w:tcW w:w="6789" w:type="dxa"/>
                  <w:tcBorders>
                    <w:bottom w:val="single" w:color="auto" w:sz="4" w:space="0"/>
                  </w:tcBorders>
                  <w:noWrap w:val="0"/>
                  <w:vAlign w:val="center"/>
                </w:tcPr>
                <w:p w14:paraId="2617D217">
                  <w:pPr>
                    <w:pStyle w:val="46"/>
                    <w:rPr>
                      <w:rFonts w:hint="eastAsia" w:eastAsia="宋体"/>
                      <w:color w:val="auto"/>
                      <w:highlight w:val="none"/>
                      <w:lang w:val="en-US" w:eastAsia="zh-CN"/>
                    </w:rPr>
                  </w:pPr>
                  <w:r>
                    <w:rPr>
                      <w:rFonts w:hint="eastAsia"/>
                      <w:color w:val="auto"/>
                      <w:highlight w:val="none"/>
                    </w:rPr>
                    <w:t>项目</w:t>
                  </w:r>
                  <w:r>
                    <w:rPr>
                      <w:rFonts w:hint="eastAsia"/>
                      <w:color w:val="auto"/>
                      <w:highlight w:val="none"/>
                      <w:lang w:val="en-US" w:eastAsia="zh-CN"/>
                    </w:rPr>
                    <w:t>开料、打磨、焊接产生颗粒物经气旋塔处理</w:t>
                  </w:r>
                  <w:r>
                    <w:rPr>
                      <w:rFonts w:hint="eastAsia"/>
                      <w:color w:val="auto"/>
                      <w:highlight w:val="none"/>
                    </w:rPr>
                    <w:t>后通过1根15m排气筒</w:t>
                  </w:r>
                  <w:r>
                    <w:rPr>
                      <w:rFonts w:hint="eastAsia"/>
                      <w:color w:val="auto"/>
                      <w:highlight w:val="none"/>
                      <w:lang w:eastAsia="zh-CN"/>
                    </w:rPr>
                    <w:t>（</w:t>
                  </w:r>
                  <w:r>
                    <w:rPr>
                      <w:rFonts w:hint="eastAsia"/>
                      <w:color w:val="auto"/>
                      <w:highlight w:val="none"/>
                      <w:lang w:val="en-US" w:eastAsia="zh-CN"/>
                    </w:rPr>
                    <w:t>DA001</w:t>
                  </w:r>
                  <w:r>
                    <w:rPr>
                      <w:rFonts w:hint="eastAsia"/>
                      <w:color w:val="auto"/>
                      <w:highlight w:val="none"/>
                      <w:lang w:eastAsia="zh-CN"/>
                    </w:rPr>
                    <w:t>）</w:t>
                  </w:r>
                  <w:r>
                    <w:rPr>
                      <w:rFonts w:hint="eastAsia"/>
                      <w:color w:val="auto"/>
                      <w:highlight w:val="none"/>
                    </w:rPr>
                    <w:t>排放</w:t>
                  </w:r>
                  <w:r>
                    <w:rPr>
                      <w:rFonts w:hint="eastAsia"/>
                      <w:color w:val="auto"/>
                      <w:highlight w:val="none"/>
                      <w:lang w:eastAsia="zh-CN"/>
                    </w:rPr>
                    <w:t>。</w:t>
                  </w:r>
                </w:p>
              </w:tc>
              <w:tc>
                <w:tcPr>
                  <w:tcW w:w="691" w:type="dxa"/>
                  <w:tcBorders>
                    <w:bottom w:val="single" w:color="auto" w:sz="4" w:space="0"/>
                  </w:tcBorders>
                  <w:noWrap w:val="0"/>
                  <w:vAlign w:val="center"/>
                </w:tcPr>
                <w:p w14:paraId="0DE768A5">
                  <w:pPr>
                    <w:pStyle w:val="46"/>
                    <w:rPr>
                      <w:color w:val="auto"/>
                      <w:highlight w:val="none"/>
                    </w:rPr>
                  </w:pPr>
                  <w:r>
                    <w:rPr>
                      <w:rFonts w:hint="eastAsia"/>
                      <w:color w:val="auto"/>
                      <w:highlight w:val="none"/>
                    </w:rPr>
                    <w:t>/</w:t>
                  </w:r>
                </w:p>
              </w:tc>
            </w:tr>
            <w:tr w14:paraId="2FBBAC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541" w:type="dxa"/>
                  <w:vMerge w:val="continue"/>
                  <w:tcBorders>
                    <w:tl2br w:val="nil"/>
                    <w:tr2bl w:val="nil"/>
                  </w:tcBorders>
                  <w:noWrap w:val="0"/>
                  <w:vAlign w:val="center"/>
                </w:tcPr>
                <w:p w14:paraId="56B03175">
                  <w:pPr>
                    <w:pStyle w:val="46"/>
                    <w:rPr>
                      <w:color w:val="auto"/>
                      <w:highlight w:val="none"/>
                    </w:rPr>
                  </w:pPr>
                </w:p>
              </w:tc>
              <w:tc>
                <w:tcPr>
                  <w:tcW w:w="1118" w:type="dxa"/>
                  <w:gridSpan w:val="2"/>
                  <w:vMerge w:val="continue"/>
                  <w:tcBorders>
                    <w:tl2br w:val="nil"/>
                    <w:tr2bl w:val="nil"/>
                  </w:tcBorders>
                  <w:noWrap w:val="0"/>
                  <w:vAlign w:val="center"/>
                </w:tcPr>
                <w:p w14:paraId="1666FA05">
                  <w:pPr>
                    <w:pStyle w:val="46"/>
                    <w:rPr>
                      <w:color w:val="auto"/>
                      <w:highlight w:val="none"/>
                    </w:rPr>
                  </w:pPr>
                </w:p>
              </w:tc>
              <w:tc>
                <w:tcPr>
                  <w:tcW w:w="6789" w:type="dxa"/>
                  <w:tcBorders>
                    <w:top w:val="single" w:color="auto" w:sz="4" w:space="0"/>
                    <w:tl2br w:val="nil"/>
                    <w:tr2bl w:val="nil"/>
                  </w:tcBorders>
                  <w:noWrap w:val="0"/>
                  <w:vAlign w:val="center"/>
                </w:tcPr>
                <w:p w14:paraId="61DCB6A1">
                  <w:pPr>
                    <w:pStyle w:val="46"/>
                    <w:rPr>
                      <w:rFonts w:hint="eastAsia"/>
                      <w:color w:val="auto"/>
                      <w:highlight w:val="none"/>
                      <w:lang w:val="en-US" w:eastAsia="zh-CN"/>
                    </w:rPr>
                  </w:pPr>
                  <w:r>
                    <w:rPr>
                      <w:rFonts w:hint="eastAsia"/>
                      <w:color w:val="auto"/>
                      <w:highlight w:val="none"/>
                      <w:lang w:val="en-US" w:eastAsia="zh-CN"/>
                    </w:rPr>
                    <w:t>CNC机和车床切削产生的油雾经自带油雾分离器处理后无组织排放。</w:t>
                  </w:r>
                </w:p>
              </w:tc>
              <w:tc>
                <w:tcPr>
                  <w:tcW w:w="691" w:type="dxa"/>
                  <w:tcBorders>
                    <w:top w:val="single" w:color="auto" w:sz="4" w:space="0"/>
                    <w:tl2br w:val="nil"/>
                    <w:tr2bl w:val="nil"/>
                  </w:tcBorders>
                  <w:noWrap w:val="0"/>
                  <w:vAlign w:val="center"/>
                </w:tcPr>
                <w:p w14:paraId="5DFDA675">
                  <w:pPr>
                    <w:pStyle w:val="46"/>
                    <w:rPr>
                      <w:rFonts w:hint="eastAsia"/>
                      <w:color w:val="auto"/>
                      <w:highlight w:val="none"/>
                    </w:rPr>
                  </w:pPr>
                </w:p>
              </w:tc>
            </w:tr>
            <w:tr w14:paraId="7CC36A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831" w:hRule="atLeast"/>
                <w:jc w:val="center"/>
              </w:trPr>
              <w:tc>
                <w:tcPr>
                  <w:tcW w:w="541" w:type="dxa"/>
                  <w:vMerge w:val="continue"/>
                  <w:tcBorders>
                    <w:tl2br w:val="nil"/>
                    <w:tr2bl w:val="nil"/>
                  </w:tcBorders>
                  <w:noWrap w:val="0"/>
                  <w:vAlign w:val="center"/>
                </w:tcPr>
                <w:p w14:paraId="5B7A84DC">
                  <w:pPr>
                    <w:pStyle w:val="46"/>
                    <w:rPr>
                      <w:color w:val="auto"/>
                      <w:highlight w:val="none"/>
                    </w:rPr>
                  </w:pPr>
                </w:p>
              </w:tc>
              <w:tc>
                <w:tcPr>
                  <w:tcW w:w="559" w:type="dxa"/>
                  <w:vMerge w:val="restart"/>
                  <w:tcBorders>
                    <w:tl2br w:val="nil"/>
                    <w:tr2bl w:val="nil"/>
                  </w:tcBorders>
                  <w:noWrap w:val="0"/>
                  <w:vAlign w:val="center"/>
                </w:tcPr>
                <w:p w14:paraId="40323CA9">
                  <w:pPr>
                    <w:pStyle w:val="46"/>
                    <w:rPr>
                      <w:color w:val="auto"/>
                      <w:highlight w:val="none"/>
                    </w:rPr>
                  </w:pPr>
                  <w:r>
                    <w:rPr>
                      <w:rFonts w:hint="eastAsia"/>
                      <w:color w:val="auto"/>
                      <w:highlight w:val="none"/>
                    </w:rPr>
                    <w:t>废水处理</w:t>
                  </w:r>
                </w:p>
              </w:tc>
              <w:tc>
                <w:tcPr>
                  <w:tcW w:w="559" w:type="dxa"/>
                  <w:tcBorders>
                    <w:tl2br w:val="nil"/>
                    <w:tr2bl w:val="nil"/>
                  </w:tcBorders>
                  <w:noWrap w:val="0"/>
                  <w:vAlign w:val="center"/>
                </w:tcPr>
                <w:p w14:paraId="31327609">
                  <w:pPr>
                    <w:pStyle w:val="46"/>
                    <w:rPr>
                      <w:color w:val="auto"/>
                      <w:highlight w:val="none"/>
                    </w:rPr>
                  </w:pPr>
                  <w:r>
                    <w:rPr>
                      <w:color w:val="auto"/>
                      <w:highlight w:val="none"/>
                    </w:rPr>
                    <w:t>生活污水</w:t>
                  </w:r>
                </w:p>
              </w:tc>
              <w:tc>
                <w:tcPr>
                  <w:tcW w:w="6789" w:type="dxa"/>
                  <w:tcBorders>
                    <w:top w:val="single" w:color="auto" w:sz="4" w:space="0"/>
                    <w:tl2br w:val="nil"/>
                    <w:tr2bl w:val="nil"/>
                  </w:tcBorders>
                  <w:noWrap w:val="0"/>
                  <w:vAlign w:val="center"/>
                </w:tcPr>
                <w:p w14:paraId="6A4F3C47">
                  <w:pPr>
                    <w:pStyle w:val="46"/>
                    <w:rPr>
                      <w:rFonts w:hint="eastAsia"/>
                      <w:color w:val="auto"/>
                      <w:highlight w:val="none"/>
                    </w:rPr>
                  </w:pPr>
                  <w:r>
                    <w:rPr>
                      <w:rFonts w:hint="eastAsia"/>
                      <w:color w:val="auto"/>
                      <w:highlight w:val="none"/>
                    </w:rPr>
                    <w:t>员工生活污水经三级化粪池预处理后排至</w:t>
                  </w:r>
                  <w:r>
                    <w:rPr>
                      <w:rFonts w:hint="eastAsia"/>
                      <w:color w:val="auto"/>
                      <w:highlight w:val="none"/>
                      <w:lang w:val="en-US" w:eastAsia="zh-CN"/>
                    </w:rPr>
                    <w:t>石湾镇大牛垒生活污水处理厂</w:t>
                  </w:r>
                  <w:r>
                    <w:rPr>
                      <w:rFonts w:hint="eastAsia"/>
                      <w:color w:val="auto"/>
                      <w:highlight w:val="none"/>
                    </w:rPr>
                    <w:t>处理</w:t>
                  </w:r>
                </w:p>
              </w:tc>
              <w:tc>
                <w:tcPr>
                  <w:tcW w:w="691" w:type="dxa"/>
                  <w:tcBorders>
                    <w:top w:val="single" w:color="auto" w:sz="4" w:space="0"/>
                    <w:tl2br w:val="nil"/>
                    <w:tr2bl w:val="nil"/>
                  </w:tcBorders>
                  <w:noWrap w:val="0"/>
                  <w:vAlign w:val="center"/>
                </w:tcPr>
                <w:p w14:paraId="2F7DF28F">
                  <w:pPr>
                    <w:pStyle w:val="46"/>
                    <w:rPr>
                      <w:color w:val="auto"/>
                      <w:highlight w:val="none"/>
                    </w:rPr>
                  </w:pPr>
                  <w:r>
                    <w:rPr>
                      <w:rFonts w:hint="eastAsia"/>
                      <w:color w:val="auto"/>
                      <w:highlight w:val="none"/>
                    </w:rPr>
                    <w:t>/</w:t>
                  </w:r>
                </w:p>
              </w:tc>
            </w:tr>
            <w:tr w14:paraId="11FEE3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831" w:hRule="atLeast"/>
                <w:jc w:val="center"/>
              </w:trPr>
              <w:tc>
                <w:tcPr>
                  <w:tcW w:w="541" w:type="dxa"/>
                  <w:vMerge w:val="continue"/>
                  <w:tcBorders>
                    <w:tl2br w:val="nil"/>
                    <w:tr2bl w:val="nil"/>
                  </w:tcBorders>
                  <w:noWrap w:val="0"/>
                  <w:vAlign w:val="center"/>
                </w:tcPr>
                <w:p w14:paraId="2C49EB4A">
                  <w:pPr>
                    <w:pStyle w:val="46"/>
                    <w:rPr>
                      <w:color w:val="auto"/>
                      <w:highlight w:val="none"/>
                    </w:rPr>
                  </w:pPr>
                </w:p>
              </w:tc>
              <w:tc>
                <w:tcPr>
                  <w:tcW w:w="559" w:type="dxa"/>
                  <w:vMerge w:val="continue"/>
                  <w:tcBorders>
                    <w:tl2br w:val="nil"/>
                    <w:tr2bl w:val="nil"/>
                  </w:tcBorders>
                  <w:noWrap w:val="0"/>
                  <w:vAlign w:val="center"/>
                </w:tcPr>
                <w:p w14:paraId="03B0D234">
                  <w:pPr>
                    <w:pStyle w:val="46"/>
                    <w:rPr>
                      <w:rFonts w:hint="eastAsia"/>
                      <w:color w:val="auto"/>
                      <w:highlight w:val="none"/>
                    </w:rPr>
                  </w:pPr>
                </w:p>
              </w:tc>
              <w:tc>
                <w:tcPr>
                  <w:tcW w:w="559" w:type="dxa"/>
                  <w:tcBorders>
                    <w:tl2br w:val="nil"/>
                    <w:tr2bl w:val="nil"/>
                  </w:tcBorders>
                  <w:noWrap w:val="0"/>
                  <w:vAlign w:val="center"/>
                </w:tcPr>
                <w:p w14:paraId="7D9C3CFB">
                  <w:pPr>
                    <w:pStyle w:val="46"/>
                    <w:rPr>
                      <w:rFonts w:hint="default" w:eastAsia="宋体"/>
                      <w:color w:val="auto"/>
                      <w:highlight w:val="none"/>
                      <w:lang w:val="en-US" w:eastAsia="zh-CN"/>
                    </w:rPr>
                  </w:pPr>
                  <w:r>
                    <w:rPr>
                      <w:rFonts w:hint="eastAsia"/>
                      <w:color w:val="auto"/>
                      <w:highlight w:val="none"/>
                      <w:lang w:val="en-US" w:eastAsia="zh-CN"/>
                    </w:rPr>
                    <w:t>生产废水</w:t>
                  </w:r>
                </w:p>
              </w:tc>
              <w:tc>
                <w:tcPr>
                  <w:tcW w:w="6789" w:type="dxa"/>
                  <w:tcBorders>
                    <w:top w:val="single" w:color="auto" w:sz="4" w:space="0"/>
                    <w:tl2br w:val="nil"/>
                    <w:tr2bl w:val="nil"/>
                  </w:tcBorders>
                  <w:noWrap w:val="0"/>
                  <w:vAlign w:val="center"/>
                </w:tcPr>
                <w:p w14:paraId="1B5AA53D">
                  <w:pPr>
                    <w:pStyle w:val="46"/>
                    <w:rPr>
                      <w:rFonts w:hint="eastAsia"/>
                      <w:color w:val="auto"/>
                      <w:highlight w:val="none"/>
                      <w:lang w:val="en-US" w:eastAsia="zh-CN"/>
                    </w:rPr>
                  </w:pPr>
                  <w:r>
                    <w:rPr>
                      <w:rFonts w:hint="eastAsia"/>
                      <w:color w:val="auto"/>
                      <w:highlight w:val="none"/>
                      <w:lang w:val="en-US" w:eastAsia="zh-CN"/>
                    </w:rPr>
                    <w:t>打磨废水、研磨废水、焊接冷却废水、清洗废水和气旋塔废水经自建污水处理设施处理后回用于研磨、打磨、冷却、清洗和气旋塔用水</w:t>
                  </w:r>
                </w:p>
              </w:tc>
              <w:tc>
                <w:tcPr>
                  <w:tcW w:w="691" w:type="dxa"/>
                  <w:tcBorders>
                    <w:top w:val="single" w:color="auto" w:sz="4" w:space="0"/>
                    <w:tl2br w:val="nil"/>
                    <w:tr2bl w:val="nil"/>
                  </w:tcBorders>
                  <w:noWrap w:val="0"/>
                  <w:vAlign w:val="center"/>
                </w:tcPr>
                <w:p w14:paraId="00BCBEC9">
                  <w:pPr>
                    <w:pStyle w:val="46"/>
                    <w:rPr>
                      <w:rFonts w:hint="eastAsia"/>
                      <w:color w:val="auto"/>
                      <w:highlight w:val="none"/>
                    </w:rPr>
                  </w:pPr>
                </w:p>
              </w:tc>
            </w:tr>
            <w:tr w14:paraId="0C0E20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08" w:hRule="atLeast"/>
                <w:jc w:val="center"/>
              </w:trPr>
              <w:tc>
                <w:tcPr>
                  <w:tcW w:w="541" w:type="dxa"/>
                  <w:vMerge w:val="continue"/>
                  <w:tcBorders>
                    <w:tl2br w:val="nil"/>
                    <w:tr2bl w:val="nil"/>
                  </w:tcBorders>
                  <w:noWrap w:val="0"/>
                  <w:vAlign w:val="center"/>
                </w:tcPr>
                <w:p w14:paraId="12F8C91C">
                  <w:pPr>
                    <w:pStyle w:val="46"/>
                    <w:rPr>
                      <w:color w:val="auto"/>
                      <w:highlight w:val="none"/>
                    </w:rPr>
                  </w:pPr>
                </w:p>
              </w:tc>
              <w:tc>
                <w:tcPr>
                  <w:tcW w:w="1118" w:type="dxa"/>
                  <w:gridSpan w:val="2"/>
                  <w:tcBorders>
                    <w:tl2br w:val="nil"/>
                    <w:tr2bl w:val="nil"/>
                  </w:tcBorders>
                  <w:noWrap w:val="0"/>
                  <w:vAlign w:val="center"/>
                </w:tcPr>
                <w:p w14:paraId="0744020F">
                  <w:pPr>
                    <w:pStyle w:val="46"/>
                    <w:rPr>
                      <w:color w:val="auto"/>
                      <w:highlight w:val="none"/>
                    </w:rPr>
                  </w:pPr>
                  <w:r>
                    <w:rPr>
                      <w:color w:val="auto"/>
                      <w:highlight w:val="none"/>
                    </w:rPr>
                    <w:t>噪声控制</w:t>
                  </w:r>
                </w:p>
              </w:tc>
              <w:tc>
                <w:tcPr>
                  <w:tcW w:w="6789" w:type="dxa"/>
                  <w:tcBorders>
                    <w:tl2br w:val="nil"/>
                    <w:tr2bl w:val="nil"/>
                  </w:tcBorders>
                  <w:noWrap w:val="0"/>
                  <w:vAlign w:val="center"/>
                </w:tcPr>
                <w:p w14:paraId="3F636A1F">
                  <w:pPr>
                    <w:pStyle w:val="46"/>
                    <w:rPr>
                      <w:color w:val="auto"/>
                      <w:highlight w:val="none"/>
                    </w:rPr>
                  </w:pPr>
                  <w:r>
                    <w:rPr>
                      <w:color w:val="auto"/>
                      <w:highlight w:val="none"/>
                    </w:rPr>
                    <w:t>隔声、基础减振等</w:t>
                  </w:r>
                </w:p>
              </w:tc>
              <w:tc>
                <w:tcPr>
                  <w:tcW w:w="691" w:type="dxa"/>
                  <w:tcBorders>
                    <w:tl2br w:val="nil"/>
                    <w:tr2bl w:val="nil"/>
                  </w:tcBorders>
                  <w:noWrap w:val="0"/>
                  <w:vAlign w:val="center"/>
                </w:tcPr>
                <w:p w14:paraId="00380DED">
                  <w:pPr>
                    <w:pStyle w:val="46"/>
                    <w:rPr>
                      <w:color w:val="auto"/>
                      <w:highlight w:val="none"/>
                    </w:rPr>
                  </w:pPr>
                  <w:r>
                    <w:rPr>
                      <w:rFonts w:hint="eastAsia"/>
                      <w:color w:val="auto"/>
                      <w:highlight w:val="none"/>
                    </w:rPr>
                    <w:t>/</w:t>
                  </w:r>
                </w:p>
              </w:tc>
            </w:tr>
            <w:tr w14:paraId="1FE31EF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vMerge w:val="continue"/>
                  <w:tcBorders>
                    <w:tl2br w:val="nil"/>
                    <w:tr2bl w:val="nil"/>
                  </w:tcBorders>
                  <w:noWrap w:val="0"/>
                  <w:vAlign w:val="center"/>
                </w:tcPr>
                <w:p w14:paraId="1CD35999">
                  <w:pPr>
                    <w:pStyle w:val="46"/>
                    <w:rPr>
                      <w:color w:val="auto"/>
                      <w:highlight w:val="none"/>
                    </w:rPr>
                  </w:pPr>
                </w:p>
              </w:tc>
              <w:tc>
                <w:tcPr>
                  <w:tcW w:w="1118" w:type="dxa"/>
                  <w:gridSpan w:val="2"/>
                  <w:tcBorders>
                    <w:tl2br w:val="nil"/>
                    <w:tr2bl w:val="nil"/>
                  </w:tcBorders>
                  <w:noWrap w:val="0"/>
                  <w:vAlign w:val="center"/>
                </w:tcPr>
                <w:p w14:paraId="5ED7D33B">
                  <w:pPr>
                    <w:pStyle w:val="46"/>
                    <w:rPr>
                      <w:color w:val="auto"/>
                      <w:highlight w:val="none"/>
                    </w:rPr>
                  </w:pPr>
                  <w:r>
                    <w:rPr>
                      <w:color w:val="auto"/>
                      <w:highlight w:val="none"/>
                    </w:rPr>
                    <w:t>固废处理</w:t>
                  </w:r>
                </w:p>
              </w:tc>
              <w:tc>
                <w:tcPr>
                  <w:tcW w:w="6789" w:type="dxa"/>
                  <w:tcBorders>
                    <w:tl2br w:val="nil"/>
                    <w:tr2bl w:val="nil"/>
                  </w:tcBorders>
                  <w:noWrap w:val="0"/>
                  <w:vAlign w:val="center"/>
                </w:tcPr>
                <w:p w14:paraId="0870D1A3">
                  <w:pPr>
                    <w:pStyle w:val="46"/>
                    <w:rPr>
                      <w:color w:val="auto"/>
                      <w:highlight w:val="none"/>
                    </w:rPr>
                  </w:pPr>
                  <w:r>
                    <w:rPr>
                      <w:rFonts w:hint="eastAsia"/>
                      <w:color w:val="auto"/>
                      <w:highlight w:val="none"/>
                    </w:rPr>
                    <w:t>分类收集妥善处理，</w:t>
                  </w:r>
                  <w:r>
                    <w:rPr>
                      <w:color w:val="auto"/>
                      <w:highlight w:val="none"/>
                    </w:rPr>
                    <w:t>危险废物仓库</w:t>
                  </w:r>
                  <w:r>
                    <w:rPr>
                      <w:rFonts w:hint="eastAsia"/>
                      <w:color w:val="auto"/>
                      <w:highlight w:val="none"/>
                    </w:rPr>
                    <w:t>，位于生产车间</w:t>
                  </w:r>
                  <w:r>
                    <w:rPr>
                      <w:rFonts w:hint="eastAsia"/>
                      <w:color w:val="auto"/>
                      <w:highlight w:val="none"/>
                      <w:lang w:val="en-US" w:eastAsia="zh-CN"/>
                    </w:rPr>
                    <w:t>1F</w:t>
                  </w:r>
                  <w:r>
                    <w:rPr>
                      <w:rFonts w:hint="eastAsia"/>
                      <w:color w:val="auto"/>
                      <w:highlight w:val="none"/>
                    </w:rPr>
                    <w:t>的</w:t>
                  </w:r>
                  <w:r>
                    <w:rPr>
                      <w:rFonts w:hint="eastAsia"/>
                      <w:color w:val="auto"/>
                      <w:highlight w:val="none"/>
                      <w:lang w:val="en-US" w:eastAsia="zh-CN"/>
                    </w:rPr>
                    <w:t>中西部</w:t>
                  </w:r>
                  <w:r>
                    <w:rPr>
                      <w:rFonts w:hint="eastAsia"/>
                      <w:color w:val="auto"/>
                      <w:highlight w:val="none"/>
                    </w:rPr>
                    <w:t>，建筑面积为10</w:t>
                  </w:r>
                  <w:r>
                    <w:rPr>
                      <w:rFonts w:hint="eastAsia"/>
                      <w:color w:val="auto"/>
                      <w:highlight w:val="none"/>
                      <w:lang w:val="en-US" w:eastAsia="zh-CN"/>
                    </w:rPr>
                    <w:t>m</w:t>
                  </w:r>
                  <w:r>
                    <w:rPr>
                      <w:rFonts w:hint="eastAsia"/>
                      <w:color w:val="auto"/>
                      <w:highlight w:val="none"/>
                      <w:vertAlign w:val="superscript"/>
                      <w:lang w:val="en-US" w:eastAsia="zh-CN"/>
                    </w:rPr>
                    <w:t>2</w:t>
                  </w:r>
                  <w:r>
                    <w:rPr>
                      <w:rFonts w:hint="eastAsia"/>
                      <w:color w:val="auto"/>
                      <w:highlight w:val="none"/>
                    </w:rPr>
                    <w:t>；</w:t>
                  </w:r>
                  <w:r>
                    <w:rPr>
                      <w:color w:val="auto"/>
                      <w:highlight w:val="none"/>
                    </w:rPr>
                    <w:t>一般固体废物暂存区</w:t>
                  </w:r>
                  <w:r>
                    <w:rPr>
                      <w:rFonts w:hint="eastAsia"/>
                      <w:color w:val="auto"/>
                      <w:highlight w:val="none"/>
                    </w:rPr>
                    <w:t>位于生产车间</w:t>
                  </w:r>
                  <w:r>
                    <w:rPr>
                      <w:rFonts w:hint="eastAsia"/>
                      <w:color w:val="auto"/>
                      <w:highlight w:val="none"/>
                      <w:lang w:val="en-US" w:eastAsia="zh-CN"/>
                    </w:rPr>
                    <w:t>1F</w:t>
                  </w:r>
                  <w:r>
                    <w:rPr>
                      <w:rFonts w:hint="eastAsia"/>
                      <w:color w:val="auto"/>
                      <w:highlight w:val="none"/>
                    </w:rPr>
                    <w:t>的</w:t>
                  </w:r>
                  <w:r>
                    <w:rPr>
                      <w:rFonts w:hint="eastAsia"/>
                      <w:color w:val="auto"/>
                      <w:highlight w:val="none"/>
                      <w:lang w:val="en-US" w:eastAsia="zh-CN"/>
                    </w:rPr>
                    <w:t>中西部</w:t>
                  </w:r>
                  <w:r>
                    <w:rPr>
                      <w:rFonts w:hint="eastAsia"/>
                      <w:color w:val="auto"/>
                      <w:highlight w:val="none"/>
                    </w:rPr>
                    <w:t>，建筑面积为20</w:t>
                  </w:r>
                  <w:r>
                    <w:rPr>
                      <w:rFonts w:hint="eastAsia"/>
                      <w:color w:val="auto"/>
                      <w:highlight w:val="none"/>
                      <w:lang w:val="en-US" w:eastAsia="zh-CN"/>
                    </w:rPr>
                    <w:t>m</w:t>
                  </w:r>
                  <w:r>
                    <w:rPr>
                      <w:rFonts w:hint="eastAsia"/>
                      <w:color w:val="auto"/>
                      <w:highlight w:val="none"/>
                      <w:vertAlign w:val="superscript"/>
                      <w:lang w:val="en-US" w:eastAsia="zh-CN"/>
                    </w:rPr>
                    <w:t>2</w:t>
                  </w:r>
                  <w:r>
                    <w:rPr>
                      <w:rFonts w:hint="eastAsia"/>
                      <w:color w:val="auto"/>
                      <w:highlight w:val="none"/>
                    </w:rPr>
                    <w:t>；设置有</w:t>
                  </w:r>
                  <w:r>
                    <w:rPr>
                      <w:color w:val="auto"/>
                      <w:highlight w:val="none"/>
                    </w:rPr>
                    <w:t>垃圾桶</w:t>
                  </w:r>
                </w:p>
              </w:tc>
              <w:tc>
                <w:tcPr>
                  <w:tcW w:w="691" w:type="dxa"/>
                  <w:tcBorders>
                    <w:tl2br w:val="nil"/>
                    <w:tr2bl w:val="nil"/>
                  </w:tcBorders>
                  <w:noWrap w:val="0"/>
                  <w:vAlign w:val="center"/>
                </w:tcPr>
                <w:p w14:paraId="615FDD35">
                  <w:pPr>
                    <w:pStyle w:val="46"/>
                    <w:rPr>
                      <w:rFonts w:hint="eastAsia"/>
                      <w:color w:val="auto"/>
                      <w:highlight w:val="none"/>
                    </w:rPr>
                  </w:pPr>
                  <w:r>
                    <w:rPr>
                      <w:rFonts w:hint="eastAsia"/>
                      <w:color w:val="auto"/>
                      <w:highlight w:val="none"/>
                    </w:rPr>
                    <w:t>/</w:t>
                  </w:r>
                </w:p>
              </w:tc>
            </w:tr>
            <w:tr w14:paraId="6B8558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84" w:hRule="atLeast"/>
                <w:jc w:val="center"/>
              </w:trPr>
              <w:tc>
                <w:tcPr>
                  <w:tcW w:w="541" w:type="dxa"/>
                  <w:tcBorders>
                    <w:tl2br w:val="nil"/>
                    <w:tr2bl w:val="nil"/>
                  </w:tcBorders>
                  <w:noWrap w:val="0"/>
                  <w:vAlign w:val="center"/>
                </w:tcPr>
                <w:p w14:paraId="5D30F1C5">
                  <w:pPr>
                    <w:pStyle w:val="46"/>
                    <w:rPr>
                      <w:color w:val="auto"/>
                      <w:highlight w:val="none"/>
                    </w:rPr>
                  </w:pPr>
                  <w:r>
                    <w:rPr>
                      <w:rFonts w:hint="eastAsia"/>
                      <w:color w:val="auto"/>
                      <w:highlight w:val="none"/>
                    </w:rPr>
                    <w:t>依托工程</w:t>
                  </w:r>
                </w:p>
              </w:tc>
              <w:tc>
                <w:tcPr>
                  <w:tcW w:w="1118" w:type="dxa"/>
                  <w:gridSpan w:val="2"/>
                  <w:tcBorders>
                    <w:tl2br w:val="nil"/>
                    <w:tr2bl w:val="nil"/>
                  </w:tcBorders>
                  <w:noWrap w:val="0"/>
                  <w:vAlign w:val="center"/>
                </w:tcPr>
                <w:p w14:paraId="28C008E6">
                  <w:pPr>
                    <w:pStyle w:val="46"/>
                    <w:rPr>
                      <w:color w:val="auto"/>
                      <w:highlight w:val="none"/>
                    </w:rPr>
                  </w:pPr>
                  <w:r>
                    <w:rPr>
                      <w:rFonts w:hint="eastAsia"/>
                      <w:color w:val="auto"/>
                      <w:highlight w:val="none"/>
                      <w:lang w:val="en-US" w:eastAsia="zh-CN"/>
                    </w:rPr>
                    <w:t>石湾镇大牛垒生活污水处理厂</w:t>
                  </w:r>
                </w:p>
              </w:tc>
              <w:tc>
                <w:tcPr>
                  <w:tcW w:w="6789" w:type="dxa"/>
                  <w:tcBorders>
                    <w:tl2br w:val="nil"/>
                    <w:tr2bl w:val="nil"/>
                  </w:tcBorders>
                  <w:noWrap w:val="0"/>
                  <w:vAlign w:val="center"/>
                </w:tcPr>
                <w:p w14:paraId="4317C423">
                  <w:pPr>
                    <w:pStyle w:val="46"/>
                    <w:rPr>
                      <w:color w:val="auto"/>
                      <w:highlight w:val="none"/>
                    </w:rPr>
                  </w:pPr>
                  <w:r>
                    <w:rPr>
                      <w:rFonts w:hint="eastAsia"/>
                      <w:color w:val="auto"/>
                      <w:highlight w:val="none"/>
                    </w:rPr>
                    <w:t>员工生活污水石湾镇大牛垒生活污水处理厂</w:t>
                  </w:r>
                  <w:r>
                    <w:rPr>
                      <w:rFonts w:hint="eastAsia"/>
                      <w:color w:val="auto"/>
                      <w:highlight w:val="none"/>
                      <w:lang w:val="en-US" w:eastAsia="zh-CN"/>
                    </w:rPr>
                    <w:t>进</w:t>
                  </w:r>
                  <w:r>
                    <w:rPr>
                      <w:rFonts w:hint="eastAsia"/>
                      <w:color w:val="auto"/>
                      <w:highlight w:val="none"/>
                    </w:rPr>
                    <w:t>行深度处理</w:t>
                  </w:r>
                </w:p>
              </w:tc>
              <w:tc>
                <w:tcPr>
                  <w:tcW w:w="691" w:type="dxa"/>
                  <w:tcBorders>
                    <w:tl2br w:val="nil"/>
                    <w:tr2bl w:val="nil"/>
                  </w:tcBorders>
                  <w:noWrap w:val="0"/>
                  <w:vAlign w:val="center"/>
                </w:tcPr>
                <w:p w14:paraId="05696469">
                  <w:pPr>
                    <w:pStyle w:val="46"/>
                    <w:rPr>
                      <w:rFonts w:hint="eastAsia"/>
                      <w:color w:val="auto"/>
                      <w:highlight w:val="none"/>
                    </w:rPr>
                  </w:pPr>
                  <w:r>
                    <w:rPr>
                      <w:rFonts w:hint="eastAsia"/>
                      <w:color w:val="auto"/>
                      <w:highlight w:val="none"/>
                    </w:rPr>
                    <w:t>/</w:t>
                  </w:r>
                </w:p>
              </w:tc>
            </w:tr>
          </w:tbl>
          <w:p w14:paraId="081BC56A">
            <w:pPr>
              <w:numPr>
                <w:ilvl w:val="0"/>
                <w:numId w:val="6"/>
              </w:numPr>
              <w:adjustRightInd w:val="0"/>
              <w:snapToGrid w:val="0"/>
              <w:spacing w:line="360" w:lineRule="auto"/>
              <w:ind w:firstLine="400" w:firstLineChars="0"/>
              <w:rPr>
                <w:rFonts w:hint="eastAsia"/>
                <w:b/>
                <w:bCs/>
                <w:color w:val="auto"/>
                <w:sz w:val="24"/>
                <w:highlight w:val="none"/>
              </w:rPr>
            </w:pPr>
            <w:r>
              <w:rPr>
                <w:rFonts w:hint="eastAsia"/>
                <w:b/>
                <w:bCs/>
                <w:color w:val="auto"/>
                <w:sz w:val="24"/>
                <w:highlight w:val="none"/>
              </w:rPr>
              <w:t>主要产品及产能</w:t>
            </w:r>
          </w:p>
          <w:p w14:paraId="170EC9F3">
            <w:pPr>
              <w:adjustRightInd w:val="0"/>
              <w:snapToGrid w:val="0"/>
              <w:spacing w:line="360" w:lineRule="auto"/>
              <w:ind w:firstLine="480" w:firstLineChars="200"/>
              <w:rPr>
                <w:rFonts w:hint="eastAsia" w:eastAsia="宋体"/>
                <w:color w:val="auto"/>
                <w:sz w:val="24"/>
                <w:highlight w:val="none"/>
                <w:lang w:val="en-US" w:eastAsia="zh-CN"/>
              </w:rPr>
            </w:pPr>
            <w:r>
              <w:rPr>
                <w:rFonts w:hint="eastAsia"/>
                <w:color w:val="auto"/>
                <w:sz w:val="24"/>
                <w:highlight w:val="none"/>
              </w:rPr>
              <w:t>项目产品及规模</w:t>
            </w:r>
            <w:r>
              <w:rPr>
                <w:rFonts w:hint="eastAsia"/>
                <w:color w:val="auto"/>
                <w:sz w:val="24"/>
                <w:highlight w:val="none"/>
                <w:lang w:val="en-US" w:eastAsia="zh-CN"/>
              </w:rPr>
              <w:t>详见</w:t>
            </w:r>
            <w:r>
              <w:rPr>
                <w:rFonts w:hint="eastAsia"/>
                <w:color w:val="auto"/>
                <w:sz w:val="24"/>
                <w:highlight w:val="none"/>
                <w:lang w:val="en-US" w:eastAsia="zh-CN"/>
              </w:rPr>
              <w:fldChar w:fldCharType="begin"/>
            </w:r>
            <w:r>
              <w:rPr>
                <w:rFonts w:hint="eastAsia"/>
                <w:color w:val="auto"/>
                <w:sz w:val="24"/>
                <w:highlight w:val="none"/>
                <w:lang w:val="en-US" w:eastAsia="zh-CN"/>
              </w:rPr>
              <w:instrText xml:space="preserve"> REF _Ref26250 \h </w:instrText>
            </w:r>
            <w:r>
              <w:rPr>
                <w:rFonts w:hint="eastAsia"/>
                <w:color w:val="auto"/>
                <w:sz w:val="24"/>
                <w:highlight w:val="none"/>
                <w:lang w:val="en-US" w:eastAsia="zh-CN"/>
              </w:rPr>
              <w:fldChar w:fldCharType="separate"/>
            </w:r>
            <w:r>
              <w:rPr>
                <w:color w:val="auto"/>
                <w:highlight w:val="none"/>
              </w:rPr>
              <w:t>表2- 2</w:t>
            </w:r>
            <w:r>
              <w:rPr>
                <w:rFonts w:hint="eastAsia"/>
                <w:color w:val="auto"/>
                <w:sz w:val="24"/>
                <w:highlight w:val="none"/>
                <w:lang w:val="en-US" w:eastAsia="zh-CN"/>
              </w:rPr>
              <w:fldChar w:fldCharType="end"/>
            </w:r>
            <w:r>
              <w:rPr>
                <w:rFonts w:hint="eastAsia"/>
                <w:color w:val="auto"/>
                <w:sz w:val="24"/>
                <w:highlight w:val="none"/>
                <w:lang w:val="en-US" w:eastAsia="zh-CN"/>
              </w:rPr>
              <w:t>。</w:t>
            </w:r>
          </w:p>
          <w:p w14:paraId="4A5A302E">
            <w:pPr>
              <w:pStyle w:val="8"/>
              <w:jc w:val="center"/>
              <w:rPr>
                <w:rFonts w:hint="eastAsia"/>
                <w:b/>
                <w:color w:val="auto"/>
                <w:highlight w:val="none"/>
              </w:rPr>
            </w:pPr>
            <w:bookmarkStart w:id="5" w:name="_Ref26250"/>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2</w:t>
            </w:r>
            <w:r>
              <w:rPr>
                <w:color w:val="auto"/>
                <w:highlight w:val="none"/>
              </w:rPr>
              <w:fldChar w:fldCharType="end"/>
            </w:r>
            <w:bookmarkEnd w:id="5"/>
            <w:r>
              <w:rPr>
                <w:rFonts w:hint="eastAsia"/>
                <w:b/>
                <w:color w:val="auto"/>
                <w:highlight w:val="none"/>
              </w:rPr>
              <w:t>项目主要产品及产量一览表</w:t>
            </w:r>
          </w:p>
          <w:tbl>
            <w:tblPr>
              <w:tblStyle w:val="26"/>
              <w:tblW w:w="476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518"/>
              <w:gridCol w:w="708"/>
              <w:gridCol w:w="2065"/>
              <w:gridCol w:w="1516"/>
              <w:gridCol w:w="2379"/>
              <w:gridCol w:w="1093"/>
            </w:tblGrid>
            <w:tr w14:paraId="7082C5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tcBorders>
                    <w:tl2br w:val="nil"/>
                    <w:tr2bl w:val="nil"/>
                  </w:tcBorders>
                  <w:noWrap w:val="0"/>
                  <w:vAlign w:val="center"/>
                </w:tcPr>
                <w:p w14:paraId="575FFAF8">
                  <w:pPr>
                    <w:pStyle w:val="46"/>
                    <w:bidi w:val="0"/>
                    <w:rPr>
                      <w:b/>
                      <w:bCs/>
                      <w:color w:val="auto"/>
                      <w:highlight w:val="none"/>
                    </w:rPr>
                  </w:pPr>
                  <w:r>
                    <w:rPr>
                      <w:rFonts w:hint="default"/>
                      <w:b/>
                      <w:bCs/>
                      <w:color w:val="auto"/>
                      <w:highlight w:val="none"/>
                    </w:rPr>
                    <w:t>序号</w:t>
                  </w:r>
                </w:p>
              </w:tc>
              <w:tc>
                <w:tcPr>
                  <w:tcW w:w="298" w:type="pct"/>
                  <w:tcBorders>
                    <w:tl2br w:val="nil"/>
                    <w:tr2bl w:val="nil"/>
                  </w:tcBorders>
                  <w:noWrap w:val="0"/>
                  <w:vAlign w:val="center"/>
                </w:tcPr>
                <w:p w14:paraId="3AF3BDCF">
                  <w:pPr>
                    <w:pStyle w:val="46"/>
                    <w:bidi w:val="0"/>
                    <w:rPr>
                      <w:b/>
                      <w:bCs/>
                      <w:color w:val="auto"/>
                      <w:highlight w:val="none"/>
                    </w:rPr>
                  </w:pPr>
                  <w:r>
                    <w:rPr>
                      <w:rFonts w:hint="default"/>
                      <w:b/>
                      <w:bCs/>
                      <w:color w:val="auto"/>
                      <w:highlight w:val="none"/>
                    </w:rPr>
                    <w:t>产品名称</w:t>
                  </w:r>
                </w:p>
              </w:tc>
              <w:tc>
                <w:tcPr>
                  <w:tcW w:w="406" w:type="pct"/>
                  <w:tcBorders>
                    <w:tl2br w:val="nil"/>
                    <w:tr2bl w:val="nil"/>
                  </w:tcBorders>
                  <w:noWrap w:val="0"/>
                  <w:vAlign w:val="center"/>
                </w:tcPr>
                <w:p w14:paraId="5264256E">
                  <w:pPr>
                    <w:pStyle w:val="46"/>
                    <w:bidi w:val="0"/>
                    <w:rPr>
                      <w:rFonts w:hint="eastAsia" w:eastAsia="宋体"/>
                      <w:b/>
                      <w:bCs/>
                      <w:color w:val="auto"/>
                      <w:highlight w:val="none"/>
                      <w:lang w:val="en-US" w:eastAsia="zh-CN"/>
                    </w:rPr>
                  </w:pPr>
                  <w:r>
                    <w:rPr>
                      <w:rFonts w:hint="default"/>
                      <w:b/>
                      <w:bCs/>
                      <w:color w:val="auto"/>
                      <w:highlight w:val="none"/>
                    </w:rPr>
                    <w:t>年产量</w:t>
                  </w:r>
                  <w:r>
                    <w:rPr>
                      <w:rFonts w:hint="eastAsia"/>
                      <w:b/>
                      <w:bCs/>
                      <w:color w:val="auto"/>
                      <w:highlight w:val="none"/>
                      <w:lang w:eastAsia="zh-CN"/>
                    </w:rPr>
                    <w:t>（</w:t>
                  </w:r>
                  <w:r>
                    <w:rPr>
                      <w:rFonts w:hint="eastAsia"/>
                      <w:b/>
                      <w:bCs/>
                      <w:color w:val="auto"/>
                      <w:highlight w:val="none"/>
                      <w:lang w:val="en-US" w:eastAsia="zh-CN"/>
                    </w:rPr>
                    <w:t>t</w:t>
                  </w:r>
                  <w:r>
                    <w:rPr>
                      <w:rFonts w:hint="eastAsia"/>
                      <w:b/>
                      <w:bCs/>
                      <w:color w:val="auto"/>
                      <w:highlight w:val="none"/>
                      <w:lang w:eastAsia="zh-CN"/>
                    </w:rPr>
                    <w:t>）</w:t>
                  </w:r>
                </w:p>
              </w:tc>
              <w:tc>
                <w:tcPr>
                  <w:tcW w:w="1185" w:type="pct"/>
                  <w:tcBorders>
                    <w:tl2br w:val="nil"/>
                    <w:tr2bl w:val="nil"/>
                  </w:tcBorders>
                  <w:noWrap w:val="0"/>
                  <w:vAlign w:val="center"/>
                </w:tcPr>
                <w:p w14:paraId="07C804F5">
                  <w:pPr>
                    <w:pStyle w:val="46"/>
                    <w:bidi w:val="0"/>
                    <w:rPr>
                      <w:rFonts w:hint="default" w:eastAsia="宋体"/>
                      <w:b/>
                      <w:bCs/>
                      <w:color w:val="auto"/>
                      <w:highlight w:val="none"/>
                      <w:lang w:val="en-US" w:eastAsia="zh-CN"/>
                    </w:rPr>
                  </w:pPr>
                  <w:r>
                    <w:rPr>
                      <w:rFonts w:hint="eastAsia"/>
                      <w:b/>
                      <w:bCs/>
                      <w:color w:val="auto"/>
                      <w:highlight w:val="none"/>
                      <w:lang w:val="en-US" w:eastAsia="zh-CN"/>
                    </w:rPr>
                    <w:t>常见产品单件尺寸与重量</w:t>
                  </w:r>
                </w:p>
              </w:tc>
              <w:tc>
                <w:tcPr>
                  <w:tcW w:w="870" w:type="pct"/>
                  <w:tcBorders>
                    <w:tl2br w:val="nil"/>
                    <w:tr2bl w:val="nil"/>
                  </w:tcBorders>
                  <w:noWrap w:val="0"/>
                  <w:vAlign w:val="center"/>
                </w:tcPr>
                <w:p w14:paraId="4DFB4FF9">
                  <w:pPr>
                    <w:pStyle w:val="46"/>
                    <w:bidi w:val="0"/>
                    <w:rPr>
                      <w:rFonts w:hint="default"/>
                      <w:b/>
                      <w:bCs/>
                      <w:color w:val="auto"/>
                      <w:highlight w:val="none"/>
                      <w:lang w:val="en-US" w:eastAsia="zh-CN"/>
                    </w:rPr>
                  </w:pPr>
                  <w:r>
                    <w:rPr>
                      <w:rFonts w:hint="eastAsia"/>
                      <w:b/>
                      <w:bCs/>
                      <w:color w:val="auto"/>
                      <w:highlight w:val="none"/>
                      <w:lang w:val="en-US" w:eastAsia="zh-CN"/>
                    </w:rPr>
                    <w:t>产品年产量（万件）</w:t>
                  </w:r>
                </w:p>
              </w:tc>
              <w:tc>
                <w:tcPr>
                  <w:tcW w:w="1365" w:type="pct"/>
                  <w:tcBorders>
                    <w:tl2br w:val="nil"/>
                    <w:tr2bl w:val="nil"/>
                  </w:tcBorders>
                  <w:noWrap w:val="0"/>
                  <w:vAlign w:val="center"/>
                </w:tcPr>
                <w:p w14:paraId="32297BCA">
                  <w:pPr>
                    <w:pStyle w:val="46"/>
                    <w:bidi w:val="0"/>
                    <w:rPr>
                      <w:rFonts w:hint="default"/>
                      <w:b/>
                      <w:bCs/>
                      <w:color w:val="auto"/>
                      <w:highlight w:val="none"/>
                      <w:lang w:val="en-US" w:eastAsia="zh-CN"/>
                    </w:rPr>
                  </w:pPr>
                  <w:r>
                    <w:rPr>
                      <w:rFonts w:hint="eastAsia"/>
                      <w:b/>
                      <w:bCs/>
                      <w:color w:val="auto"/>
                      <w:highlight w:val="none"/>
                      <w:lang w:val="en-US" w:eastAsia="zh-CN"/>
                    </w:rPr>
                    <w:t>常见产品效果图</w:t>
                  </w:r>
                </w:p>
              </w:tc>
              <w:tc>
                <w:tcPr>
                  <w:tcW w:w="627" w:type="pct"/>
                  <w:tcBorders>
                    <w:tl2br w:val="nil"/>
                    <w:tr2bl w:val="nil"/>
                  </w:tcBorders>
                  <w:noWrap w:val="0"/>
                  <w:vAlign w:val="center"/>
                </w:tcPr>
                <w:p w14:paraId="16E47042">
                  <w:pPr>
                    <w:pStyle w:val="46"/>
                    <w:bidi w:val="0"/>
                    <w:rPr>
                      <w:rFonts w:hint="default" w:eastAsia="宋体"/>
                      <w:b/>
                      <w:bCs/>
                      <w:color w:val="auto"/>
                      <w:highlight w:val="none"/>
                      <w:lang w:val="en-US" w:eastAsia="zh-CN"/>
                    </w:rPr>
                  </w:pPr>
                  <w:r>
                    <w:rPr>
                      <w:rFonts w:hint="eastAsia"/>
                      <w:b/>
                      <w:bCs/>
                      <w:color w:val="auto"/>
                      <w:highlight w:val="none"/>
                      <w:lang w:val="en-US" w:eastAsia="zh-CN"/>
                    </w:rPr>
                    <w:t>产品用途</w:t>
                  </w:r>
                </w:p>
              </w:tc>
            </w:tr>
            <w:tr w14:paraId="527809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tcBorders>
                    <w:tl2br w:val="nil"/>
                    <w:tr2bl w:val="nil"/>
                  </w:tcBorders>
                  <w:noWrap w:val="0"/>
                  <w:vAlign w:val="center"/>
                </w:tcPr>
                <w:p w14:paraId="6A027EE7">
                  <w:pPr>
                    <w:pStyle w:val="46"/>
                    <w:bidi w:val="0"/>
                    <w:rPr>
                      <w:color w:val="auto"/>
                      <w:highlight w:val="none"/>
                    </w:rPr>
                  </w:pPr>
                  <w:r>
                    <w:rPr>
                      <w:rFonts w:hint="default"/>
                      <w:color w:val="auto"/>
                      <w:highlight w:val="none"/>
                    </w:rPr>
                    <w:t>1</w:t>
                  </w:r>
                </w:p>
              </w:tc>
              <w:tc>
                <w:tcPr>
                  <w:tcW w:w="298" w:type="pct"/>
                  <w:vMerge w:val="restart"/>
                  <w:tcBorders>
                    <w:tl2br w:val="nil"/>
                    <w:tr2bl w:val="nil"/>
                  </w:tcBorders>
                  <w:noWrap w:val="0"/>
                  <w:vAlign w:val="center"/>
                </w:tcPr>
                <w:p w14:paraId="420C8527">
                  <w:pPr>
                    <w:pStyle w:val="46"/>
                    <w:bidi w:val="0"/>
                    <w:rPr>
                      <w:rFonts w:hint="default"/>
                      <w:color w:val="auto"/>
                      <w:highlight w:val="none"/>
                      <w:lang w:val="en-US" w:eastAsia="zh-CN"/>
                    </w:rPr>
                  </w:pPr>
                  <w:r>
                    <w:rPr>
                      <w:rFonts w:hint="eastAsia"/>
                      <w:color w:val="auto"/>
                      <w:highlight w:val="none"/>
                      <w:lang w:val="en-US" w:eastAsia="zh-CN"/>
                    </w:rPr>
                    <w:t>五金制品</w:t>
                  </w:r>
                </w:p>
                <w:p w14:paraId="27F13555">
                  <w:pPr>
                    <w:pStyle w:val="46"/>
                    <w:bidi w:val="0"/>
                    <w:rPr>
                      <w:rFonts w:hint="default"/>
                      <w:color w:val="auto"/>
                      <w:highlight w:val="none"/>
                      <w:lang w:val="en-US" w:eastAsia="zh-CN"/>
                    </w:rPr>
                  </w:pPr>
                </w:p>
              </w:tc>
              <w:tc>
                <w:tcPr>
                  <w:tcW w:w="406" w:type="pct"/>
                  <w:tcBorders>
                    <w:tl2br w:val="nil"/>
                    <w:tr2bl w:val="nil"/>
                  </w:tcBorders>
                  <w:noWrap w:val="0"/>
                  <w:vAlign w:val="center"/>
                </w:tcPr>
                <w:p w14:paraId="0D759A6A">
                  <w:pPr>
                    <w:pStyle w:val="46"/>
                    <w:bidi w:val="0"/>
                    <w:rPr>
                      <w:rFonts w:hint="default"/>
                      <w:color w:val="auto"/>
                      <w:highlight w:val="none"/>
                      <w:lang w:val="en-US" w:eastAsia="zh-CN"/>
                    </w:rPr>
                  </w:pPr>
                  <w:r>
                    <w:rPr>
                      <w:rFonts w:hint="eastAsia"/>
                      <w:color w:val="auto"/>
                      <w:highlight w:val="none"/>
                      <w:lang w:val="en-US" w:eastAsia="zh-CN"/>
                    </w:rPr>
                    <w:t>75</w:t>
                  </w:r>
                </w:p>
              </w:tc>
              <w:tc>
                <w:tcPr>
                  <w:tcW w:w="1185" w:type="pct"/>
                  <w:tcBorders>
                    <w:tl2br w:val="nil"/>
                    <w:tr2bl w:val="nil"/>
                  </w:tcBorders>
                  <w:noWrap w:val="0"/>
                  <w:vAlign w:val="center"/>
                </w:tcPr>
                <w:p w14:paraId="62CA8D8B">
                  <w:pPr>
                    <w:pStyle w:val="46"/>
                    <w:bidi w:val="0"/>
                    <w:rPr>
                      <w:rFonts w:hint="default"/>
                      <w:color w:val="auto"/>
                      <w:highlight w:val="none"/>
                      <w:lang w:val="en-US" w:eastAsia="zh-CN"/>
                    </w:rPr>
                  </w:pPr>
                  <w:r>
                    <w:rPr>
                      <w:rFonts w:hint="default"/>
                      <w:color w:val="auto"/>
                      <w:highlight w:val="none"/>
                      <w:lang w:val="en-US" w:eastAsia="zh-CN"/>
                    </w:rPr>
                    <w:t>68*50*5mm</w:t>
                  </w:r>
                  <w:r>
                    <w:rPr>
                      <w:rFonts w:hint="eastAsia"/>
                      <w:color w:val="auto"/>
                      <w:highlight w:val="none"/>
                      <w:lang w:val="en-US" w:eastAsia="zh-CN"/>
                    </w:rPr>
                    <w:t>；75g</w:t>
                  </w:r>
                </w:p>
              </w:tc>
              <w:tc>
                <w:tcPr>
                  <w:tcW w:w="870" w:type="pct"/>
                  <w:tcBorders>
                    <w:tl2br w:val="nil"/>
                    <w:tr2bl w:val="nil"/>
                  </w:tcBorders>
                  <w:noWrap w:val="0"/>
                  <w:vAlign w:val="center"/>
                </w:tcPr>
                <w:p w14:paraId="564EE800">
                  <w:pPr>
                    <w:pStyle w:val="46"/>
                    <w:bidi w:val="0"/>
                    <w:rPr>
                      <w:rFonts w:hint="default"/>
                      <w:color w:val="auto"/>
                      <w:highlight w:val="none"/>
                      <w:lang w:val="en-US" w:eastAsia="zh-CN"/>
                    </w:rPr>
                  </w:pPr>
                  <w:r>
                    <w:rPr>
                      <w:rFonts w:hint="eastAsia"/>
                      <w:color w:val="auto"/>
                      <w:highlight w:val="none"/>
                      <w:lang w:val="en-US" w:eastAsia="zh-CN"/>
                    </w:rPr>
                    <w:t>50</w:t>
                  </w:r>
                </w:p>
              </w:tc>
              <w:tc>
                <w:tcPr>
                  <w:tcW w:w="1365" w:type="pct"/>
                  <w:tcBorders>
                    <w:tl2br w:val="nil"/>
                    <w:tr2bl w:val="nil"/>
                  </w:tcBorders>
                  <w:noWrap w:val="0"/>
                  <w:vAlign w:val="center"/>
                </w:tcPr>
                <w:p w14:paraId="39B323F9">
                  <w:pPr>
                    <w:pStyle w:val="46"/>
                    <w:bidi w:val="0"/>
                    <w:rPr>
                      <w:rFonts w:hint="eastAsia"/>
                      <w:color w:val="auto"/>
                      <w:highlight w:val="none"/>
                      <w:lang w:val="en-US" w:eastAsia="zh-CN"/>
                    </w:rPr>
                  </w:pPr>
                  <w:r>
                    <w:rPr>
                      <w:rFonts w:hint="eastAsia"/>
                      <w:color w:val="auto"/>
                      <w:highlight w:val="none"/>
                      <w:lang w:val="en-US" w:eastAsia="zh-CN"/>
                    </w:rPr>
                    <w:drawing>
                      <wp:inline distT="0" distB="0" distL="114300" distR="114300">
                        <wp:extent cx="1092200" cy="1176655"/>
                        <wp:effectExtent l="0" t="0" r="0" b="0"/>
                        <wp:docPr id="22" name="图片 22" descr="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518"/>
                                <pic:cNvPicPr>
                                  <a:picLocks noChangeAspect="1"/>
                                </pic:cNvPicPr>
                              </pic:nvPicPr>
                              <pic:blipFill>
                                <a:blip r:embed="rId13"/>
                                <a:srcRect t="29169" r="750" b="10707"/>
                                <a:stretch>
                                  <a:fillRect/>
                                </a:stretch>
                              </pic:blipFill>
                              <pic:spPr>
                                <a:xfrm>
                                  <a:off x="0" y="0"/>
                                  <a:ext cx="1092200" cy="1176655"/>
                                </a:xfrm>
                                <a:prstGeom prst="rect">
                                  <a:avLst/>
                                </a:prstGeom>
                              </pic:spPr>
                            </pic:pic>
                          </a:graphicData>
                        </a:graphic>
                      </wp:inline>
                    </w:drawing>
                  </w:r>
                </w:p>
              </w:tc>
              <w:tc>
                <w:tcPr>
                  <w:tcW w:w="627" w:type="pct"/>
                  <w:tcBorders>
                    <w:tl2br w:val="nil"/>
                    <w:tr2bl w:val="nil"/>
                  </w:tcBorders>
                  <w:noWrap w:val="0"/>
                  <w:vAlign w:val="center"/>
                </w:tcPr>
                <w:p w14:paraId="0A520EEA">
                  <w:pPr>
                    <w:pStyle w:val="46"/>
                    <w:bidi w:val="0"/>
                    <w:ind w:firstLine="0" w:firstLineChars="0"/>
                    <w:rPr>
                      <w:rFonts w:hint="default"/>
                      <w:color w:val="auto"/>
                      <w:highlight w:val="none"/>
                      <w:lang w:val="en-US" w:eastAsia="zh-CN"/>
                    </w:rPr>
                  </w:pPr>
                  <w:r>
                    <w:rPr>
                      <w:rFonts w:hint="eastAsia"/>
                      <w:color w:val="auto"/>
                      <w:highlight w:val="none"/>
                      <w:lang w:val="en-US" w:eastAsia="zh-CN"/>
                    </w:rPr>
                    <w:t>机器人零件</w:t>
                  </w:r>
                </w:p>
              </w:tc>
            </w:tr>
            <w:tr w14:paraId="28058C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tcBorders>
                    <w:tl2br w:val="nil"/>
                    <w:tr2bl w:val="nil"/>
                  </w:tcBorders>
                  <w:noWrap w:val="0"/>
                  <w:vAlign w:val="center"/>
                </w:tcPr>
                <w:p w14:paraId="0B9A347D">
                  <w:pPr>
                    <w:pStyle w:val="46"/>
                    <w:bidi w:val="0"/>
                    <w:rPr>
                      <w:rFonts w:hint="eastAsia" w:eastAsia="宋体"/>
                      <w:color w:val="auto"/>
                      <w:highlight w:val="none"/>
                      <w:lang w:val="en-US" w:eastAsia="zh-CN"/>
                    </w:rPr>
                  </w:pPr>
                  <w:r>
                    <w:rPr>
                      <w:rFonts w:hint="eastAsia"/>
                      <w:color w:val="auto"/>
                      <w:highlight w:val="none"/>
                      <w:lang w:val="en-US" w:eastAsia="zh-CN"/>
                    </w:rPr>
                    <w:t>2</w:t>
                  </w:r>
                </w:p>
              </w:tc>
              <w:tc>
                <w:tcPr>
                  <w:tcW w:w="298" w:type="pct"/>
                  <w:vMerge w:val="continue"/>
                  <w:tcBorders>
                    <w:tl2br w:val="nil"/>
                    <w:tr2bl w:val="nil"/>
                  </w:tcBorders>
                  <w:noWrap w:val="0"/>
                  <w:vAlign w:val="center"/>
                </w:tcPr>
                <w:p w14:paraId="3C1B81E2">
                  <w:pPr>
                    <w:pStyle w:val="46"/>
                    <w:bidi w:val="0"/>
                    <w:rPr>
                      <w:rFonts w:hint="eastAsia"/>
                      <w:color w:val="auto"/>
                      <w:highlight w:val="none"/>
                      <w:lang w:val="en-US" w:eastAsia="zh-CN"/>
                    </w:rPr>
                  </w:pPr>
                </w:p>
              </w:tc>
              <w:tc>
                <w:tcPr>
                  <w:tcW w:w="406" w:type="pct"/>
                  <w:tcBorders>
                    <w:tl2br w:val="nil"/>
                    <w:tr2bl w:val="nil"/>
                  </w:tcBorders>
                  <w:noWrap w:val="0"/>
                  <w:vAlign w:val="center"/>
                </w:tcPr>
                <w:p w14:paraId="5D7B3D12">
                  <w:pPr>
                    <w:pStyle w:val="46"/>
                    <w:bidi w:val="0"/>
                    <w:rPr>
                      <w:rFonts w:hint="default"/>
                      <w:color w:val="auto"/>
                      <w:highlight w:val="none"/>
                      <w:lang w:val="en-US" w:eastAsia="zh-CN"/>
                    </w:rPr>
                  </w:pPr>
                  <w:r>
                    <w:rPr>
                      <w:rFonts w:hint="eastAsia"/>
                      <w:color w:val="auto"/>
                      <w:highlight w:val="none"/>
                      <w:lang w:val="en-US" w:eastAsia="zh-CN"/>
                    </w:rPr>
                    <w:t>10</w:t>
                  </w:r>
                </w:p>
              </w:tc>
              <w:tc>
                <w:tcPr>
                  <w:tcW w:w="1185" w:type="pct"/>
                  <w:tcBorders>
                    <w:tl2br w:val="nil"/>
                    <w:tr2bl w:val="nil"/>
                  </w:tcBorders>
                  <w:noWrap w:val="0"/>
                  <w:vAlign w:val="center"/>
                </w:tcPr>
                <w:p w14:paraId="4BEB5982">
                  <w:pPr>
                    <w:pStyle w:val="46"/>
                    <w:bidi w:val="0"/>
                    <w:rPr>
                      <w:rFonts w:hint="default"/>
                      <w:color w:val="auto"/>
                      <w:highlight w:val="none"/>
                      <w:lang w:val="en-US" w:eastAsia="zh-CN"/>
                    </w:rPr>
                  </w:pPr>
                  <w:r>
                    <w:rPr>
                      <w:rFonts w:hint="eastAsia"/>
                      <w:color w:val="auto"/>
                      <w:highlight w:val="none"/>
                      <w:lang w:val="en-US" w:eastAsia="zh-CN"/>
                    </w:rPr>
                    <w:t>38.5*20*11.2mm;10g</w:t>
                  </w:r>
                </w:p>
              </w:tc>
              <w:tc>
                <w:tcPr>
                  <w:tcW w:w="870" w:type="pct"/>
                  <w:tcBorders>
                    <w:tl2br w:val="nil"/>
                    <w:tr2bl w:val="nil"/>
                  </w:tcBorders>
                  <w:noWrap w:val="0"/>
                  <w:vAlign w:val="center"/>
                </w:tcPr>
                <w:p w14:paraId="23D50828">
                  <w:pPr>
                    <w:pStyle w:val="46"/>
                    <w:bidi w:val="0"/>
                    <w:rPr>
                      <w:rFonts w:hint="default"/>
                      <w:color w:val="auto"/>
                      <w:highlight w:val="none"/>
                      <w:lang w:val="en-US" w:eastAsia="zh-CN"/>
                    </w:rPr>
                  </w:pPr>
                  <w:r>
                    <w:rPr>
                      <w:rFonts w:hint="eastAsia"/>
                      <w:color w:val="auto"/>
                      <w:highlight w:val="none"/>
                      <w:lang w:val="en-US" w:eastAsia="zh-CN"/>
                    </w:rPr>
                    <w:t>100</w:t>
                  </w:r>
                </w:p>
              </w:tc>
              <w:tc>
                <w:tcPr>
                  <w:tcW w:w="1365" w:type="pct"/>
                  <w:tcBorders>
                    <w:tl2br w:val="nil"/>
                    <w:tr2bl w:val="nil"/>
                  </w:tcBorders>
                  <w:noWrap w:val="0"/>
                  <w:vAlign w:val="center"/>
                </w:tcPr>
                <w:p w14:paraId="38A0477A">
                  <w:pPr>
                    <w:pStyle w:val="46"/>
                    <w:bidi w:val="0"/>
                    <w:rPr>
                      <w:rFonts w:hint="eastAsia"/>
                      <w:color w:val="auto"/>
                      <w:highlight w:val="none"/>
                      <w:lang w:val="en-US" w:eastAsia="zh-CN"/>
                    </w:rPr>
                  </w:pPr>
                  <w:r>
                    <w:rPr>
                      <w:rFonts w:hint="eastAsia"/>
                      <w:color w:val="auto"/>
                      <w:highlight w:val="none"/>
                      <w:lang w:val="en-US" w:eastAsia="zh-CN"/>
                    </w:rPr>
                    <w:drawing>
                      <wp:inline distT="0" distB="0" distL="114300" distR="114300">
                        <wp:extent cx="1080135" cy="1440180"/>
                        <wp:effectExtent l="0" t="0" r="12065" b="7620"/>
                        <wp:docPr id="34" name="图片 34" descr="5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5007"/>
                                <pic:cNvPicPr>
                                  <a:picLocks noChangeAspect="1"/>
                                </pic:cNvPicPr>
                              </pic:nvPicPr>
                              <pic:blipFill>
                                <a:blip r:embed="rId14"/>
                                <a:stretch>
                                  <a:fillRect/>
                                </a:stretch>
                              </pic:blipFill>
                              <pic:spPr>
                                <a:xfrm>
                                  <a:off x="0" y="0"/>
                                  <a:ext cx="1080135" cy="1440180"/>
                                </a:xfrm>
                                <a:prstGeom prst="rect">
                                  <a:avLst/>
                                </a:prstGeom>
                              </pic:spPr>
                            </pic:pic>
                          </a:graphicData>
                        </a:graphic>
                      </wp:inline>
                    </w:drawing>
                  </w:r>
                </w:p>
              </w:tc>
              <w:tc>
                <w:tcPr>
                  <w:tcW w:w="627" w:type="pct"/>
                  <w:tcBorders>
                    <w:tl2br w:val="nil"/>
                    <w:tr2bl w:val="nil"/>
                  </w:tcBorders>
                  <w:noWrap w:val="0"/>
                  <w:vAlign w:val="center"/>
                </w:tcPr>
                <w:p w14:paraId="4788B909">
                  <w:pPr>
                    <w:pStyle w:val="46"/>
                    <w:bidi w:val="0"/>
                    <w:ind w:firstLine="0" w:firstLineChars="0"/>
                    <w:rPr>
                      <w:rFonts w:hint="default"/>
                      <w:color w:val="auto"/>
                      <w:highlight w:val="none"/>
                      <w:lang w:val="en-US" w:eastAsia="zh-CN"/>
                    </w:rPr>
                  </w:pPr>
                  <w:r>
                    <w:rPr>
                      <w:rFonts w:hint="eastAsia"/>
                      <w:color w:val="auto"/>
                      <w:highlight w:val="none"/>
                      <w:lang w:val="en-US" w:eastAsia="zh-CN"/>
                    </w:rPr>
                    <w:t>地铁机车零件</w:t>
                  </w:r>
                </w:p>
              </w:tc>
            </w:tr>
            <w:tr w14:paraId="4B4355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tcBorders>
                    <w:tl2br w:val="nil"/>
                    <w:tr2bl w:val="nil"/>
                  </w:tcBorders>
                  <w:noWrap w:val="0"/>
                  <w:vAlign w:val="center"/>
                </w:tcPr>
                <w:p w14:paraId="4F8779A1">
                  <w:pPr>
                    <w:pStyle w:val="46"/>
                    <w:bidi w:val="0"/>
                    <w:rPr>
                      <w:rFonts w:hint="eastAsia" w:eastAsia="宋体"/>
                      <w:color w:val="auto"/>
                      <w:highlight w:val="none"/>
                      <w:lang w:val="en-US" w:eastAsia="zh-CN"/>
                    </w:rPr>
                  </w:pPr>
                  <w:r>
                    <w:rPr>
                      <w:rFonts w:hint="eastAsia"/>
                      <w:color w:val="auto"/>
                      <w:highlight w:val="none"/>
                      <w:lang w:val="en-US" w:eastAsia="zh-CN"/>
                    </w:rPr>
                    <w:t>3</w:t>
                  </w:r>
                </w:p>
              </w:tc>
              <w:tc>
                <w:tcPr>
                  <w:tcW w:w="298" w:type="pct"/>
                  <w:vMerge w:val="continue"/>
                  <w:tcBorders>
                    <w:tl2br w:val="nil"/>
                    <w:tr2bl w:val="nil"/>
                  </w:tcBorders>
                  <w:noWrap w:val="0"/>
                  <w:vAlign w:val="center"/>
                </w:tcPr>
                <w:p w14:paraId="136A8E06">
                  <w:pPr>
                    <w:pStyle w:val="46"/>
                    <w:bidi w:val="0"/>
                    <w:rPr>
                      <w:rFonts w:hint="eastAsia"/>
                      <w:color w:val="auto"/>
                      <w:highlight w:val="none"/>
                      <w:lang w:val="en-US" w:eastAsia="zh-CN"/>
                    </w:rPr>
                  </w:pPr>
                </w:p>
              </w:tc>
              <w:tc>
                <w:tcPr>
                  <w:tcW w:w="406" w:type="pct"/>
                  <w:tcBorders>
                    <w:tl2br w:val="nil"/>
                    <w:tr2bl w:val="nil"/>
                  </w:tcBorders>
                  <w:noWrap w:val="0"/>
                  <w:vAlign w:val="center"/>
                </w:tcPr>
                <w:p w14:paraId="2F7848C3">
                  <w:pPr>
                    <w:pStyle w:val="46"/>
                    <w:bidi w:val="0"/>
                    <w:rPr>
                      <w:rFonts w:hint="default"/>
                      <w:color w:val="auto"/>
                      <w:highlight w:val="none"/>
                      <w:lang w:val="en-US" w:eastAsia="zh-CN"/>
                    </w:rPr>
                  </w:pPr>
                  <w:r>
                    <w:rPr>
                      <w:rFonts w:hint="eastAsia"/>
                      <w:color w:val="auto"/>
                      <w:highlight w:val="none"/>
                      <w:lang w:val="en-US" w:eastAsia="zh-CN"/>
                    </w:rPr>
                    <w:t>24</w:t>
                  </w:r>
                </w:p>
              </w:tc>
              <w:tc>
                <w:tcPr>
                  <w:tcW w:w="1185" w:type="pct"/>
                  <w:tcBorders>
                    <w:tl2br w:val="nil"/>
                    <w:tr2bl w:val="nil"/>
                  </w:tcBorders>
                  <w:noWrap w:val="0"/>
                  <w:vAlign w:val="center"/>
                </w:tcPr>
                <w:p w14:paraId="04F131D7">
                  <w:pPr>
                    <w:pStyle w:val="46"/>
                    <w:bidi w:val="0"/>
                    <w:rPr>
                      <w:rFonts w:hint="default"/>
                      <w:color w:val="auto"/>
                      <w:highlight w:val="none"/>
                      <w:lang w:val="en-US" w:eastAsia="zh-CN"/>
                    </w:rPr>
                  </w:pPr>
                  <w:r>
                    <w:rPr>
                      <w:rFonts w:hint="eastAsia"/>
                      <w:color w:val="auto"/>
                      <w:highlight w:val="none"/>
                      <w:lang w:val="en-US" w:eastAsia="zh-CN"/>
                    </w:rPr>
                    <w:t>Φ36*30mm;80g</w:t>
                  </w:r>
                </w:p>
              </w:tc>
              <w:tc>
                <w:tcPr>
                  <w:tcW w:w="870" w:type="pct"/>
                  <w:tcBorders>
                    <w:tl2br w:val="nil"/>
                    <w:tr2bl w:val="nil"/>
                  </w:tcBorders>
                  <w:noWrap w:val="0"/>
                  <w:vAlign w:val="center"/>
                </w:tcPr>
                <w:p w14:paraId="131B5E83">
                  <w:pPr>
                    <w:pStyle w:val="46"/>
                    <w:bidi w:val="0"/>
                    <w:rPr>
                      <w:rFonts w:hint="eastAsia"/>
                      <w:color w:val="auto"/>
                      <w:highlight w:val="none"/>
                      <w:lang w:val="en-US" w:eastAsia="zh-CN"/>
                    </w:rPr>
                  </w:pPr>
                  <w:r>
                    <w:rPr>
                      <w:rFonts w:hint="eastAsia"/>
                      <w:color w:val="auto"/>
                      <w:highlight w:val="none"/>
                      <w:lang w:val="en-US" w:eastAsia="zh-CN"/>
                    </w:rPr>
                    <w:t>30</w:t>
                  </w:r>
                </w:p>
              </w:tc>
              <w:tc>
                <w:tcPr>
                  <w:tcW w:w="1365" w:type="pct"/>
                  <w:tcBorders>
                    <w:tl2br w:val="nil"/>
                    <w:tr2bl w:val="nil"/>
                  </w:tcBorders>
                  <w:noWrap w:val="0"/>
                  <w:vAlign w:val="center"/>
                </w:tcPr>
                <w:p w14:paraId="34ADCC25">
                  <w:pPr>
                    <w:pStyle w:val="46"/>
                    <w:tabs>
                      <w:tab w:val="left" w:pos="546"/>
                    </w:tabs>
                    <w:bidi w:val="0"/>
                    <w:jc w:val="center"/>
                    <w:rPr>
                      <w:rFonts w:hint="eastAsia"/>
                      <w:color w:val="auto"/>
                      <w:highlight w:val="none"/>
                      <w:lang w:val="en-US" w:eastAsia="zh-CN"/>
                    </w:rPr>
                  </w:pPr>
                  <w:r>
                    <w:rPr>
                      <w:rFonts w:hint="eastAsia"/>
                      <w:color w:val="auto"/>
                      <w:highlight w:val="none"/>
                      <w:lang w:val="en-US" w:eastAsia="zh-CN"/>
                    </w:rPr>
                    <w:drawing>
                      <wp:inline distT="0" distB="0" distL="114300" distR="114300">
                        <wp:extent cx="1097280" cy="617220"/>
                        <wp:effectExtent l="0" t="0" r="7620" b="5080"/>
                        <wp:docPr id="35" name="图片 35" descr="aff61a1e4715ef0b6568bf8395faa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aff61a1e4715ef0b6568bf8395faae2"/>
                                <pic:cNvPicPr>
                                  <a:picLocks noChangeAspect="1"/>
                                </pic:cNvPicPr>
                              </pic:nvPicPr>
                              <pic:blipFill>
                                <a:blip r:embed="rId15"/>
                                <a:stretch>
                                  <a:fillRect/>
                                </a:stretch>
                              </pic:blipFill>
                              <pic:spPr>
                                <a:xfrm>
                                  <a:off x="0" y="0"/>
                                  <a:ext cx="1097280" cy="617220"/>
                                </a:xfrm>
                                <a:prstGeom prst="rect">
                                  <a:avLst/>
                                </a:prstGeom>
                              </pic:spPr>
                            </pic:pic>
                          </a:graphicData>
                        </a:graphic>
                      </wp:inline>
                    </w:drawing>
                  </w:r>
                </w:p>
              </w:tc>
              <w:tc>
                <w:tcPr>
                  <w:tcW w:w="627" w:type="pct"/>
                  <w:tcBorders>
                    <w:tl2br w:val="nil"/>
                    <w:tr2bl w:val="nil"/>
                  </w:tcBorders>
                  <w:noWrap w:val="0"/>
                  <w:vAlign w:val="center"/>
                </w:tcPr>
                <w:p w14:paraId="1EE9054A">
                  <w:pPr>
                    <w:pStyle w:val="46"/>
                    <w:bidi w:val="0"/>
                    <w:ind w:firstLine="0" w:firstLineChars="0"/>
                    <w:rPr>
                      <w:rFonts w:hint="default"/>
                      <w:color w:val="auto"/>
                      <w:highlight w:val="none"/>
                      <w:lang w:val="en-US" w:eastAsia="zh-CN"/>
                    </w:rPr>
                  </w:pPr>
                  <w:r>
                    <w:rPr>
                      <w:rFonts w:hint="eastAsia"/>
                      <w:color w:val="auto"/>
                      <w:highlight w:val="none"/>
                      <w:lang w:val="en-US" w:eastAsia="zh-CN"/>
                    </w:rPr>
                    <w:t>冲击钻零件</w:t>
                  </w:r>
                </w:p>
              </w:tc>
            </w:tr>
            <w:tr w14:paraId="2973BA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tcBorders>
                    <w:tl2br w:val="nil"/>
                    <w:tr2bl w:val="nil"/>
                  </w:tcBorders>
                  <w:noWrap w:val="0"/>
                  <w:vAlign w:val="center"/>
                </w:tcPr>
                <w:p w14:paraId="6EEFA992">
                  <w:pPr>
                    <w:pStyle w:val="46"/>
                    <w:bidi w:val="0"/>
                    <w:rPr>
                      <w:rFonts w:hint="eastAsia" w:eastAsia="宋体"/>
                      <w:color w:val="auto"/>
                      <w:highlight w:val="none"/>
                      <w:lang w:val="en-US" w:eastAsia="zh-CN"/>
                    </w:rPr>
                  </w:pPr>
                  <w:r>
                    <w:rPr>
                      <w:rFonts w:hint="eastAsia"/>
                      <w:color w:val="auto"/>
                      <w:highlight w:val="none"/>
                      <w:lang w:val="en-US" w:eastAsia="zh-CN"/>
                    </w:rPr>
                    <w:t>4</w:t>
                  </w:r>
                </w:p>
              </w:tc>
              <w:tc>
                <w:tcPr>
                  <w:tcW w:w="298" w:type="pct"/>
                  <w:vMerge w:val="continue"/>
                  <w:tcBorders>
                    <w:tl2br w:val="nil"/>
                    <w:tr2bl w:val="nil"/>
                  </w:tcBorders>
                  <w:noWrap w:val="0"/>
                  <w:vAlign w:val="center"/>
                </w:tcPr>
                <w:p w14:paraId="2DA5F99F">
                  <w:pPr>
                    <w:pStyle w:val="46"/>
                    <w:bidi w:val="0"/>
                    <w:rPr>
                      <w:rFonts w:hint="eastAsia"/>
                      <w:color w:val="auto"/>
                      <w:highlight w:val="none"/>
                      <w:lang w:val="en-US" w:eastAsia="zh-CN"/>
                    </w:rPr>
                  </w:pPr>
                </w:p>
              </w:tc>
              <w:tc>
                <w:tcPr>
                  <w:tcW w:w="406" w:type="pct"/>
                  <w:tcBorders>
                    <w:tl2br w:val="nil"/>
                    <w:tr2bl w:val="nil"/>
                  </w:tcBorders>
                  <w:noWrap w:val="0"/>
                  <w:vAlign w:val="center"/>
                </w:tcPr>
                <w:p w14:paraId="46B01A92">
                  <w:pPr>
                    <w:pStyle w:val="46"/>
                    <w:bidi w:val="0"/>
                    <w:rPr>
                      <w:rFonts w:hint="default"/>
                      <w:color w:val="auto"/>
                      <w:highlight w:val="none"/>
                      <w:lang w:val="en-US" w:eastAsia="zh-CN"/>
                    </w:rPr>
                  </w:pPr>
                  <w:r>
                    <w:rPr>
                      <w:rFonts w:hint="eastAsia"/>
                      <w:color w:val="auto"/>
                      <w:highlight w:val="none"/>
                      <w:lang w:val="en-US" w:eastAsia="zh-CN"/>
                    </w:rPr>
                    <w:t>29</w:t>
                  </w:r>
                </w:p>
              </w:tc>
              <w:tc>
                <w:tcPr>
                  <w:tcW w:w="1185" w:type="pct"/>
                  <w:tcBorders>
                    <w:tl2br w:val="nil"/>
                    <w:tr2bl w:val="nil"/>
                  </w:tcBorders>
                  <w:noWrap w:val="0"/>
                  <w:vAlign w:val="center"/>
                </w:tcPr>
                <w:p w14:paraId="7DDE78B8">
                  <w:pPr>
                    <w:pStyle w:val="46"/>
                    <w:bidi w:val="0"/>
                    <w:rPr>
                      <w:rFonts w:hint="default"/>
                      <w:color w:val="auto"/>
                      <w:highlight w:val="none"/>
                      <w:lang w:val="en-US" w:eastAsia="zh-CN"/>
                    </w:rPr>
                  </w:pPr>
                  <w:r>
                    <w:rPr>
                      <w:rFonts w:hint="eastAsia"/>
                      <w:color w:val="auto"/>
                      <w:highlight w:val="none"/>
                      <w:lang w:val="en-US" w:eastAsia="zh-CN"/>
                    </w:rPr>
                    <w:t>Φ35.8*71.5mm;145g</w:t>
                  </w:r>
                </w:p>
              </w:tc>
              <w:tc>
                <w:tcPr>
                  <w:tcW w:w="870" w:type="pct"/>
                  <w:tcBorders>
                    <w:tl2br w:val="nil"/>
                    <w:tr2bl w:val="nil"/>
                  </w:tcBorders>
                  <w:noWrap w:val="0"/>
                  <w:vAlign w:val="center"/>
                </w:tcPr>
                <w:p w14:paraId="253B95F8">
                  <w:pPr>
                    <w:pStyle w:val="46"/>
                    <w:bidi w:val="0"/>
                    <w:rPr>
                      <w:rFonts w:hint="eastAsia"/>
                      <w:color w:val="auto"/>
                      <w:highlight w:val="none"/>
                      <w:lang w:val="en-US" w:eastAsia="zh-CN"/>
                    </w:rPr>
                  </w:pPr>
                  <w:r>
                    <w:rPr>
                      <w:rFonts w:hint="eastAsia"/>
                      <w:color w:val="auto"/>
                      <w:highlight w:val="none"/>
                      <w:lang w:val="en-US" w:eastAsia="zh-CN"/>
                    </w:rPr>
                    <w:t>20</w:t>
                  </w:r>
                </w:p>
              </w:tc>
              <w:tc>
                <w:tcPr>
                  <w:tcW w:w="1365" w:type="pct"/>
                  <w:tcBorders>
                    <w:tl2br w:val="nil"/>
                    <w:tr2bl w:val="nil"/>
                  </w:tcBorders>
                  <w:noWrap w:val="0"/>
                  <w:vAlign w:val="center"/>
                </w:tcPr>
                <w:p w14:paraId="6BC9D38A">
                  <w:pPr>
                    <w:pStyle w:val="46"/>
                    <w:bidi w:val="0"/>
                    <w:rPr>
                      <w:rFonts w:hint="eastAsia"/>
                      <w:color w:val="auto"/>
                      <w:highlight w:val="none"/>
                      <w:lang w:val="en-US" w:eastAsia="zh-CN"/>
                    </w:rPr>
                  </w:pPr>
                  <w:r>
                    <w:rPr>
                      <w:rFonts w:hint="eastAsia"/>
                      <w:color w:val="auto"/>
                      <w:highlight w:val="none"/>
                      <w:lang w:val="en-US" w:eastAsia="zh-CN"/>
                    </w:rPr>
                    <w:drawing>
                      <wp:inline distT="0" distB="0" distL="114300" distR="114300">
                        <wp:extent cx="1106805" cy="1140460"/>
                        <wp:effectExtent l="0" t="0" r="0" b="0"/>
                        <wp:docPr id="36" name="图片 36" descr="c01b80aaabc58b241543169ca95d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01b80aaabc58b241543169ca95d744"/>
                                <pic:cNvPicPr>
                                  <a:picLocks noChangeAspect="1"/>
                                </pic:cNvPicPr>
                              </pic:nvPicPr>
                              <pic:blipFill>
                                <a:blip r:embed="rId16"/>
                                <a:srcRect t="20247" r="-577" b="21480"/>
                                <a:stretch>
                                  <a:fillRect/>
                                </a:stretch>
                              </pic:blipFill>
                              <pic:spPr>
                                <a:xfrm>
                                  <a:off x="0" y="0"/>
                                  <a:ext cx="1106805" cy="1140460"/>
                                </a:xfrm>
                                <a:prstGeom prst="rect">
                                  <a:avLst/>
                                </a:prstGeom>
                              </pic:spPr>
                            </pic:pic>
                          </a:graphicData>
                        </a:graphic>
                      </wp:inline>
                    </w:drawing>
                  </w:r>
                </w:p>
              </w:tc>
              <w:tc>
                <w:tcPr>
                  <w:tcW w:w="627" w:type="pct"/>
                  <w:tcBorders>
                    <w:tl2br w:val="nil"/>
                    <w:tr2bl w:val="nil"/>
                  </w:tcBorders>
                  <w:noWrap w:val="0"/>
                  <w:vAlign w:val="center"/>
                </w:tcPr>
                <w:p w14:paraId="3D5C9CA7">
                  <w:pPr>
                    <w:pStyle w:val="46"/>
                    <w:bidi w:val="0"/>
                    <w:ind w:firstLine="0" w:firstLineChars="0"/>
                    <w:rPr>
                      <w:rFonts w:hint="default"/>
                      <w:color w:val="auto"/>
                      <w:highlight w:val="none"/>
                      <w:lang w:val="en-US" w:eastAsia="zh-CN"/>
                    </w:rPr>
                  </w:pPr>
                  <w:r>
                    <w:rPr>
                      <w:rFonts w:hint="eastAsia"/>
                      <w:color w:val="auto"/>
                      <w:highlight w:val="none"/>
                      <w:lang w:val="en-US" w:eastAsia="zh-CN"/>
                    </w:rPr>
                    <w:t>手钻零件</w:t>
                  </w:r>
                </w:p>
              </w:tc>
            </w:tr>
            <w:tr w14:paraId="6B116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45" w:type="pct"/>
                  <w:tcBorders>
                    <w:tl2br w:val="nil"/>
                    <w:tr2bl w:val="nil"/>
                  </w:tcBorders>
                  <w:noWrap w:val="0"/>
                  <w:vAlign w:val="center"/>
                </w:tcPr>
                <w:p w14:paraId="49AEF922">
                  <w:pPr>
                    <w:pStyle w:val="46"/>
                    <w:bidi w:val="0"/>
                    <w:rPr>
                      <w:rFonts w:hint="eastAsia" w:eastAsia="宋体"/>
                      <w:color w:val="auto"/>
                      <w:highlight w:val="none"/>
                      <w:lang w:val="en-US" w:eastAsia="zh-CN"/>
                    </w:rPr>
                  </w:pPr>
                  <w:r>
                    <w:rPr>
                      <w:rFonts w:hint="eastAsia"/>
                      <w:color w:val="auto"/>
                      <w:highlight w:val="none"/>
                      <w:lang w:val="en-US" w:eastAsia="zh-CN"/>
                    </w:rPr>
                    <w:t>2</w:t>
                  </w:r>
                </w:p>
              </w:tc>
              <w:tc>
                <w:tcPr>
                  <w:tcW w:w="298" w:type="pct"/>
                  <w:tcBorders>
                    <w:tl2br w:val="nil"/>
                    <w:tr2bl w:val="nil"/>
                  </w:tcBorders>
                  <w:noWrap w:val="0"/>
                  <w:vAlign w:val="center"/>
                </w:tcPr>
                <w:p w14:paraId="3EDED19C">
                  <w:pPr>
                    <w:pStyle w:val="46"/>
                    <w:bidi w:val="0"/>
                    <w:rPr>
                      <w:rFonts w:hint="eastAsia"/>
                      <w:color w:val="auto"/>
                      <w:highlight w:val="none"/>
                      <w:lang w:val="en-US" w:eastAsia="zh-CN"/>
                    </w:rPr>
                  </w:pPr>
                  <w:r>
                    <w:rPr>
                      <w:rFonts w:hint="eastAsia"/>
                      <w:color w:val="auto"/>
                      <w:highlight w:val="none"/>
                      <w:lang w:val="en-US" w:eastAsia="zh-CN"/>
                    </w:rPr>
                    <w:t>模具</w:t>
                  </w:r>
                </w:p>
              </w:tc>
              <w:tc>
                <w:tcPr>
                  <w:tcW w:w="406" w:type="pct"/>
                  <w:tcBorders>
                    <w:tl2br w:val="nil"/>
                    <w:tr2bl w:val="nil"/>
                  </w:tcBorders>
                  <w:noWrap w:val="0"/>
                  <w:vAlign w:val="center"/>
                </w:tcPr>
                <w:p w14:paraId="47B482E4">
                  <w:pPr>
                    <w:pStyle w:val="46"/>
                    <w:bidi w:val="0"/>
                    <w:rPr>
                      <w:rFonts w:hint="default"/>
                      <w:color w:val="auto"/>
                      <w:highlight w:val="none"/>
                      <w:lang w:val="en-US" w:eastAsia="zh-CN"/>
                    </w:rPr>
                  </w:pPr>
                  <w:r>
                    <w:rPr>
                      <w:rFonts w:hint="eastAsia"/>
                      <w:color w:val="auto"/>
                      <w:highlight w:val="none"/>
                      <w:lang w:val="en-US" w:eastAsia="zh-CN"/>
                    </w:rPr>
                    <w:t>1.2</w:t>
                  </w:r>
                </w:p>
              </w:tc>
              <w:tc>
                <w:tcPr>
                  <w:tcW w:w="1185" w:type="pct"/>
                  <w:tcBorders>
                    <w:tl2br w:val="nil"/>
                    <w:tr2bl w:val="nil"/>
                  </w:tcBorders>
                  <w:noWrap w:val="0"/>
                  <w:vAlign w:val="center"/>
                </w:tcPr>
                <w:p w14:paraId="3AFCE988">
                  <w:pPr>
                    <w:pStyle w:val="46"/>
                    <w:bidi w:val="0"/>
                    <w:rPr>
                      <w:rFonts w:hint="default"/>
                      <w:color w:val="auto"/>
                      <w:highlight w:val="none"/>
                      <w:lang w:val="en-US" w:eastAsia="zh-CN"/>
                    </w:rPr>
                  </w:pPr>
                  <w:r>
                    <w:rPr>
                      <w:rFonts w:hint="eastAsia"/>
                      <w:color w:val="auto"/>
                      <w:highlight w:val="none"/>
                      <w:lang w:val="en-US" w:eastAsia="zh-CN"/>
                    </w:rPr>
                    <w:t>60kg</w:t>
                  </w:r>
                </w:p>
              </w:tc>
              <w:tc>
                <w:tcPr>
                  <w:tcW w:w="870" w:type="pct"/>
                  <w:tcBorders>
                    <w:tl2br w:val="nil"/>
                    <w:tr2bl w:val="nil"/>
                  </w:tcBorders>
                  <w:noWrap w:val="0"/>
                  <w:vAlign w:val="center"/>
                </w:tcPr>
                <w:p w14:paraId="74443189">
                  <w:pPr>
                    <w:pStyle w:val="46"/>
                    <w:bidi w:val="0"/>
                    <w:rPr>
                      <w:rFonts w:hint="default"/>
                      <w:color w:val="auto"/>
                      <w:highlight w:val="none"/>
                      <w:lang w:val="en-US" w:eastAsia="zh-CN"/>
                    </w:rPr>
                  </w:pPr>
                  <w:r>
                    <w:rPr>
                      <w:rFonts w:hint="eastAsia"/>
                      <w:color w:val="auto"/>
                      <w:highlight w:val="none"/>
                      <w:lang w:val="en-US" w:eastAsia="zh-CN"/>
                    </w:rPr>
                    <w:t>20套</w:t>
                  </w:r>
                </w:p>
              </w:tc>
              <w:tc>
                <w:tcPr>
                  <w:tcW w:w="1365" w:type="pct"/>
                  <w:tcBorders>
                    <w:tl2br w:val="nil"/>
                    <w:tr2bl w:val="nil"/>
                  </w:tcBorders>
                  <w:noWrap w:val="0"/>
                  <w:vAlign w:val="center"/>
                </w:tcPr>
                <w:p w14:paraId="12EC1684">
                  <w:pPr>
                    <w:pStyle w:val="46"/>
                    <w:bidi w:val="0"/>
                    <w:rPr>
                      <w:rFonts w:hint="eastAsia"/>
                      <w:color w:val="auto"/>
                      <w:highlight w:val="none"/>
                      <w:lang w:val="en-US" w:eastAsia="zh-CN"/>
                    </w:rPr>
                  </w:pPr>
                  <w:r>
                    <w:rPr>
                      <w:color w:val="auto"/>
                      <w:highlight w:val="none"/>
                    </w:rPr>
                    <w:drawing>
                      <wp:inline distT="0" distB="0" distL="114300" distR="114300">
                        <wp:extent cx="1123950" cy="1729740"/>
                        <wp:effectExtent l="0" t="0" r="0" b="0"/>
                        <wp:docPr id="6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5"/>
                                <pic:cNvPicPr>
                                  <a:picLocks noChangeAspect="1"/>
                                </pic:cNvPicPr>
                              </pic:nvPicPr>
                              <pic:blipFill>
                                <a:blip r:embed="rId17"/>
                                <a:srcRect t="11404" r="169" b="16855"/>
                                <a:stretch>
                                  <a:fillRect/>
                                </a:stretch>
                              </pic:blipFill>
                              <pic:spPr>
                                <a:xfrm>
                                  <a:off x="0" y="0"/>
                                  <a:ext cx="1123950" cy="1729740"/>
                                </a:xfrm>
                                <a:prstGeom prst="rect">
                                  <a:avLst/>
                                </a:prstGeom>
                                <a:noFill/>
                                <a:ln>
                                  <a:noFill/>
                                </a:ln>
                              </pic:spPr>
                            </pic:pic>
                          </a:graphicData>
                        </a:graphic>
                      </wp:inline>
                    </w:drawing>
                  </w:r>
                </w:p>
              </w:tc>
              <w:tc>
                <w:tcPr>
                  <w:tcW w:w="627" w:type="pct"/>
                  <w:tcBorders>
                    <w:tl2br w:val="nil"/>
                    <w:tr2bl w:val="nil"/>
                  </w:tcBorders>
                  <w:noWrap w:val="0"/>
                  <w:vAlign w:val="center"/>
                </w:tcPr>
                <w:p w14:paraId="67759E57">
                  <w:pPr>
                    <w:pStyle w:val="46"/>
                    <w:bidi w:val="0"/>
                    <w:ind w:firstLine="0" w:firstLineChars="0"/>
                    <w:rPr>
                      <w:rFonts w:hint="default"/>
                      <w:color w:val="auto"/>
                      <w:highlight w:val="none"/>
                      <w:lang w:val="en-US" w:eastAsia="zh-CN"/>
                    </w:rPr>
                  </w:pPr>
                  <w:r>
                    <w:rPr>
                      <w:rFonts w:hint="eastAsia"/>
                      <w:color w:val="auto"/>
                      <w:highlight w:val="none"/>
                      <w:lang w:val="en-US" w:eastAsia="zh-CN"/>
                    </w:rPr>
                    <w:t>冲压模具</w:t>
                  </w:r>
                </w:p>
              </w:tc>
            </w:tr>
          </w:tbl>
          <w:p w14:paraId="77860624">
            <w:pPr>
              <w:numPr>
                <w:ilvl w:val="0"/>
                <w:numId w:val="6"/>
              </w:numPr>
              <w:tabs>
                <w:tab w:val="left" w:pos="3401"/>
              </w:tabs>
              <w:adjustRightInd w:val="0"/>
              <w:snapToGrid w:val="0"/>
              <w:spacing w:line="360" w:lineRule="auto"/>
              <w:ind w:firstLine="458" w:firstLineChars="200"/>
              <w:rPr>
                <w:rFonts w:hint="eastAsia"/>
                <w:b/>
                <w:bCs/>
                <w:color w:val="auto"/>
                <w:spacing w:val="-6"/>
                <w:sz w:val="24"/>
                <w:highlight w:val="none"/>
              </w:rPr>
            </w:pPr>
            <w:r>
              <w:rPr>
                <w:b/>
                <w:bCs/>
                <w:color w:val="auto"/>
                <w:spacing w:val="-6"/>
                <w:sz w:val="24"/>
                <w:highlight w:val="none"/>
              </w:rPr>
              <w:t>原辅材料</w:t>
            </w:r>
            <w:r>
              <w:rPr>
                <w:b/>
                <w:color w:val="auto"/>
                <w:sz w:val="24"/>
                <w:highlight w:val="none"/>
              </w:rPr>
              <w:t>及消耗量</w:t>
            </w:r>
            <w:r>
              <w:rPr>
                <w:rFonts w:hint="eastAsia"/>
                <w:b/>
                <w:color w:val="auto"/>
                <w:sz w:val="24"/>
                <w:highlight w:val="none"/>
              </w:rPr>
              <w:tab/>
            </w:r>
          </w:p>
          <w:p w14:paraId="575C41A3">
            <w:pPr>
              <w:adjustRightInd w:val="0"/>
              <w:snapToGrid w:val="0"/>
              <w:spacing w:line="360" w:lineRule="auto"/>
              <w:ind w:firstLine="480" w:firstLineChars="200"/>
              <w:rPr>
                <w:color w:val="auto"/>
                <w:sz w:val="24"/>
                <w:highlight w:val="none"/>
              </w:rPr>
            </w:pPr>
            <w:r>
              <w:rPr>
                <w:rFonts w:hint="eastAsia"/>
                <w:color w:val="auto"/>
                <w:sz w:val="24"/>
                <w:highlight w:val="none"/>
              </w:rPr>
              <w:t>建设项目</w:t>
            </w:r>
            <w:r>
              <w:rPr>
                <w:color w:val="auto"/>
                <w:sz w:val="24"/>
                <w:highlight w:val="none"/>
              </w:rPr>
              <w:t>主要原辅材料</w:t>
            </w:r>
            <w:r>
              <w:rPr>
                <w:rFonts w:hint="eastAsia"/>
                <w:color w:val="auto"/>
                <w:sz w:val="24"/>
                <w:highlight w:val="none"/>
              </w:rPr>
              <w:t>用量</w:t>
            </w:r>
            <w:r>
              <w:rPr>
                <w:color w:val="auto"/>
                <w:sz w:val="24"/>
                <w:highlight w:val="none"/>
              </w:rPr>
              <w:t>见</w:t>
            </w:r>
            <w:r>
              <w:rPr>
                <w:color w:val="auto"/>
                <w:sz w:val="24"/>
                <w:highlight w:val="none"/>
              </w:rPr>
              <w:fldChar w:fldCharType="begin"/>
            </w:r>
            <w:r>
              <w:rPr>
                <w:color w:val="auto"/>
                <w:sz w:val="24"/>
                <w:highlight w:val="none"/>
              </w:rPr>
              <w:instrText xml:space="preserve"> REF _Ref22911 \h </w:instrText>
            </w:r>
            <w:r>
              <w:rPr>
                <w:color w:val="auto"/>
                <w:sz w:val="24"/>
                <w:highlight w:val="none"/>
              </w:rPr>
              <w:fldChar w:fldCharType="separate"/>
            </w:r>
            <w:r>
              <w:rPr>
                <w:color w:val="auto"/>
                <w:highlight w:val="none"/>
              </w:rPr>
              <w:t>表2- 3</w:t>
            </w:r>
            <w:r>
              <w:rPr>
                <w:color w:val="auto"/>
                <w:sz w:val="24"/>
                <w:highlight w:val="none"/>
              </w:rPr>
              <w:fldChar w:fldCharType="end"/>
            </w:r>
            <w:r>
              <w:rPr>
                <w:color w:val="auto"/>
                <w:sz w:val="24"/>
                <w:highlight w:val="none"/>
              </w:rPr>
              <w:t>。</w:t>
            </w:r>
          </w:p>
          <w:p w14:paraId="7FDD1B8C">
            <w:pPr>
              <w:pStyle w:val="8"/>
              <w:jc w:val="center"/>
              <w:rPr>
                <w:color w:val="auto"/>
                <w:highlight w:val="none"/>
              </w:rPr>
            </w:pPr>
            <w:bookmarkStart w:id="6" w:name="_Ref22911"/>
          </w:p>
          <w:p w14:paraId="34FE7A56">
            <w:pPr>
              <w:pStyle w:val="8"/>
              <w:jc w:val="center"/>
              <w:rPr>
                <w:color w:val="auto"/>
                <w:highlight w:val="none"/>
              </w:rPr>
            </w:pPr>
          </w:p>
          <w:p w14:paraId="2AF6F84E">
            <w:pPr>
              <w:pStyle w:val="8"/>
              <w:jc w:val="center"/>
              <w:rPr>
                <w:color w:val="auto"/>
                <w:highlight w:val="none"/>
              </w:rPr>
            </w:pPr>
          </w:p>
          <w:p w14:paraId="4B36BA55">
            <w:pPr>
              <w:pStyle w:val="8"/>
              <w:jc w:val="center"/>
              <w:rPr>
                <w:color w:val="auto"/>
                <w:highlight w:val="none"/>
              </w:rPr>
            </w:pPr>
          </w:p>
          <w:p w14:paraId="7DEEBBBD">
            <w:pPr>
              <w:pStyle w:val="8"/>
              <w:jc w:val="center"/>
              <w:rPr>
                <w:rFonts w:hint="eastAsia"/>
                <w:b/>
                <w:color w:val="auto"/>
                <w:sz w:val="24"/>
                <w:highlight w:val="none"/>
              </w:rPr>
            </w:pPr>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3</w:t>
            </w:r>
            <w:r>
              <w:rPr>
                <w:color w:val="auto"/>
                <w:highlight w:val="none"/>
              </w:rPr>
              <w:fldChar w:fldCharType="end"/>
            </w:r>
            <w:bookmarkEnd w:id="6"/>
            <w:r>
              <w:rPr>
                <w:rFonts w:hint="eastAsia"/>
                <w:b/>
                <w:color w:val="auto"/>
                <w:sz w:val="24"/>
                <w:highlight w:val="none"/>
              </w:rPr>
              <w:t>建设项目</w:t>
            </w:r>
            <w:r>
              <w:rPr>
                <w:b/>
                <w:color w:val="auto"/>
                <w:sz w:val="24"/>
                <w:highlight w:val="none"/>
              </w:rPr>
              <w:t>主要原辅材料</w:t>
            </w:r>
            <w:r>
              <w:rPr>
                <w:rFonts w:hint="eastAsia"/>
                <w:b/>
                <w:color w:val="auto"/>
                <w:sz w:val="24"/>
                <w:highlight w:val="none"/>
              </w:rPr>
              <w:t>汇总一览表</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701"/>
              <w:gridCol w:w="945"/>
              <w:gridCol w:w="899"/>
              <w:gridCol w:w="1394"/>
              <w:gridCol w:w="961"/>
              <w:gridCol w:w="1402"/>
              <w:gridCol w:w="1090"/>
            </w:tblGrid>
            <w:tr w14:paraId="00355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405" w:type="pct"/>
                  <w:tcBorders>
                    <w:tl2br w:val="nil"/>
                    <w:tr2bl w:val="nil"/>
                  </w:tcBorders>
                  <w:noWrap w:val="0"/>
                  <w:vAlign w:val="center"/>
                </w:tcPr>
                <w:p w14:paraId="42ACCC67">
                  <w:pPr>
                    <w:pStyle w:val="46"/>
                    <w:rPr>
                      <w:rFonts w:hint="eastAsia"/>
                      <w:b/>
                      <w:bCs/>
                      <w:color w:val="auto"/>
                      <w:highlight w:val="none"/>
                    </w:rPr>
                  </w:pPr>
                  <w:r>
                    <w:rPr>
                      <w:rFonts w:hint="eastAsia"/>
                      <w:b/>
                      <w:bCs/>
                      <w:color w:val="auto"/>
                      <w:highlight w:val="none"/>
                    </w:rPr>
                    <w:t>序号</w:t>
                  </w:r>
                </w:p>
              </w:tc>
              <w:tc>
                <w:tcPr>
                  <w:tcW w:w="931" w:type="pct"/>
                  <w:tcBorders>
                    <w:tl2br w:val="nil"/>
                    <w:tr2bl w:val="nil"/>
                  </w:tcBorders>
                  <w:noWrap w:val="0"/>
                  <w:vAlign w:val="center"/>
                </w:tcPr>
                <w:p w14:paraId="14C365D1">
                  <w:pPr>
                    <w:pStyle w:val="46"/>
                    <w:rPr>
                      <w:b/>
                      <w:bCs/>
                      <w:color w:val="auto"/>
                      <w:highlight w:val="none"/>
                    </w:rPr>
                  </w:pPr>
                  <w:r>
                    <w:rPr>
                      <w:rFonts w:hint="eastAsia"/>
                      <w:b/>
                      <w:bCs/>
                      <w:color w:val="auto"/>
                      <w:highlight w:val="none"/>
                    </w:rPr>
                    <w:t>原辅材料名称</w:t>
                  </w:r>
                </w:p>
              </w:tc>
              <w:tc>
                <w:tcPr>
                  <w:tcW w:w="517" w:type="pct"/>
                  <w:tcBorders>
                    <w:tl2br w:val="nil"/>
                    <w:tr2bl w:val="nil"/>
                  </w:tcBorders>
                  <w:noWrap w:val="0"/>
                  <w:vAlign w:val="center"/>
                </w:tcPr>
                <w:p w14:paraId="0788C3F8">
                  <w:pPr>
                    <w:pStyle w:val="46"/>
                    <w:rPr>
                      <w:rFonts w:hint="eastAsia"/>
                      <w:b/>
                      <w:bCs/>
                      <w:color w:val="auto"/>
                      <w:highlight w:val="none"/>
                    </w:rPr>
                  </w:pPr>
                  <w:r>
                    <w:rPr>
                      <w:rFonts w:hint="eastAsia"/>
                      <w:b/>
                      <w:bCs/>
                      <w:color w:val="auto"/>
                      <w:highlight w:val="none"/>
                    </w:rPr>
                    <w:t>年用量（t/a）</w:t>
                  </w:r>
                </w:p>
              </w:tc>
              <w:tc>
                <w:tcPr>
                  <w:tcW w:w="492" w:type="pct"/>
                  <w:tcBorders>
                    <w:tl2br w:val="nil"/>
                    <w:tr2bl w:val="nil"/>
                  </w:tcBorders>
                  <w:noWrap w:val="0"/>
                  <w:vAlign w:val="center"/>
                </w:tcPr>
                <w:p w14:paraId="3B911B7F">
                  <w:pPr>
                    <w:pStyle w:val="46"/>
                    <w:rPr>
                      <w:rFonts w:hint="eastAsia"/>
                      <w:b/>
                      <w:bCs/>
                      <w:color w:val="auto"/>
                      <w:highlight w:val="none"/>
                    </w:rPr>
                  </w:pPr>
                  <w:r>
                    <w:rPr>
                      <w:rFonts w:hint="eastAsia"/>
                      <w:b/>
                      <w:bCs/>
                      <w:color w:val="auto"/>
                      <w:highlight w:val="none"/>
                    </w:rPr>
                    <w:t>最大储存量（t）</w:t>
                  </w:r>
                </w:p>
              </w:tc>
              <w:tc>
                <w:tcPr>
                  <w:tcW w:w="763" w:type="pct"/>
                  <w:tcBorders>
                    <w:tl2br w:val="nil"/>
                    <w:tr2bl w:val="nil"/>
                  </w:tcBorders>
                  <w:noWrap w:val="0"/>
                  <w:vAlign w:val="center"/>
                </w:tcPr>
                <w:p w14:paraId="077DE4F5">
                  <w:pPr>
                    <w:pStyle w:val="46"/>
                    <w:rPr>
                      <w:rFonts w:hint="eastAsia"/>
                      <w:b/>
                      <w:bCs/>
                      <w:color w:val="auto"/>
                      <w:highlight w:val="none"/>
                    </w:rPr>
                  </w:pPr>
                  <w:r>
                    <w:rPr>
                      <w:rFonts w:hint="eastAsia"/>
                      <w:b/>
                      <w:bCs/>
                      <w:color w:val="auto"/>
                      <w:highlight w:val="none"/>
                    </w:rPr>
                    <w:t>包装规格</w:t>
                  </w:r>
                </w:p>
              </w:tc>
              <w:tc>
                <w:tcPr>
                  <w:tcW w:w="526" w:type="pct"/>
                  <w:tcBorders>
                    <w:tl2br w:val="nil"/>
                    <w:tr2bl w:val="nil"/>
                  </w:tcBorders>
                  <w:noWrap w:val="0"/>
                  <w:vAlign w:val="center"/>
                </w:tcPr>
                <w:p w14:paraId="56126487">
                  <w:pPr>
                    <w:pStyle w:val="46"/>
                    <w:rPr>
                      <w:rFonts w:hint="eastAsia"/>
                      <w:b/>
                      <w:bCs/>
                      <w:color w:val="auto"/>
                      <w:highlight w:val="none"/>
                    </w:rPr>
                  </w:pPr>
                  <w:r>
                    <w:rPr>
                      <w:rFonts w:hint="eastAsia"/>
                      <w:b/>
                      <w:bCs/>
                      <w:color w:val="auto"/>
                      <w:highlight w:val="none"/>
                    </w:rPr>
                    <w:t>物料形态</w:t>
                  </w:r>
                </w:p>
              </w:tc>
              <w:tc>
                <w:tcPr>
                  <w:tcW w:w="767" w:type="pct"/>
                  <w:tcBorders>
                    <w:tl2br w:val="nil"/>
                    <w:tr2bl w:val="nil"/>
                  </w:tcBorders>
                  <w:noWrap w:val="0"/>
                  <w:vAlign w:val="center"/>
                </w:tcPr>
                <w:p w14:paraId="0DB2A46E">
                  <w:pPr>
                    <w:pStyle w:val="46"/>
                    <w:rPr>
                      <w:rFonts w:hint="eastAsia"/>
                      <w:b/>
                      <w:bCs/>
                      <w:color w:val="auto"/>
                      <w:highlight w:val="none"/>
                    </w:rPr>
                  </w:pPr>
                  <w:r>
                    <w:rPr>
                      <w:rFonts w:hint="eastAsia"/>
                      <w:b/>
                      <w:bCs/>
                      <w:color w:val="auto"/>
                      <w:highlight w:val="none"/>
                    </w:rPr>
                    <w:t>储存位置</w:t>
                  </w:r>
                </w:p>
              </w:tc>
              <w:tc>
                <w:tcPr>
                  <w:tcW w:w="596" w:type="pct"/>
                  <w:tcBorders>
                    <w:tl2br w:val="nil"/>
                    <w:tr2bl w:val="nil"/>
                  </w:tcBorders>
                  <w:noWrap w:val="0"/>
                  <w:vAlign w:val="center"/>
                </w:tcPr>
                <w:p w14:paraId="035DF201">
                  <w:pPr>
                    <w:pStyle w:val="46"/>
                    <w:rPr>
                      <w:rFonts w:hint="default"/>
                      <w:b/>
                      <w:bCs/>
                      <w:color w:val="auto"/>
                      <w:highlight w:val="none"/>
                      <w:lang w:val="en-US" w:eastAsia="zh-CN"/>
                    </w:rPr>
                  </w:pPr>
                  <w:r>
                    <w:rPr>
                      <w:rFonts w:hint="eastAsia"/>
                      <w:b/>
                      <w:bCs/>
                      <w:color w:val="auto"/>
                      <w:highlight w:val="none"/>
                      <w:lang w:val="en-US" w:eastAsia="zh-CN"/>
                    </w:rPr>
                    <w:t>使用工序</w:t>
                  </w:r>
                </w:p>
              </w:tc>
            </w:tr>
            <w:tr w14:paraId="2F3BD4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05" w:type="pct"/>
                  <w:tcBorders>
                    <w:tl2br w:val="nil"/>
                    <w:tr2bl w:val="nil"/>
                  </w:tcBorders>
                  <w:noWrap w:val="0"/>
                  <w:vAlign w:val="center"/>
                </w:tcPr>
                <w:p w14:paraId="382AB37C">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1</w:t>
                  </w:r>
                </w:p>
              </w:tc>
              <w:tc>
                <w:tcPr>
                  <w:tcW w:w="931" w:type="pct"/>
                  <w:tcBorders>
                    <w:tl2br w:val="nil"/>
                    <w:tr2bl w:val="nil"/>
                  </w:tcBorders>
                  <w:noWrap w:val="0"/>
                  <w:vAlign w:val="center"/>
                </w:tcPr>
                <w:p w14:paraId="38EAC2E7">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铁棒</w:t>
                  </w:r>
                </w:p>
              </w:tc>
              <w:tc>
                <w:tcPr>
                  <w:tcW w:w="517" w:type="pct"/>
                  <w:tcBorders>
                    <w:tl2br w:val="nil"/>
                    <w:tr2bl w:val="nil"/>
                  </w:tcBorders>
                  <w:noWrap w:val="0"/>
                  <w:vAlign w:val="center"/>
                </w:tcPr>
                <w:p w14:paraId="45E5B93B">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50.925</w:t>
                  </w:r>
                </w:p>
              </w:tc>
              <w:tc>
                <w:tcPr>
                  <w:tcW w:w="492" w:type="pct"/>
                  <w:tcBorders>
                    <w:tl2br w:val="nil"/>
                    <w:tr2bl w:val="nil"/>
                  </w:tcBorders>
                  <w:noWrap w:val="0"/>
                  <w:vAlign w:val="center"/>
                </w:tcPr>
                <w:p w14:paraId="2076A71E">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w:t>
                  </w:r>
                </w:p>
              </w:tc>
              <w:tc>
                <w:tcPr>
                  <w:tcW w:w="763" w:type="pct"/>
                  <w:tcBorders>
                    <w:tl2br w:val="nil"/>
                    <w:tr2bl w:val="nil"/>
                  </w:tcBorders>
                  <w:noWrap w:val="0"/>
                  <w:vAlign w:val="center"/>
                </w:tcPr>
                <w:p w14:paraId="45D167DA">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250kg/箱</w:t>
                  </w:r>
                </w:p>
              </w:tc>
              <w:tc>
                <w:tcPr>
                  <w:tcW w:w="526" w:type="pct"/>
                  <w:tcBorders>
                    <w:tl2br w:val="nil"/>
                    <w:tr2bl w:val="nil"/>
                  </w:tcBorders>
                  <w:noWrap w:val="0"/>
                  <w:vAlign w:val="center"/>
                </w:tcPr>
                <w:p w14:paraId="450E87B0">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固态</w:t>
                  </w:r>
                </w:p>
              </w:tc>
              <w:tc>
                <w:tcPr>
                  <w:tcW w:w="767" w:type="pct"/>
                  <w:tcBorders>
                    <w:tl2br w:val="nil"/>
                    <w:tr2bl w:val="nil"/>
                  </w:tcBorders>
                  <w:noWrap w:val="0"/>
                  <w:vAlign w:val="center"/>
                </w:tcPr>
                <w:p w14:paraId="5FBEBB32">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原料仓库</w:t>
                  </w:r>
                </w:p>
              </w:tc>
              <w:tc>
                <w:tcPr>
                  <w:tcW w:w="596" w:type="pct"/>
                  <w:tcBorders>
                    <w:tl2br w:val="nil"/>
                    <w:tr2bl w:val="nil"/>
                  </w:tcBorders>
                  <w:noWrap w:val="0"/>
                  <w:vAlign w:val="center"/>
                </w:tcPr>
                <w:p w14:paraId="54A7AA34">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开料</w:t>
                  </w:r>
                </w:p>
              </w:tc>
            </w:tr>
            <w:tr w14:paraId="3822FB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05" w:type="pct"/>
                  <w:tcBorders>
                    <w:tl2br w:val="nil"/>
                    <w:tr2bl w:val="nil"/>
                  </w:tcBorders>
                  <w:noWrap w:val="0"/>
                  <w:vAlign w:val="center"/>
                </w:tcPr>
                <w:p w14:paraId="07F63251">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2</w:t>
                  </w:r>
                </w:p>
              </w:tc>
              <w:tc>
                <w:tcPr>
                  <w:tcW w:w="931" w:type="pct"/>
                  <w:tcBorders>
                    <w:tl2br w:val="nil"/>
                    <w:tr2bl w:val="nil"/>
                  </w:tcBorders>
                  <w:noWrap w:val="0"/>
                  <w:vAlign w:val="center"/>
                </w:tcPr>
                <w:p w14:paraId="2FA4CEF0">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铁板</w:t>
                  </w:r>
                </w:p>
              </w:tc>
              <w:tc>
                <w:tcPr>
                  <w:tcW w:w="517" w:type="pct"/>
                  <w:tcBorders>
                    <w:tl2br w:val="nil"/>
                    <w:tr2bl w:val="nil"/>
                  </w:tcBorders>
                  <w:noWrap w:val="0"/>
                  <w:vAlign w:val="center"/>
                </w:tcPr>
                <w:p w14:paraId="58DD15C9">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20.372</w:t>
                  </w:r>
                </w:p>
              </w:tc>
              <w:tc>
                <w:tcPr>
                  <w:tcW w:w="492" w:type="pct"/>
                  <w:tcBorders>
                    <w:tl2br w:val="nil"/>
                    <w:tr2bl w:val="nil"/>
                  </w:tcBorders>
                  <w:noWrap w:val="0"/>
                  <w:vAlign w:val="center"/>
                </w:tcPr>
                <w:p w14:paraId="7D6511B4">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w:t>
                  </w:r>
                </w:p>
              </w:tc>
              <w:tc>
                <w:tcPr>
                  <w:tcW w:w="763" w:type="pct"/>
                  <w:tcBorders>
                    <w:tl2br w:val="nil"/>
                    <w:tr2bl w:val="nil"/>
                  </w:tcBorders>
                  <w:noWrap w:val="0"/>
                  <w:vAlign w:val="center"/>
                </w:tcPr>
                <w:p w14:paraId="039F6E13">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250kg/箱</w:t>
                  </w:r>
                </w:p>
              </w:tc>
              <w:tc>
                <w:tcPr>
                  <w:tcW w:w="526" w:type="pct"/>
                  <w:tcBorders>
                    <w:tl2br w:val="nil"/>
                    <w:tr2bl w:val="nil"/>
                  </w:tcBorders>
                  <w:noWrap w:val="0"/>
                  <w:vAlign w:val="center"/>
                </w:tcPr>
                <w:p w14:paraId="6BBC8253">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固态</w:t>
                  </w:r>
                </w:p>
              </w:tc>
              <w:tc>
                <w:tcPr>
                  <w:tcW w:w="767" w:type="pct"/>
                  <w:tcBorders>
                    <w:tl2br w:val="nil"/>
                    <w:tr2bl w:val="nil"/>
                  </w:tcBorders>
                  <w:noWrap w:val="0"/>
                  <w:vAlign w:val="center"/>
                </w:tcPr>
                <w:p w14:paraId="39E32716">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原料仓库</w:t>
                  </w:r>
                </w:p>
              </w:tc>
              <w:tc>
                <w:tcPr>
                  <w:tcW w:w="596" w:type="pct"/>
                  <w:tcBorders>
                    <w:tl2br w:val="nil"/>
                    <w:tr2bl w:val="nil"/>
                  </w:tcBorders>
                  <w:noWrap w:val="0"/>
                  <w:vAlign w:val="center"/>
                </w:tcPr>
                <w:p w14:paraId="45A4F833">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开料</w:t>
                  </w:r>
                </w:p>
              </w:tc>
            </w:tr>
            <w:tr w14:paraId="0C540D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tcBorders>
                    <w:tl2br w:val="nil"/>
                    <w:tr2bl w:val="nil"/>
                  </w:tcBorders>
                  <w:noWrap w:val="0"/>
                  <w:vAlign w:val="center"/>
                </w:tcPr>
                <w:p w14:paraId="1F96C2FD">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3</w:t>
                  </w:r>
                </w:p>
              </w:tc>
              <w:tc>
                <w:tcPr>
                  <w:tcW w:w="931" w:type="pct"/>
                  <w:tcBorders>
                    <w:tl2br w:val="nil"/>
                    <w:tr2bl w:val="nil"/>
                  </w:tcBorders>
                  <w:noWrap w:val="0"/>
                  <w:vAlign w:val="center"/>
                </w:tcPr>
                <w:p w14:paraId="6440F52F">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铜板</w:t>
                  </w:r>
                </w:p>
              </w:tc>
              <w:tc>
                <w:tcPr>
                  <w:tcW w:w="517" w:type="pct"/>
                  <w:tcBorders>
                    <w:tl2br w:val="nil"/>
                    <w:tr2bl w:val="nil"/>
                  </w:tcBorders>
                  <w:noWrap w:val="0"/>
                  <w:vAlign w:val="center"/>
                </w:tcPr>
                <w:p w14:paraId="5C989A46">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30.556</w:t>
                  </w:r>
                </w:p>
              </w:tc>
              <w:tc>
                <w:tcPr>
                  <w:tcW w:w="492" w:type="pct"/>
                  <w:tcBorders>
                    <w:tl2br w:val="nil"/>
                    <w:tr2bl w:val="nil"/>
                  </w:tcBorders>
                  <w:noWrap w:val="0"/>
                  <w:vAlign w:val="center"/>
                </w:tcPr>
                <w:p w14:paraId="6AF59500">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w:t>
                  </w:r>
                </w:p>
              </w:tc>
              <w:tc>
                <w:tcPr>
                  <w:tcW w:w="763" w:type="pct"/>
                  <w:tcBorders>
                    <w:tl2br w:val="nil"/>
                    <w:tr2bl w:val="nil"/>
                  </w:tcBorders>
                  <w:noWrap w:val="0"/>
                  <w:vAlign w:val="center"/>
                </w:tcPr>
                <w:p w14:paraId="51058A29">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250kg/箱</w:t>
                  </w:r>
                </w:p>
              </w:tc>
              <w:tc>
                <w:tcPr>
                  <w:tcW w:w="526" w:type="pct"/>
                  <w:tcBorders>
                    <w:tl2br w:val="nil"/>
                    <w:tr2bl w:val="nil"/>
                  </w:tcBorders>
                  <w:noWrap w:val="0"/>
                  <w:vAlign w:val="center"/>
                </w:tcPr>
                <w:p w14:paraId="553CA022">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固态</w:t>
                  </w:r>
                </w:p>
              </w:tc>
              <w:tc>
                <w:tcPr>
                  <w:tcW w:w="767" w:type="pct"/>
                  <w:tcBorders>
                    <w:tl2br w:val="nil"/>
                    <w:tr2bl w:val="nil"/>
                  </w:tcBorders>
                  <w:noWrap w:val="0"/>
                  <w:vAlign w:val="center"/>
                </w:tcPr>
                <w:p w14:paraId="0EA05F80">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原料仓库</w:t>
                  </w:r>
                </w:p>
              </w:tc>
              <w:tc>
                <w:tcPr>
                  <w:tcW w:w="596" w:type="pct"/>
                  <w:tcBorders>
                    <w:tl2br w:val="nil"/>
                    <w:tr2bl w:val="nil"/>
                  </w:tcBorders>
                  <w:noWrap w:val="0"/>
                  <w:vAlign w:val="center"/>
                </w:tcPr>
                <w:p w14:paraId="76838B4F">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开料</w:t>
                  </w:r>
                </w:p>
              </w:tc>
            </w:tr>
            <w:tr w14:paraId="68660B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tcBorders>
                    <w:tl2br w:val="nil"/>
                    <w:tr2bl w:val="nil"/>
                  </w:tcBorders>
                  <w:noWrap w:val="0"/>
                  <w:vAlign w:val="center"/>
                </w:tcPr>
                <w:p w14:paraId="2D5ACC0E">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4</w:t>
                  </w:r>
                </w:p>
              </w:tc>
              <w:tc>
                <w:tcPr>
                  <w:tcW w:w="931" w:type="pct"/>
                  <w:tcBorders>
                    <w:tl2br w:val="nil"/>
                    <w:tr2bl w:val="nil"/>
                  </w:tcBorders>
                  <w:noWrap w:val="0"/>
                  <w:vAlign w:val="center"/>
                </w:tcPr>
                <w:p w14:paraId="569465EA">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钢材</w:t>
                  </w:r>
                </w:p>
              </w:tc>
              <w:tc>
                <w:tcPr>
                  <w:tcW w:w="517" w:type="pct"/>
                  <w:tcBorders>
                    <w:tl2br w:val="nil"/>
                    <w:tr2bl w:val="nil"/>
                  </w:tcBorders>
                  <w:noWrap w:val="0"/>
                  <w:vAlign w:val="center"/>
                </w:tcPr>
                <w:p w14:paraId="2F4DD47C">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1.214</w:t>
                  </w:r>
                </w:p>
              </w:tc>
              <w:tc>
                <w:tcPr>
                  <w:tcW w:w="492" w:type="pct"/>
                  <w:tcBorders>
                    <w:tl2br w:val="nil"/>
                    <w:tr2bl w:val="nil"/>
                  </w:tcBorders>
                  <w:noWrap w:val="0"/>
                  <w:vAlign w:val="center"/>
                </w:tcPr>
                <w:p w14:paraId="3C32A557">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763" w:type="pct"/>
                  <w:tcBorders>
                    <w:tl2br w:val="nil"/>
                    <w:tr2bl w:val="nil"/>
                  </w:tcBorders>
                  <w:noWrap w:val="0"/>
                  <w:vAlign w:val="center"/>
                </w:tcPr>
                <w:p w14:paraId="6FADA2B4">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250kg/箱</w:t>
                  </w:r>
                </w:p>
              </w:tc>
              <w:tc>
                <w:tcPr>
                  <w:tcW w:w="526" w:type="pct"/>
                  <w:tcBorders>
                    <w:tl2br w:val="nil"/>
                    <w:tr2bl w:val="nil"/>
                  </w:tcBorders>
                  <w:noWrap w:val="0"/>
                  <w:vAlign w:val="center"/>
                </w:tcPr>
                <w:p w14:paraId="01522416">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固态</w:t>
                  </w:r>
                </w:p>
              </w:tc>
              <w:tc>
                <w:tcPr>
                  <w:tcW w:w="767" w:type="pct"/>
                  <w:tcBorders>
                    <w:tl2br w:val="nil"/>
                    <w:tr2bl w:val="nil"/>
                  </w:tcBorders>
                  <w:noWrap w:val="0"/>
                  <w:vAlign w:val="center"/>
                </w:tcPr>
                <w:p w14:paraId="6BFF8960">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原料仓库</w:t>
                  </w:r>
                </w:p>
              </w:tc>
              <w:tc>
                <w:tcPr>
                  <w:tcW w:w="596" w:type="pct"/>
                  <w:tcBorders>
                    <w:tl2br w:val="nil"/>
                    <w:tr2bl w:val="nil"/>
                  </w:tcBorders>
                  <w:noWrap w:val="0"/>
                  <w:vAlign w:val="center"/>
                </w:tcPr>
                <w:p w14:paraId="7431FAE0">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开料</w:t>
                  </w:r>
                </w:p>
              </w:tc>
            </w:tr>
            <w:tr w14:paraId="1D7AAB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05" w:type="pct"/>
                  <w:tcBorders>
                    <w:tl2br w:val="nil"/>
                    <w:tr2bl w:val="nil"/>
                  </w:tcBorders>
                  <w:noWrap w:val="0"/>
                  <w:vAlign w:val="center"/>
                </w:tcPr>
                <w:p w14:paraId="1B2F8C80">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5</w:t>
                  </w:r>
                </w:p>
              </w:tc>
              <w:tc>
                <w:tcPr>
                  <w:tcW w:w="931" w:type="pct"/>
                  <w:tcBorders>
                    <w:tl2br w:val="nil"/>
                    <w:tr2bl w:val="nil"/>
                  </w:tcBorders>
                  <w:noWrap w:val="0"/>
                  <w:vAlign w:val="center"/>
                </w:tcPr>
                <w:p w14:paraId="21207458">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水性切削液</w:t>
                  </w:r>
                </w:p>
              </w:tc>
              <w:tc>
                <w:tcPr>
                  <w:tcW w:w="517" w:type="pct"/>
                  <w:tcBorders>
                    <w:tl2br w:val="nil"/>
                    <w:tr2bl w:val="nil"/>
                  </w:tcBorders>
                  <w:noWrap w:val="0"/>
                  <w:vAlign w:val="center"/>
                </w:tcPr>
                <w:p w14:paraId="2AAF7A78">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1.6</w:t>
                  </w:r>
                </w:p>
              </w:tc>
              <w:tc>
                <w:tcPr>
                  <w:tcW w:w="492" w:type="pct"/>
                  <w:tcBorders>
                    <w:tl2br w:val="nil"/>
                    <w:tr2bl w:val="nil"/>
                  </w:tcBorders>
                  <w:noWrap w:val="0"/>
                  <w:vAlign w:val="center"/>
                </w:tcPr>
                <w:p w14:paraId="002C5317">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w:t>
                  </w:r>
                </w:p>
              </w:tc>
              <w:tc>
                <w:tcPr>
                  <w:tcW w:w="763" w:type="pct"/>
                  <w:tcBorders>
                    <w:tl2br w:val="nil"/>
                    <w:tr2bl w:val="nil"/>
                  </w:tcBorders>
                  <w:noWrap w:val="0"/>
                  <w:vAlign w:val="center"/>
                </w:tcPr>
                <w:p w14:paraId="641D1B93">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20kg/桶</w:t>
                  </w:r>
                </w:p>
              </w:tc>
              <w:tc>
                <w:tcPr>
                  <w:tcW w:w="526" w:type="pct"/>
                  <w:tcBorders>
                    <w:tl2br w:val="nil"/>
                    <w:tr2bl w:val="nil"/>
                  </w:tcBorders>
                  <w:noWrap w:val="0"/>
                  <w:vAlign w:val="center"/>
                </w:tcPr>
                <w:p w14:paraId="7E1B8AC5">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液态</w:t>
                  </w:r>
                </w:p>
              </w:tc>
              <w:tc>
                <w:tcPr>
                  <w:tcW w:w="767" w:type="pct"/>
                  <w:tcBorders>
                    <w:tl2br w:val="nil"/>
                    <w:tr2bl w:val="nil"/>
                  </w:tcBorders>
                  <w:noWrap w:val="0"/>
                  <w:vAlign w:val="center"/>
                </w:tcPr>
                <w:p w14:paraId="542869BB">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化学品仓库</w:t>
                  </w:r>
                </w:p>
              </w:tc>
              <w:tc>
                <w:tcPr>
                  <w:tcW w:w="596" w:type="pct"/>
                  <w:tcBorders>
                    <w:tl2br w:val="nil"/>
                    <w:tr2bl w:val="nil"/>
                  </w:tcBorders>
                  <w:noWrap w:val="0"/>
                  <w:vAlign w:val="center"/>
                </w:tcPr>
                <w:p w14:paraId="57EC5039">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切削</w:t>
                  </w:r>
                </w:p>
              </w:tc>
            </w:tr>
            <w:tr w14:paraId="27C6ED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05" w:type="pct"/>
                  <w:tcBorders>
                    <w:tl2br w:val="nil"/>
                    <w:tr2bl w:val="nil"/>
                  </w:tcBorders>
                  <w:noWrap w:val="0"/>
                  <w:vAlign w:val="center"/>
                </w:tcPr>
                <w:p w14:paraId="7A5B445B">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6</w:t>
                  </w:r>
                </w:p>
              </w:tc>
              <w:tc>
                <w:tcPr>
                  <w:tcW w:w="931" w:type="pct"/>
                  <w:tcBorders>
                    <w:tl2br w:val="nil"/>
                    <w:tr2bl w:val="nil"/>
                  </w:tcBorders>
                  <w:noWrap w:val="0"/>
                  <w:vAlign w:val="center"/>
                </w:tcPr>
                <w:p w14:paraId="78DB60FB">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液压油</w:t>
                  </w:r>
                </w:p>
              </w:tc>
              <w:tc>
                <w:tcPr>
                  <w:tcW w:w="517" w:type="pct"/>
                  <w:tcBorders>
                    <w:tl2br w:val="nil"/>
                    <w:tr2bl w:val="nil"/>
                  </w:tcBorders>
                  <w:noWrap w:val="0"/>
                  <w:vAlign w:val="center"/>
                </w:tcPr>
                <w:p w14:paraId="1DAAFE2A">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w:t>
                  </w:r>
                </w:p>
              </w:tc>
              <w:tc>
                <w:tcPr>
                  <w:tcW w:w="492" w:type="pct"/>
                  <w:tcBorders>
                    <w:tl2br w:val="nil"/>
                    <w:tr2bl w:val="nil"/>
                  </w:tcBorders>
                  <w:noWrap w:val="0"/>
                  <w:vAlign w:val="center"/>
                </w:tcPr>
                <w:p w14:paraId="6EF78676">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w:t>
                  </w:r>
                </w:p>
              </w:tc>
              <w:tc>
                <w:tcPr>
                  <w:tcW w:w="763" w:type="pct"/>
                  <w:tcBorders>
                    <w:tl2br w:val="nil"/>
                    <w:tr2bl w:val="nil"/>
                  </w:tcBorders>
                  <w:noWrap w:val="0"/>
                  <w:vAlign w:val="center"/>
                </w:tcPr>
                <w:p w14:paraId="6A0F1A7D">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20kg/桶</w:t>
                  </w:r>
                </w:p>
              </w:tc>
              <w:tc>
                <w:tcPr>
                  <w:tcW w:w="526" w:type="pct"/>
                  <w:tcBorders>
                    <w:tl2br w:val="nil"/>
                    <w:tr2bl w:val="nil"/>
                  </w:tcBorders>
                  <w:noWrap w:val="0"/>
                  <w:vAlign w:val="center"/>
                </w:tcPr>
                <w:p w14:paraId="3BAE44E6">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液态</w:t>
                  </w:r>
                </w:p>
              </w:tc>
              <w:tc>
                <w:tcPr>
                  <w:tcW w:w="767" w:type="pct"/>
                  <w:tcBorders>
                    <w:tl2br w:val="nil"/>
                    <w:tr2bl w:val="nil"/>
                  </w:tcBorders>
                  <w:noWrap w:val="0"/>
                  <w:vAlign w:val="center"/>
                </w:tcPr>
                <w:p w14:paraId="299931F1">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化学品仓库</w:t>
                  </w:r>
                </w:p>
              </w:tc>
              <w:tc>
                <w:tcPr>
                  <w:tcW w:w="596" w:type="pct"/>
                  <w:tcBorders>
                    <w:tl2br w:val="nil"/>
                    <w:tr2bl w:val="nil"/>
                  </w:tcBorders>
                  <w:noWrap w:val="0"/>
                  <w:vAlign w:val="center"/>
                </w:tcPr>
                <w:p w14:paraId="2853900E">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生产过程</w:t>
                  </w:r>
                </w:p>
              </w:tc>
            </w:tr>
            <w:tr w14:paraId="5DA68C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05" w:type="pct"/>
                  <w:tcBorders>
                    <w:tl2br w:val="nil"/>
                    <w:tr2bl w:val="nil"/>
                  </w:tcBorders>
                  <w:noWrap w:val="0"/>
                  <w:vAlign w:val="center"/>
                </w:tcPr>
                <w:p w14:paraId="1B3CA889">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w:t>
                  </w:r>
                </w:p>
              </w:tc>
              <w:tc>
                <w:tcPr>
                  <w:tcW w:w="931" w:type="pct"/>
                  <w:tcBorders>
                    <w:tl2br w:val="nil"/>
                    <w:tr2bl w:val="nil"/>
                  </w:tcBorders>
                  <w:noWrap w:val="0"/>
                  <w:vAlign w:val="center"/>
                </w:tcPr>
                <w:p w14:paraId="14E59D79">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机油</w:t>
                  </w:r>
                </w:p>
              </w:tc>
              <w:tc>
                <w:tcPr>
                  <w:tcW w:w="517" w:type="pct"/>
                  <w:tcBorders>
                    <w:tl2br w:val="nil"/>
                    <w:tr2bl w:val="nil"/>
                  </w:tcBorders>
                  <w:noWrap w:val="0"/>
                  <w:vAlign w:val="center"/>
                </w:tcPr>
                <w:p w14:paraId="3DBD6FCA">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0.05</w:t>
                  </w:r>
                </w:p>
              </w:tc>
              <w:tc>
                <w:tcPr>
                  <w:tcW w:w="492" w:type="pct"/>
                  <w:tcBorders>
                    <w:tl2br w:val="nil"/>
                    <w:tr2bl w:val="nil"/>
                  </w:tcBorders>
                  <w:noWrap w:val="0"/>
                  <w:vAlign w:val="center"/>
                </w:tcPr>
                <w:p w14:paraId="7EE9B3D1">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0.05</w:t>
                  </w:r>
                </w:p>
              </w:tc>
              <w:tc>
                <w:tcPr>
                  <w:tcW w:w="763" w:type="pct"/>
                  <w:tcBorders>
                    <w:tl2br w:val="nil"/>
                    <w:tr2bl w:val="nil"/>
                  </w:tcBorders>
                  <w:noWrap w:val="0"/>
                  <w:vAlign w:val="center"/>
                </w:tcPr>
                <w:p w14:paraId="7062C149">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25kg/桶</w:t>
                  </w:r>
                </w:p>
              </w:tc>
              <w:tc>
                <w:tcPr>
                  <w:tcW w:w="526" w:type="pct"/>
                  <w:tcBorders>
                    <w:tl2br w:val="nil"/>
                    <w:tr2bl w:val="nil"/>
                  </w:tcBorders>
                  <w:noWrap w:val="0"/>
                  <w:vAlign w:val="center"/>
                </w:tcPr>
                <w:p w14:paraId="1C6858E6">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液态</w:t>
                  </w:r>
                </w:p>
              </w:tc>
              <w:tc>
                <w:tcPr>
                  <w:tcW w:w="767" w:type="pct"/>
                  <w:tcBorders>
                    <w:tl2br w:val="nil"/>
                    <w:tr2bl w:val="nil"/>
                  </w:tcBorders>
                  <w:noWrap w:val="0"/>
                  <w:vAlign w:val="center"/>
                </w:tcPr>
                <w:p w14:paraId="04785208">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化学品仓库</w:t>
                  </w:r>
                </w:p>
              </w:tc>
              <w:tc>
                <w:tcPr>
                  <w:tcW w:w="596" w:type="pct"/>
                  <w:tcBorders>
                    <w:tl2br w:val="nil"/>
                    <w:tr2bl w:val="nil"/>
                  </w:tcBorders>
                  <w:noWrap w:val="0"/>
                  <w:vAlign w:val="center"/>
                </w:tcPr>
                <w:p w14:paraId="4652A75E">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生产过程</w:t>
                  </w:r>
                </w:p>
              </w:tc>
            </w:tr>
            <w:tr w14:paraId="361929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05" w:type="pct"/>
                  <w:tcBorders>
                    <w:tl2br w:val="nil"/>
                    <w:tr2bl w:val="nil"/>
                  </w:tcBorders>
                  <w:noWrap w:val="0"/>
                  <w:vAlign w:val="center"/>
                </w:tcPr>
                <w:p w14:paraId="40B157C3">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8</w:t>
                  </w:r>
                </w:p>
              </w:tc>
              <w:tc>
                <w:tcPr>
                  <w:tcW w:w="931" w:type="pct"/>
                  <w:tcBorders>
                    <w:tl2br w:val="nil"/>
                    <w:tr2bl w:val="nil"/>
                  </w:tcBorders>
                  <w:noWrap w:val="0"/>
                  <w:vAlign w:val="center"/>
                </w:tcPr>
                <w:p w14:paraId="0B265ACA">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包装纸箱</w:t>
                  </w:r>
                </w:p>
              </w:tc>
              <w:tc>
                <w:tcPr>
                  <w:tcW w:w="517" w:type="pct"/>
                  <w:tcBorders>
                    <w:tl2br w:val="nil"/>
                    <w:tr2bl w:val="nil"/>
                  </w:tcBorders>
                  <w:noWrap w:val="0"/>
                  <w:vAlign w:val="center"/>
                </w:tcPr>
                <w:p w14:paraId="0C32785D">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w:t>
                  </w:r>
                </w:p>
              </w:tc>
              <w:tc>
                <w:tcPr>
                  <w:tcW w:w="492" w:type="pct"/>
                  <w:tcBorders>
                    <w:tl2br w:val="nil"/>
                    <w:tr2bl w:val="nil"/>
                  </w:tcBorders>
                  <w:noWrap w:val="0"/>
                  <w:vAlign w:val="center"/>
                </w:tcPr>
                <w:p w14:paraId="4F632A74">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w:t>
                  </w:r>
                </w:p>
              </w:tc>
              <w:tc>
                <w:tcPr>
                  <w:tcW w:w="763" w:type="pct"/>
                  <w:tcBorders>
                    <w:tl2br w:val="nil"/>
                    <w:tr2bl w:val="nil"/>
                  </w:tcBorders>
                  <w:noWrap w:val="0"/>
                  <w:vAlign w:val="center"/>
                </w:tcPr>
                <w:p w14:paraId="4E381C54">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5kg/捆</w:t>
                  </w:r>
                </w:p>
              </w:tc>
              <w:tc>
                <w:tcPr>
                  <w:tcW w:w="526" w:type="pct"/>
                  <w:tcBorders>
                    <w:tl2br w:val="nil"/>
                    <w:tr2bl w:val="nil"/>
                  </w:tcBorders>
                  <w:noWrap w:val="0"/>
                  <w:vAlign w:val="center"/>
                </w:tcPr>
                <w:p w14:paraId="1FD5617C">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固态</w:t>
                  </w:r>
                </w:p>
              </w:tc>
              <w:tc>
                <w:tcPr>
                  <w:tcW w:w="767" w:type="pct"/>
                  <w:tcBorders>
                    <w:tl2br w:val="nil"/>
                    <w:tr2bl w:val="nil"/>
                  </w:tcBorders>
                  <w:noWrap w:val="0"/>
                  <w:vAlign w:val="center"/>
                </w:tcPr>
                <w:p w14:paraId="150D2314">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原料仓库</w:t>
                  </w:r>
                </w:p>
              </w:tc>
              <w:tc>
                <w:tcPr>
                  <w:tcW w:w="596" w:type="pct"/>
                  <w:tcBorders>
                    <w:tl2br w:val="nil"/>
                    <w:tr2bl w:val="nil"/>
                  </w:tcBorders>
                  <w:noWrap w:val="0"/>
                  <w:vAlign w:val="center"/>
                </w:tcPr>
                <w:p w14:paraId="27A5C5D6">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包装</w:t>
                  </w:r>
                </w:p>
              </w:tc>
            </w:tr>
            <w:tr w14:paraId="67ED1F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05" w:type="pct"/>
                  <w:tcBorders>
                    <w:tl2br w:val="nil"/>
                    <w:tr2bl w:val="nil"/>
                  </w:tcBorders>
                  <w:noWrap w:val="0"/>
                  <w:vAlign w:val="center"/>
                </w:tcPr>
                <w:p w14:paraId="6FE560F9">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9</w:t>
                  </w:r>
                </w:p>
              </w:tc>
              <w:tc>
                <w:tcPr>
                  <w:tcW w:w="931" w:type="pct"/>
                  <w:tcBorders>
                    <w:tl2br w:val="nil"/>
                    <w:tr2bl w:val="nil"/>
                  </w:tcBorders>
                  <w:noWrap w:val="0"/>
                  <w:vAlign w:val="center"/>
                </w:tcPr>
                <w:p w14:paraId="28551598">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无铅焊丝</w:t>
                  </w:r>
                </w:p>
              </w:tc>
              <w:tc>
                <w:tcPr>
                  <w:tcW w:w="517" w:type="pct"/>
                  <w:tcBorders>
                    <w:tl2br w:val="nil"/>
                    <w:tr2bl w:val="nil"/>
                  </w:tcBorders>
                  <w:noWrap w:val="0"/>
                  <w:vAlign w:val="center"/>
                </w:tcPr>
                <w:p w14:paraId="6B0689DC">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0.005</w:t>
                  </w:r>
                </w:p>
              </w:tc>
              <w:tc>
                <w:tcPr>
                  <w:tcW w:w="492" w:type="pct"/>
                  <w:tcBorders>
                    <w:tl2br w:val="nil"/>
                    <w:tr2bl w:val="nil"/>
                  </w:tcBorders>
                  <w:noWrap w:val="0"/>
                  <w:vAlign w:val="center"/>
                </w:tcPr>
                <w:p w14:paraId="74010D79">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0.002</w:t>
                  </w:r>
                </w:p>
              </w:tc>
              <w:tc>
                <w:tcPr>
                  <w:tcW w:w="763" w:type="pct"/>
                  <w:tcBorders>
                    <w:tl2br w:val="nil"/>
                    <w:tr2bl w:val="nil"/>
                  </w:tcBorders>
                  <w:noWrap w:val="0"/>
                  <w:vAlign w:val="center"/>
                </w:tcPr>
                <w:p w14:paraId="0D7897EC">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1kg/卷</w:t>
                  </w:r>
                </w:p>
              </w:tc>
              <w:tc>
                <w:tcPr>
                  <w:tcW w:w="526" w:type="pct"/>
                  <w:tcBorders>
                    <w:tl2br w:val="nil"/>
                    <w:tr2bl w:val="nil"/>
                  </w:tcBorders>
                  <w:noWrap w:val="0"/>
                  <w:vAlign w:val="center"/>
                </w:tcPr>
                <w:p w14:paraId="7DB5447A">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固态</w:t>
                  </w:r>
                </w:p>
              </w:tc>
              <w:tc>
                <w:tcPr>
                  <w:tcW w:w="767" w:type="pct"/>
                  <w:tcBorders>
                    <w:tl2br w:val="nil"/>
                    <w:tr2bl w:val="nil"/>
                  </w:tcBorders>
                  <w:noWrap w:val="0"/>
                  <w:vAlign w:val="center"/>
                </w:tcPr>
                <w:p w14:paraId="54AEAFFA">
                  <w:pPr>
                    <w:pStyle w:val="46"/>
                    <w:bidi w:val="0"/>
                    <w:ind w:firstLine="0" w:firstLineChars="0"/>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原料仓库</w:t>
                  </w:r>
                </w:p>
              </w:tc>
              <w:tc>
                <w:tcPr>
                  <w:tcW w:w="596" w:type="pct"/>
                  <w:tcBorders>
                    <w:tl2br w:val="nil"/>
                    <w:tr2bl w:val="nil"/>
                  </w:tcBorders>
                  <w:noWrap w:val="0"/>
                  <w:vAlign w:val="center"/>
                </w:tcPr>
                <w:p w14:paraId="15934566">
                  <w:pPr>
                    <w:pStyle w:val="46"/>
                    <w:bidi w:val="0"/>
                    <w:ind w:firstLine="0" w:firstLineChars="0"/>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激光焊接</w:t>
                  </w:r>
                </w:p>
              </w:tc>
            </w:tr>
            <w:tr w14:paraId="226E8A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05" w:type="pct"/>
                  <w:tcBorders>
                    <w:tl2br w:val="nil"/>
                    <w:tr2bl w:val="nil"/>
                  </w:tcBorders>
                  <w:noWrap w:val="0"/>
                  <w:vAlign w:val="center"/>
                </w:tcPr>
                <w:p w14:paraId="792B9FEE">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10</w:t>
                  </w:r>
                </w:p>
              </w:tc>
              <w:tc>
                <w:tcPr>
                  <w:tcW w:w="931" w:type="pct"/>
                  <w:tcBorders>
                    <w:tl2br w:val="nil"/>
                    <w:tr2bl w:val="nil"/>
                  </w:tcBorders>
                  <w:noWrap w:val="0"/>
                  <w:vAlign w:val="center"/>
                </w:tcPr>
                <w:p w14:paraId="23F81F94">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清洗剂</w:t>
                  </w:r>
                </w:p>
              </w:tc>
              <w:tc>
                <w:tcPr>
                  <w:tcW w:w="517" w:type="pct"/>
                  <w:tcBorders>
                    <w:tl2br w:val="nil"/>
                    <w:tr2bl w:val="nil"/>
                  </w:tcBorders>
                  <w:noWrap w:val="0"/>
                  <w:vAlign w:val="center"/>
                </w:tcPr>
                <w:p w14:paraId="0B51D3ED">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1.485</w:t>
                  </w:r>
                </w:p>
              </w:tc>
              <w:tc>
                <w:tcPr>
                  <w:tcW w:w="492" w:type="pct"/>
                  <w:tcBorders>
                    <w:tl2br w:val="nil"/>
                    <w:tr2bl w:val="nil"/>
                  </w:tcBorders>
                  <w:noWrap w:val="0"/>
                  <w:vAlign w:val="center"/>
                </w:tcPr>
                <w:p w14:paraId="658E9579">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0.5</w:t>
                  </w:r>
                </w:p>
              </w:tc>
              <w:tc>
                <w:tcPr>
                  <w:tcW w:w="763" w:type="pct"/>
                  <w:tcBorders>
                    <w:tl2br w:val="nil"/>
                    <w:tr2bl w:val="nil"/>
                  </w:tcBorders>
                  <w:noWrap w:val="0"/>
                  <w:vAlign w:val="center"/>
                </w:tcPr>
                <w:p w14:paraId="25BDC233">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25kg/桶</w:t>
                  </w:r>
                </w:p>
              </w:tc>
              <w:tc>
                <w:tcPr>
                  <w:tcW w:w="526" w:type="pct"/>
                  <w:tcBorders>
                    <w:tl2br w:val="nil"/>
                    <w:tr2bl w:val="nil"/>
                  </w:tcBorders>
                  <w:noWrap w:val="0"/>
                  <w:vAlign w:val="center"/>
                </w:tcPr>
                <w:p w14:paraId="118594EF">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液态</w:t>
                  </w:r>
                </w:p>
              </w:tc>
              <w:tc>
                <w:tcPr>
                  <w:tcW w:w="767" w:type="pct"/>
                  <w:tcBorders>
                    <w:tl2br w:val="nil"/>
                    <w:tr2bl w:val="nil"/>
                  </w:tcBorders>
                  <w:noWrap w:val="0"/>
                  <w:vAlign w:val="center"/>
                </w:tcPr>
                <w:p w14:paraId="3BDFA900">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化学品仓库</w:t>
                  </w:r>
                </w:p>
              </w:tc>
              <w:tc>
                <w:tcPr>
                  <w:tcW w:w="596" w:type="pct"/>
                  <w:tcBorders>
                    <w:tl2br w:val="nil"/>
                    <w:tr2bl w:val="nil"/>
                  </w:tcBorders>
                  <w:noWrap w:val="0"/>
                  <w:vAlign w:val="center"/>
                </w:tcPr>
                <w:p w14:paraId="2010D9F4">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清洗</w:t>
                  </w:r>
                </w:p>
              </w:tc>
            </w:tr>
            <w:tr w14:paraId="126DDB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5" w:type="pct"/>
                  <w:tcBorders>
                    <w:tl2br w:val="nil"/>
                    <w:tr2bl w:val="nil"/>
                  </w:tcBorders>
                  <w:noWrap w:val="0"/>
                  <w:vAlign w:val="center"/>
                </w:tcPr>
                <w:p w14:paraId="616BE9F5">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11</w:t>
                  </w:r>
                </w:p>
              </w:tc>
              <w:tc>
                <w:tcPr>
                  <w:tcW w:w="931" w:type="pct"/>
                  <w:tcBorders>
                    <w:tl2br w:val="nil"/>
                    <w:tr2bl w:val="nil"/>
                  </w:tcBorders>
                  <w:noWrap w:val="0"/>
                  <w:vAlign w:val="center"/>
                </w:tcPr>
                <w:p w14:paraId="343D85BF">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抛光粉</w:t>
                  </w:r>
                </w:p>
              </w:tc>
              <w:tc>
                <w:tcPr>
                  <w:tcW w:w="517" w:type="pct"/>
                  <w:tcBorders>
                    <w:tl2br w:val="nil"/>
                    <w:tr2bl w:val="nil"/>
                  </w:tcBorders>
                  <w:noWrap w:val="0"/>
                  <w:vAlign w:val="center"/>
                </w:tcPr>
                <w:p w14:paraId="2FF5D875">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0.5</w:t>
                  </w:r>
                </w:p>
              </w:tc>
              <w:tc>
                <w:tcPr>
                  <w:tcW w:w="492" w:type="pct"/>
                  <w:tcBorders>
                    <w:tl2br w:val="nil"/>
                    <w:tr2bl w:val="nil"/>
                  </w:tcBorders>
                  <w:noWrap w:val="0"/>
                  <w:vAlign w:val="center"/>
                </w:tcPr>
                <w:p w14:paraId="67AFAFD1">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w:t>
                  </w:r>
                </w:p>
              </w:tc>
              <w:tc>
                <w:tcPr>
                  <w:tcW w:w="763" w:type="pct"/>
                  <w:tcBorders>
                    <w:tl2br w:val="nil"/>
                    <w:tr2bl w:val="nil"/>
                  </w:tcBorders>
                  <w:noWrap w:val="0"/>
                  <w:vAlign w:val="center"/>
                </w:tcPr>
                <w:p w14:paraId="0ECE795C">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25kg/包</w:t>
                  </w:r>
                </w:p>
              </w:tc>
              <w:tc>
                <w:tcPr>
                  <w:tcW w:w="526" w:type="pct"/>
                  <w:tcBorders>
                    <w:tl2br w:val="nil"/>
                    <w:tr2bl w:val="nil"/>
                  </w:tcBorders>
                  <w:noWrap w:val="0"/>
                  <w:vAlign w:val="center"/>
                </w:tcPr>
                <w:p w14:paraId="294E593D">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固态</w:t>
                  </w:r>
                </w:p>
              </w:tc>
              <w:tc>
                <w:tcPr>
                  <w:tcW w:w="767" w:type="pct"/>
                  <w:tcBorders>
                    <w:tl2br w:val="nil"/>
                    <w:tr2bl w:val="nil"/>
                  </w:tcBorders>
                  <w:noWrap w:val="0"/>
                  <w:vAlign w:val="center"/>
                </w:tcPr>
                <w:p w14:paraId="1E7647B8">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原料仓库</w:t>
                  </w:r>
                </w:p>
              </w:tc>
              <w:tc>
                <w:tcPr>
                  <w:tcW w:w="596" w:type="pct"/>
                  <w:tcBorders>
                    <w:tl2br w:val="nil"/>
                    <w:tr2bl w:val="nil"/>
                  </w:tcBorders>
                  <w:noWrap w:val="0"/>
                  <w:vAlign w:val="center"/>
                </w:tcPr>
                <w:p w14:paraId="2669986F">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研磨</w:t>
                  </w:r>
                </w:p>
              </w:tc>
            </w:tr>
          </w:tbl>
          <w:p w14:paraId="12D099EA">
            <w:pPr>
              <w:pStyle w:val="47"/>
              <w:rPr>
                <w:color w:val="auto"/>
                <w:highlight w:val="none"/>
              </w:rPr>
            </w:pPr>
            <w:r>
              <w:rPr>
                <w:rFonts w:hint="eastAsia"/>
                <w:color w:val="auto"/>
                <w:highlight w:val="none"/>
              </w:rPr>
              <w:t>建设项目</w:t>
            </w:r>
            <w:r>
              <w:rPr>
                <w:color w:val="auto"/>
                <w:highlight w:val="none"/>
              </w:rPr>
              <w:t>主要原辅材料成分理化性质</w:t>
            </w:r>
            <w:r>
              <w:rPr>
                <w:rFonts w:hint="eastAsia"/>
                <w:color w:val="auto"/>
                <w:highlight w:val="none"/>
              </w:rPr>
              <w:t>见</w:t>
            </w:r>
            <w:r>
              <w:rPr>
                <w:rFonts w:hint="eastAsia"/>
                <w:color w:val="auto"/>
                <w:highlight w:val="none"/>
                <w:lang w:eastAsia="zh-CN"/>
              </w:rPr>
              <w:fldChar w:fldCharType="begin"/>
            </w:r>
            <w:r>
              <w:rPr>
                <w:rFonts w:hint="eastAsia"/>
                <w:color w:val="auto"/>
                <w:highlight w:val="none"/>
                <w:lang w:eastAsia="zh-CN"/>
              </w:rPr>
              <w:instrText xml:space="preserve"> REF _Ref26299 \h </w:instrText>
            </w:r>
            <w:r>
              <w:rPr>
                <w:rFonts w:hint="eastAsia"/>
                <w:color w:val="auto"/>
                <w:highlight w:val="none"/>
                <w:lang w:eastAsia="zh-CN"/>
              </w:rPr>
              <w:fldChar w:fldCharType="separate"/>
            </w:r>
            <w:r>
              <w:rPr>
                <w:color w:val="auto"/>
                <w:highlight w:val="none"/>
              </w:rPr>
              <w:t>表2- 4</w:t>
            </w:r>
            <w:r>
              <w:rPr>
                <w:rFonts w:hint="eastAsia"/>
                <w:color w:val="auto"/>
                <w:highlight w:val="none"/>
                <w:lang w:eastAsia="zh-CN"/>
              </w:rPr>
              <w:fldChar w:fldCharType="end"/>
            </w:r>
            <w:r>
              <w:rPr>
                <w:color w:val="auto"/>
                <w:highlight w:val="none"/>
              </w:rPr>
              <w:t>：</w:t>
            </w:r>
          </w:p>
          <w:p w14:paraId="3294BA78">
            <w:pPr>
              <w:pStyle w:val="8"/>
              <w:jc w:val="center"/>
              <w:rPr>
                <w:rFonts w:hAnsi="宋体"/>
                <w:b/>
                <w:bCs/>
                <w:color w:val="auto"/>
                <w:spacing w:val="-6"/>
                <w:highlight w:val="none"/>
              </w:rPr>
            </w:pPr>
            <w:bookmarkStart w:id="7" w:name="_Ref26299"/>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4</w:t>
            </w:r>
            <w:r>
              <w:rPr>
                <w:color w:val="auto"/>
                <w:highlight w:val="none"/>
              </w:rPr>
              <w:fldChar w:fldCharType="end"/>
            </w:r>
            <w:bookmarkEnd w:id="7"/>
            <w:r>
              <w:rPr>
                <w:rFonts w:hint="eastAsia"/>
                <w:color w:val="auto"/>
                <w:highlight w:val="none"/>
                <w:lang w:val="en-US" w:eastAsia="zh-CN"/>
              </w:rPr>
              <w:t>主要</w:t>
            </w:r>
            <w:r>
              <w:rPr>
                <w:rFonts w:hAnsi="宋体"/>
                <w:b/>
                <w:bCs/>
                <w:color w:val="auto"/>
                <w:spacing w:val="-6"/>
                <w:highlight w:val="none"/>
              </w:rPr>
              <w:t>原辅材料理化性质一览表</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1681"/>
              <w:gridCol w:w="6965"/>
            </w:tblGrid>
            <w:tr w14:paraId="4B5CC7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67" w:type="pct"/>
                  <w:tcBorders>
                    <w:tl2br w:val="nil"/>
                    <w:tr2bl w:val="nil"/>
                  </w:tcBorders>
                  <w:noWrap w:val="0"/>
                  <w:vAlign w:val="center"/>
                </w:tcPr>
                <w:p w14:paraId="7ACCD0E3">
                  <w:pPr>
                    <w:pStyle w:val="46"/>
                    <w:rPr>
                      <w:b/>
                      <w:bCs/>
                      <w:color w:val="auto"/>
                      <w:highlight w:val="none"/>
                    </w:rPr>
                  </w:pPr>
                  <w:r>
                    <w:rPr>
                      <w:b/>
                      <w:bCs/>
                      <w:color w:val="auto"/>
                      <w:highlight w:val="none"/>
                    </w:rPr>
                    <w:t>序号</w:t>
                  </w:r>
                </w:p>
              </w:tc>
              <w:tc>
                <w:tcPr>
                  <w:tcW w:w="920" w:type="pct"/>
                  <w:tcBorders>
                    <w:tl2br w:val="nil"/>
                    <w:tr2bl w:val="nil"/>
                  </w:tcBorders>
                  <w:noWrap w:val="0"/>
                  <w:vAlign w:val="center"/>
                </w:tcPr>
                <w:p w14:paraId="68447B1A">
                  <w:pPr>
                    <w:pStyle w:val="46"/>
                    <w:rPr>
                      <w:b/>
                      <w:bCs/>
                      <w:color w:val="auto"/>
                      <w:highlight w:val="none"/>
                    </w:rPr>
                  </w:pPr>
                  <w:r>
                    <w:rPr>
                      <w:b/>
                      <w:bCs/>
                      <w:color w:val="auto"/>
                      <w:highlight w:val="none"/>
                    </w:rPr>
                    <w:t>成分名称</w:t>
                  </w:r>
                </w:p>
              </w:tc>
              <w:tc>
                <w:tcPr>
                  <w:tcW w:w="3812" w:type="pct"/>
                  <w:tcBorders>
                    <w:tl2br w:val="nil"/>
                    <w:tr2bl w:val="nil"/>
                  </w:tcBorders>
                  <w:noWrap w:val="0"/>
                  <w:vAlign w:val="center"/>
                </w:tcPr>
                <w:p w14:paraId="47C61853">
                  <w:pPr>
                    <w:pStyle w:val="46"/>
                    <w:rPr>
                      <w:b/>
                      <w:bCs/>
                      <w:color w:val="auto"/>
                      <w:highlight w:val="none"/>
                    </w:rPr>
                  </w:pPr>
                  <w:r>
                    <w:rPr>
                      <w:b/>
                      <w:bCs/>
                      <w:color w:val="auto"/>
                      <w:highlight w:val="none"/>
                    </w:rPr>
                    <w:t>理化性质</w:t>
                  </w:r>
                </w:p>
              </w:tc>
            </w:tr>
            <w:tr w14:paraId="1C2DE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tcBorders>
                    <w:tl2br w:val="nil"/>
                    <w:tr2bl w:val="nil"/>
                  </w:tcBorders>
                  <w:noWrap w:val="0"/>
                  <w:vAlign w:val="center"/>
                </w:tcPr>
                <w:p w14:paraId="1E00821E">
                  <w:pPr>
                    <w:pStyle w:val="46"/>
                    <w:bidi w:val="0"/>
                    <w:rPr>
                      <w:color w:val="auto"/>
                      <w:highlight w:val="none"/>
                    </w:rPr>
                  </w:pPr>
                  <w:r>
                    <w:rPr>
                      <w:color w:val="auto"/>
                      <w:highlight w:val="none"/>
                    </w:rPr>
                    <w:t>1</w:t>
                  </w:r>
                </w:p>
              </w:tc>
              <w:tc>
                <w:tcPr>
                  <w:tcW w:w="920" w:type="pct"/>
                  <w:tcBorders>
                    <w:tl2br w:val="nil"/>
                    <w:tr2bl w:val="nil"/>
                  </w:tcBorders>
                  <w:noWrap w:val="0"/>
                  <w:vAlign w:val="center"/>
                </w:tcPr>
                <w:p w14:paraId="2867F28A">
                  <w:pPr>
                    <w:pStyle w:val="46"/>
                    <w:bidi w:val="0"/>
                    <w:rPr>
                      <w:rFonts w:hint="eastAsia"/>
                      <w:color w:val="auto"/>
                      <w:highlight w:val="none"/>
                      <w:lang w:eastAsia="zh-CN"/>
                    </w:rPr>
                  </w:pPr>
                  <w:r>
                    <w:rPr>
                      <w:rFonts w:hint="eastAsia"/>
                      <w:color w:val="auto"/>
                      <w:highlight w:val="none"/>
                      <w:lang w:val="en-US" w:eastAsia="zh-CN"/>
                    </w:rPr>
                    <w:t>清洗剂</w:t>
                  </w:r>
                </w:p>
              </w:tc>
              <w:tc>
                <w:tcPr>
                  <w:tcW w:w="3812" w:type="pct"/>
                  <w:tcBorders>
                    <w:tl2br w:val="nil"/>
                    <w:tr2bl w:val="nil"/>
                  </w:tcBorders>
                  <w:noWrap w:val="0"/>
                  <w:vAlign w:val="center"/>
                </w:tcPr>
                <w:p w14:paraId="2491BBF4">
                  <w:pPr>
                    <w:pStyle w:val="46"/>
                    <w:bidi w:val="0"/>
                    <w:rPr>
                      <w:rFonts w:hint="default"/>
                      <w:color w:val="auto"/>
                      <w:highlight w:val="none"/>
                      <w:lang w:val="en-US" w:eastAsia="zh-CN"/>
                    </w:rPr>
                  </w:pPr>
                  <w:r>
                    <w:rPr>
                      <w:rFonts w:hint="eastAsia"/>
                      <w:color w:val="auto"/>
                      <w:highlight w:val="none"/>
                      <w:lang w:val="en-US" w:eastAsia="zh-CN"/>
                    </w:rPr>
                    <w:t>微黄色液体，有轻微气味，主要成分为氢氧化钠20%、三乙醇胺5%、葡萄糖酸钠3%、无水碳酸钠1%、烷基糖甘5%和水66%。</w:t>
                  </w:r>
                  <w:r>
                    <w:rPr>
                      <w:rFonts w:hint="default" w:ascii="Times New Roman" w:hAnsi="Times New Roman" w:cs="Times New Roman"/>
                      <w:color w:val="auto"/>
                      <w:highlight w:val="none"/>
                      <w:lang w:val="en-US" w:eastAsia="zh-CN"/>
                    </w:rPr>
                    <w:t>具体见附件</w:t>
                  </w:r>
                  <w:r>
                    <w:rPr>
                      <w:rFonts w:hint="eastAsia" w:ascii="Times New Roman" w:hAnsi="Times New Roman" w:cs="Times New Roman"/>
                      <w:color w:val="auto"/>
                      <w:highlight w:val="none"/>
                      <w:lang w:val="en-US" w:eastAsia="zh-CN"/>
                    </w:rPr>
                    <w:t>5-1</w:t>
                  </w:r>
                  <w:r>
                    <w:rPr>
                      <w:rFonts w:hint="default" w:ascii="Times New Roman" w:hAnsi="Times New Roman" w:cs="Times New Roman"/>
                      <w:color w:val="auto"/>
                      <w:highlight w:val="none"/>
                      <w:lang w:val="en-US" w:eastAsia="zh-CN"/>
                    </w:rPr>
                    <w:t>。</w:t>
                  </w:r>
                </w:p>
              </w:tc>
            </w:tr>
            <w:tr w14:paraId="0566E2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tcBorders>
                    <w:tl2br w:val="nil"/>
                    <w:tr2bl w:val="nil"/>
                  </w:tcBorders>
                  <w:noWrap w:val="0"/>
                  <w:vAlign w:val="center"/>
                </w:tcPr>
                <w:p w14:paraId="730E8B41">
                  <w:pPr>
                    <w:pStyle w:val="46"/>
                    <w:bidi w:val="0"/>
                    <w:rPr>
                      <w:rFonts w:hint="eastAsia" w:eastAsia="宋体"/>
                      <w:color w:val="auto"/>
                      <w:highlight w:val="none"/>
                      <w:lang w:val="en-US" w:eastAsia="zh-CN"/>
                    </w:rPr>
                  </w:pPr>
                  <w:r>
                    <w:rPr>
                      <w:rFonts w:hint="eastAsia"/>
                      <w:color w:val="auto"/>
                      <w:highlight w:val="none"/>
                      <w:lang w:val="en-US" w:eastAsia="zh-CN"/>
                    </w:rPr>
                    <w:t>2</w:t>
                  </w:r>
                </w:p>
              </w:tc>
              <w:tc>
                <w:tcPr>
                  <w:tcW w:w="920" w:type="pct"/>
                  <w:tcBorders>
                    <w:tl2br w:val="nil"/>
                    <w:tr2bl w:val="nil"/>
                  </w:tcBorders>
                  <w:noWrap w:val="0"/>
                  <w:vAlign w:val="center"/>
                </w:tcPr>
                <w:p w14:paraId="1A67A2F7">
                  <w:pPr>
                    <w:pStyle w:val="46"/>
                    <w:bidi w:val="0"/>
                    <w:rPr>
                      <w:rFonts w:hint="default"/>
                      <w:color w:val="auto"/>
                      <w:highlight w:val="none"/>
                      <w:lang w:val="en-US" w:eastAsia="zh-CN"/>
                    </w:rPr>
                  </w:pPr>
                  <w:r>
                    <w:rPr>
                      <w:rFonts w:hint="eastAsia"/>
                      <w:color w:val="auto"/>
                      <w:highlight w:val="none"/>
                      <w:lang w:val="en-US" w:eastAsia="zh-CN"/>
                    </w:rPr>
                    <w:t>研磨粉</w:t>
                  </w:r>
                </w:p>
              </w:tc>
              <w:tc>
                <w:tcPr>
                  <w:tcW w:w="3812" w:type="pct"/>
                  <w:tcBorders>
                    <w:tl2br w:val="nil"/>
                    <w:tr2bl w:val="nil"/>
                  </w:tcBorders>
                  <w:noWrap w:val="0"/>
                  <w:vAlign w:val="center"/>
                </w:tcPr>
                <w:p w14:paraId="1D8ABAA8">
                  <w:pPr>
                    <w:pStyle w:val="46"/>
                    <w:bidi w:val="0"/>
                    <w:rPr>
                      <w:rFonts w:hint="eastAsia"/>
                      <w:color w:val="auto"/>
                      <w:highlight w:val="none"/>
                      <w:lang w:val="en-US" w:eastAsia="zh-CN"/>
                    </w:rPr>
                  </w:pPr>
                  <w:r>
                    <w:rPr>
                      <w:rFonts w:hint="eastAsia"/>
                      <w:color w:val="auto"/>
                      <w:highlight w:val="none"/>
                      <w:lang w:val="en-US" w:eastAsia="zh-CN"/>
                    </w:rPr>
                    <w:t>抛光粉主要成分为氧化铝，分子式：Al2O3，分子量为101.96，白色无味粉体，密度1.06 g/mL at 25ºC，沸点：2980ºC，熔点：2050ºC，易吸潮而不潮解。</w:t>
                  </w:r>
                </w:p>
              </w:tc>
            </w:tr>
            <w:tr w14:paraId="195647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tcBorders>
                    <w:tl2br w:val="nil"/>
                    <w:tr2bl w:val="nil"/>
                  </w:tcBorders>
                  <w:noWrap w:val="0"/>
                  <w:vAlign w:val="center"/>
                </w:tcPr>
                <w:p w14:paraId="421FBA91">
                  <w:pPr>
                    <w:pStyle w:val="46"/>
                    <w:bidi w:val="0"/>
                    <w:rPr>
                      <w:rFonts w:hint="eastAsia" w:eastAsia="宋体"/>
                      <w:color w:val="auto"/>
                      <w:highlight w:val="none"/>
                      <w:lang w:val="en-US" w:eastAsia="zh-CN"/>
                    </w:rPr>
                  </w:pPr>
                  <w:r>
                    <w:rPr>
                      <w:rFonts w:hint="eastAsia"/>
                      <w:color w:val="auto"/>
                      <w:highlight w:val="none"/>
                      <w:lang w:val="en-US" w:eastAsia="zh-CN"/>
                    </w:rPr>
                    <w:t>3</w:t>
                  </w:r>
                </w:p>
              </w:tc>
              <w:tc>
                <w:tcPr>
                  <w:tcW w:w="920" w:type="pct"/>
                  <w:tcBorders>
                    <w:tl2br w:val="nil"/>
                    <w:tr2bl w:val="nil"/>
                  </w:tcBorders>
                  <w:noWrap w:val="0"/>
                  <w:vAlign w:val="center"/>
                </w:tcPr>
                <w:p w14:paraId="44048240">
                  <w:pPr>
                    <w:pStyle w:val="46"/>
                    <w:bidi w:val="0"/>
                    <w:rPr>
                      <w:rFonts w:hint="default"/>
                      <w:color w:val="auto"/>
                      <w:highlight w:val="none"/>
                      <w:lang w:val="en-US" w:eastAsia="zh-CN"/>
                    </w:rPr>
                  </w:pPr>
                  <w:r>
                    <w:rPr>
                      <w:rFonts w:hint="default"/>
                      <w:color w:val="auto"/>
                      <w:highlight w:val="none"/>
                    </w:rPr>
                    <w:t>无铅</w:t>
                  </w:r>
                  <w:r>
                    <w:rPr>
                      <w:rFonts w:hint="eastAsia"/>
                      <w:color w:val="auto"/>
                      <w:highlight w:val="none"/>
                      <w:lang w:val="en-US" w:eastAsia="zh-CN"/>
                    </w:rPr>
                    <w:t>焊丝</w:t>
                  </w:r>
                </w:p>
              </w:tc>
              <w:tc>
                <w:tcPr>
                  <w:tcW w:w="3812" w:type="pct"/>
                  <w:tcBorders>
                    <w:tl2br w:val="nil"/>
                    <w:tr2bl w:val="nil"/>
                  </w:tcBorders>
                  <w:noWrap w:val="0"/>
                  <w:vAlign w:val="center"/>
                </w:tcPr>
                <w:p w14:paraId="535327BD">
                  <w:pPr>
                    <w:pStyle w:val="46"/>
                    <w:bidi w:val="0"/>
                    <w:rPr>
                      <w:rFonts w:hint="default"/>
                      <w:color w:val="auto"/>
                      <w:highlight w:val="none"/>
                      <w:lang w:val="en-US" w:eastAsia="zh-CN"/>
                    </w:rPr>
                  </w:pPr>
                  <w:r>
                    <w:rPr>
                      <w:rFonts w:hint="default"/>
                      <w:color w:val="auto"/>
                      <w:highlight w:val="none"/>
                    </w:rPr>
                    <w:t>由锡铜合金做成。常见无铅环保焊锡，按成分不同，分别为锡铜（Sn-0.7Cu）、锡银铜（Sn-0.3Ag-0.5Cu）、锡银铜（Sn-3.0Ag-0.5Cu）。优点是具有优良的抗氧化性能、熔化后粘度低，流动性好，可焊性高。</w:t>
                  </w:r>
                </w:p>
              </w:tc>
            </w:tr>
            <w:tr w14:paraId="5A10EE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7" w:type="pct"/>
                  <w:tcBorders>
                    <w:tl2br w:val="nil"/>
                    <w:tr2bl w:val="nil"/>
                  </w:tcBorders>
                  <w:noWrap w:val="0"/>
                  <w:vAlign w:val="center"/>
                </w:tcPr>
                <w:p w14:paraId="2C11EC07">
                  <w:pPr>
                    <w:pStyle w:val="46"/>
                    <w:bidi w:val="0"/>
                    <w:rPr>
                      <w:rFonts w:hint="default"/>
                      <w:color w:val="auto"/>
                      <w:highlight w:val="none"/>
                      <w:lang w:val="en-US" w:eastAsia="zh-CN"/>
                    </w:rPr>
                  </w:pPr>
                  <w:r>
                    <w:rPr>
                      <w:rFonts w:hint="eastAsia"/>
                      <w:color w:val="auto"/>
                      <w:highlight w:val="none"/>
                      <w:lang w:val="en-US" w:eastAsia="zh-CN"/>
                    </w:rPr>
                    <w:t>4</w:t>
                  </w:r>
                </w:p>
              </w:tc>
              <w:tc>
                <w:tcPr>
                  <w:tcW w:w="1681" w:type="dxa"/>
                  <w:tcBorders>
                    <w:tl2br w:val="nil"/>
                    <w:tr2bl w:val="nil"/>
                  </w:tcBorders>
                  <w:noWrap w:val="0"/>
                  <w:vAlign w:val="center"/>
                </w:tcPr>
                <w:p w14:paraId="5340AEFC">
                  <w:pPr>
                    <w:pStyle w:val="46"/>
                    <w:bidi w:val="0"/>
                    <w:ind w:firstLine="0" w:firstLineChars="0"/>
                    <w:rPr>
                      <w:rFonts w:hint="default"/>
                      <w:color w:val="auto"/>
                      <w:highlight w:val="none"/>
                      <w:lang w:val="en-US" w:eastAsia="zh-CN"/>
                    </w:rPr>
                  </w:pPr>
                  <w:r>
                    <w:rPr>
                      <w:rFonts w:hint="default" w:ascii="Times New Roman" w:hAnsi="Times New Roman" w:cs="Times New Roman"/>
                      <w:color w:val="auto"/>
                      <w:highlight w:val="none"/>
                      <w:lang w:val="en-US" w:eastAsia="zh-CN"/>
                    </w:rPr>
                    <w:t>水性切削液</w:t>
                  </w:r>
                </w:p>
              </w:tc>
              <w:tc>
                <w:tcPr>
                  <w:tcW w:w="6965" w:type="dxa"/>
                  <w:tcBorders>
                    <w:tl2br w:val="nil"/>
                    <w:tr2bl w:val="nil"/>
                  </w:tcBorders>
                  <w:noWrap w:val="0"/>
                  <w:vAlign w:val="center"/>
                </w:tcPr>
                <w:p w14:paraId="0EDC9CDE">
                  <w:pPr>
                    <w:pStyle w:val="46"/>
                    <w:bidi w:val="0"/>
                    <w:ind w:firstLine="0" w:firstLineChars="0"/>
                    <w:jc w:val="both"/>
                    <w:rPr>
                      <w:rFonts w:hint="default" w:eastAsia="宋体"/>
                      <w:color w:val="auto"/>
                      <w:highlight w:val="none"/>
                      <w:lang w:val="en-US" w:eastAsia="zh-CN"/>
                    </w:rPr>
                  </w:pPr>
                  <w:r>
                    <w:rPr>
                      <w:rFonts w:hint="default" w:ascii="Times New Roman" w:hAnsi="Times New Roman" w:eastAsia="宋体" w:cs="Times New Roman"/>
                      <w:color w:val="auto"/>
                      <w:highlight w:val="none"/>
                      <w:lang w:val="en-US" w:eastAsia="zh-CN"/>
                    </w:rPr>
                    <w:t>外观：荧光绿透明液体；比重：0.9。</w:t>
                  </w:r>
                  <w:r>
                    <w:rPr>
                      <w:rFonts w:hint="default" w:ascii="Times New Roman" w:hAnsi="Times New Roman" w:cs="Times New Roman"/>
                      <w:color w:val="auto"/>
                      <w:highlight w:val="none"/>
                      <w:lang w:val="en-US" w:eastAsia="zh-CN"/>
                    </w:rPr>
                    <w:t>正常情况下稳定存在，避免高温环境和避免接触强氧化剂。水40%~70%、</w:t>
                  </w:r>
                  <w:r>
                    <w:rPr>
                      <w:rFonts w:hint="default" w:ascii="Times New Roman" w:hAnsi="Times New Roman" w:eastAsia="宋体" w:cs="Times New Roman"/>
                      <w:color w:val="auto"/>
                      <w:highlight w:val="none"/>
                      <w:lang w:val="en-US" w:eastAsia="zh-CN"/>
                    </w:rPr>
                    <w:t>甘油润滑剂</w:t>
                  </w:r>
                  <w:r>
                    <w:rPr>
                      <w:rFonts w:hint="default" w:ascii="Times New Roman" w:hAnsi="Times New Roman" w:cs="Times New Roman"/>
                      <w:color w:val="auto"/>
                      <w:highlight w:val="none"/>
                      <w:lang w:val="en-US" w:eastAsia="zh-CN"/>
                    </w:rPr>
                    <w:t>5%~10%、</w:t>
                  </w:r>
                  <w:r>
                    <w:rPr>
                      <w:rFonts w:hint="default" w:ascii="Times New Roman" w:hAnsi="Times New Roman" w:eastAsia="宋体" w:cs="Times New Roman"/>
                      <w:color w:val="auto"/>
                      <w:highlight w:val="none"/>
                      <w:lang w:val="en-US" w:eastAsia="zh-CN"/>
                    </w:rPr>
                    <w:t>三乙醇胺</w:t>
                  </w:r>
                  <w:r>
                    <w:rPr>
                      <w:rFonts w:hint="default" w:ascii="Times New Roman" w:hAnsi="Times New Roman" w:cs="Times New Roman"/>
                      <w:color w:val="auto"/>
                      <w:highlight w:val="none"/>
                      <w:lang w:val="en-US" w:eastAsia="zh-CN"/>
                    </w:rPr>
                    <w:t>5%~10%、</w:t>
                  </w:r>
                  <w:r>
                    <w:rPr>
                      <w:rFonts w:hint="default" w:ascii="Times New Roman" w:hAnsi="Times New Roman" w:eastAsia="宋体" w:cs="Times New Roman"/>
                      <w:color w:val="auto"/>
                      <w:highlight w:val="none"/>
                      <w:lang w:val="en-US" w:eastAsia="zh-CN"/>
                    </w:rPr>
                    <w:t>水溶性聚醚</w:t>
                  </w:r>
                  <w:r>
                    <w:rPr>
                      <w:rFonts w:hint="default" w:ascii="Times New Roman" w:hAnsi="Times New Roman" w:cs="Times New Roman"/>
                      <w:color w:val="auto"/>
                      <w:highlight w:val="none"/>
                      <w:lang w:val="en-US" w:eastAsia="zh-CN"/>
                    </w:rPr>
                    <w:t>5%~10%、</w:t>
                  </w:r>
                  <w:r>
                    <w:rPr>
                      <w:rFonts w:hint="default" w:ascii="Times New Roman" w:hAnsi="Times New Roman" w:eastAsia="宋体" w:cs="Times New Roman"/>
                      <w:color w:val="auto"/>
                      <w:highlight w:val="none"/>
                      <w:lang w:val="en-US" w:eastAsia="zh-CN"/>
                    </w:rPr>
                    <w:t>磷酸酯</w:t>
                  </w:r>
                  <w:r>
                    <w:rPr>
                      <w:rFonts w:hint="default" w:ascii="Times New Roman" w:hAnsi="Times New Roman" w:cs="Times New Roman"/>
                      <w:color w:val="auto"/>
                      <w:highlight w:val="none"/>
                      <w:lang w:val="en-US" w:eastAsia="zh-CN"/>
                    </w:rPr>
                    <w:t>0.5%~1%、</w:t>
                  </w:r>
                  <w:r>
                    <w:rPr>
                      <w:rFonts w:hint="default" w:ascii="Times New Roman" w:hAnsi="Times New Roman" w:eastAsia="宋体" w:cs="Times New Roman"/>
                      <w:color w:val="auto"/>
                      <w:highlight w:val="none"/>
                      <w:lang w:val="en-US" w:eastAsia="zh-CN"/>
                    </w:rPr>
                    <w:t>消泡剂</w:t>
                  </w:r>
                  <w:r>
                    <w:rPr>
                      <w:rFonts w:hint="default" w:ascii="Times New Roman" w:hAnsi="Times New Roman" w:cs="Times New Roman"/>
                      <w:color w:val="auto"/>
                      <w:highlight w:val="none"/>
                      <w:lang w:val="en-US" w:eastAsia="zh-CN"/>
                    </w:rPr>
                    <w:t>0.5%~1%。具体见附件</w:t>
                  </w:r>
                  <w:r>
                    <w:rPr>
                      <w:rFonts w:hint="eastAsia" w:ascii="Times New Roman" w:hAnsi="Times New Roman" w:cs="Times New Roman"/>
                      <w:color w:val="auto"/>
                      <w:highlight w:val="none"/>
                      <w:lang w:val="en-US" w:eastAsia="zh-CN"/>
                    </w:rPr>
                    <w:t>5-3</w:t>
                  </w:r>
                  <w:r>
                    <w:rPr>
                      <w:rFonts w:hint="default" w:ascii="Times New Roman" w:hAnsi="Times New Roman" w:cs="Times New Roman"/>
                      <w:color w:val="auto"/>
                      <w:highlight w:val="none"/>
                      <w:lang w:val="en-US" w:eastAsia="zh-CN"/>
                    </w:rPr>
                    <w:t>。</w:t>
                  </w:r>
                </w:p>
              </w:tc>
            </w:tr>
          </w:tbl>
          <w:p w14:paraId="1A02F15A">
            <w:pPr>
              <w:keepNext w:val="0"/>
              <w:keepLines w:val="0"/>
              <w:suppressLineNumbers w:val="0"/>
              <w:adjustRightInd w:val="0"/>
              <w:snapToGrid w:val="0"/>
              <w:spacing w:before="0" w:beforeAutospacing="0" w:after="0" w:afterAutospacing="0" w:line="355" w:lineRule="auto"/>
              <w:ind w:left="0" w:right="0" w:firstLine="424" w:firstLineChars="176"/>
              <w:jc w:val="both"/>
              <w:rPr>
                <w:rFonts w:hint="default" w:ascii="Times New Roman" w:hAnsi="Times New Roman" w:eastAsia="宋体" w:cs="Times New Roman"/>
                <w:color w:val="auto"/>
                <w:kern w:val="2"/>
                <w:sz w:val="24"/>
                <w:szCs w:val="20"/>
                <w:highlight w:val="none"/>
                <w:lang w:val="en-US" w:eastAsia="zh-CN" w:bidi="ar-SA"/>
              </w:rPr>
            </w:pPr>
            <w:r>
              <w:rPr>
                <w:rFonts w:hint="eastAsia"/>
                <w:b/>
                <w:bCs/>
                <w:color w:val="auto"/>
                <w:highlight w:val="none"/>
                <w:lang w:val="en-US" w:eastAsia="zh-CN"/>
              </w:rPr>
              <w:t>VOC含量分析：</w:t>
            </w:r>
            <w:r>
              <w:rPr>
                <w:rFonts w:hint="eastAsia"/>
                <w:b w:val="0"/>
                <w:bCs w:val="0"/>
                <w:color w:val="auto"/>
                <w:highlight w:val="none"/>
                <w:lang w:val="en-US" w:eastAsia="zh-CN"/>
              </w:rPr>
              <w:t>根据清洗剂VOC检测报告（详见附件5-2），</w:t>
            </w:r>
            <w:r>
              <w:rPr>
                <w:rFonts w:hint="eastAsia" w:eastAsia="宋体" w:cs="Times New Roman"/>
                <w:color w:val="auto"/>
                <w:kern w:val="2"/>
                <w:sz w:val="24"/>
                <w:szCs w:val="20"/>
                <w:highlight w:val="none"/>
                <w:lang w:val="en-US" w:eastAsia="zh-CN" w:bidi="ar-SA"/>
              </w:rPr>
              <w:t>清洗剂</w:t>
            </w:r>
            <w:r>
              <w:rPr>
                <w:rFonts w:hint="default" w:ascii="Times New Roman" w:hAnsi="Times New Roman" w:eastAsia="宋体" w:cs="Times New Roman"/>
                <w:color w:val="auto"/>
                <w:kern w:val="2"/>
                <w:sz w:val="24"/>
                <w:szCs w:val="20"/>
                <w:highlight w:val="none"/>
                <w:lang w:val="en-US" w:eastAsia="zh-CN" w:bidi="ar-SA"/>
              </w:rPr>
              <w:t>的VOCs含量为</w:t>
            </w:r>
            <w:r>
              <w:rPr>
                <w:rFonts w:hint="eastAsia" w:eastAsia="宋体" w:cs="Times New Roman"/>
                <w:color w:val="auto"/>
                <w:kern w:val="2"/>
                <w:sz w:val="24"/>
                <w:szCs w:val="20"/>
                <w:highlight w:val="none"/>
                <w:lang w:val="en-US" w:eastAsia="zh-CN" w:bidi="ar-SA"/>
              </w:rPr>
              <w:t>未检出</w:t>
            </w:r>
            <w:r>
              <w:rPr>
                <w:rFonts w:hint="default" w:ascii="Times New Roman" w:hAnsi="Times New Roman" w:eastAsia="宋体" w:cs="Times New Roman"/>
                <w:color w:val="auto"/>
                <w:kern w:val="2"/>
                <w:sz w:val="24"/>
                <w:szCs w:val="20"/>
                <w:highlight w:val="none"/>
                <w:lang w:val="en-US" w:eastAsia="zh-CN" w:bidi="ar-SA"/>
              </w:rPr>
              <w:t>，小于《清洗剂挥发性有机化合物含量限值》(GB 38508</w:t>
            </w:r>
            <w:r>
              <w:rPr>
                <w:rFonts w:hint="eastAsia" w:eastAsia="宋体" w:cs="Times New Roman"/>
                <w:color w:val="auto"/>
                <w:kern w:val="2"/>
                <w:sz w:val="24"/>
                <w:szCs w:val="20"/>
                <w:highlight w:val="none"/>
                <w:lang w:val="en-US" w:eastAsia="zh-CN" w:bidi="ar-SA"/>
              </w:rPr>
              <w:t>—</w:t>
            </w:r>
            <w:r>
              <w:rPr>
                <w:rFonts w:hint="default" w:ascii="Times New Roman" w:hAnsi="Times New Roman" w:eastAsia="宋体" w:cs="Times New Roman"/>
                <w:color w:val="auto"/>
                <w:kern w:val="2"/>
                <w:sz w:val="24"/>
                <w:szCs w:val="20"/>
                <w:highlight w:val="none"/>
                <w:lang w:val="en-US" w:eastAsia="zh-CN" w:bidi="ar-SA"/>
              </w:rPr>
              <w:t>2020)中水基型清洗剂的50g/L,因此项目符合该标准水基型清洗剂的VOC含量限量要求，属于低VOC型清洗剂。</w:t>
            </w:r>
          </w:p>
          <w:p w14:paraId="2A246335">
            <w:pPr>
              <w:pStyle w:val="51"/>
              <w:bidi w:val="0"/>
              <w:rPr>
                <w:rFonts w:hint="default"/>
                <w:color w:val="auto"/>
                <w:highlight w:val="none"/>
                <w:lang w:val="en-US" w:eastAsia="zh-CN"/>
              </w:rPr>
            </w:pPr>
            <w:r>
              <w:rPr>
                <w:rFonts w:hint="eastAsia"/>
                <w:color w:val="auto"/>
                <w:highlight w:val="none"/>
                <w:lang w:val="en-US" w:eastAsia="zh-CN"/>
              </w:rPr>
              <w:t>物料平衡：本评价对产品五金制品和模具进行物料平衡计算，详见</w:t>
            </w:r>
            <w:r>
              <w:rPr>
                <w:rFonts w:hint="eastAsia"/>
                <w:color w:val="auto"/>
                <w:highlight w:val="none"/>
                <w:lang w:val="en-US" w:eastAsia="zh-CN"/>
              </w:rPr>
              <w:fldChar w:fldCharType="begin"/>
            </w:r>
            <w:r>
              <w:rPr>
                <w:rFonts w:hint="eastAsia"/>
                <w:color w:val="auto"/>
                <w:highlight w:val="none"/>
                <w:lang w:val="en-US" w:eastAsia="zh-CN"/>
              </w:rPr>
              <w:instrText xml:space="preserve"> REF _Ref7452 \h </w:instrText>
            </w:r>
            <w:r>
              <w:rPr>
                <w:rFonts w:hint="eastAsia"/>
                <w:color w:val="auto"/>
                <w:highlight w:val="none"/>
                <w:lang w:val="en-US" w:eastAsia="zh-CN"/>
              </w:rPr>
              <w:fldChar w:fldCharType="separate"/>
            </w:r>
            <w:r>
              <w:rPr>
                <w:color w:val="auto"/>
                <w:highlight w:val="none"/>
              </w:rPr>
              <w:t>表2- 5</w:t>
            </w:r>
            <w:r>
              <w:rPr>
                <w:rFonts w:hint="eastAsia"/>
                <w:color w:val="auto"/>
                <w:highlight w:val="none"/>
                <w:lang w:val="en-US" w:eastAsia="zh-CN"/>
              </w:rPr>
              <w:fldChar w:fldCharType="end"/>
            </w:r>
            <w:r>
              <w:rPr>
                <w:rFonts w:hint="eastAsia"/>
                <w:color w:val="auto"/>
                <w:highlight w:val="none"/>
                <w:lang w:val="en-US" w:eastAsia="zh-CN"/>
              </w:rPr>
              <w:t>。</w:t>
            </w:r>
          </w:p>
          <w:p w14:paraId="266B0602">
            <w:pPr>
              <w:pStyle w:val="8"/>
              <w:bidi w:val="0"/>
              <w:jc w:val="center"/>
              <w:rPr>
                <w:rFonts w:hint="default"/>
                <w:color w:val="auto"/>
                <w:highlight w:val="none"/>
                <w:lang w:val="en-US" w:eastAsia="zh-CN"/>
              </w:rPr>
            </w:pPr>
            <w:bookmarkStart w:id="8" w:name="_Ref7452"/>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5</w:t>
            </w:r>
            <w:r>
              <w:rPr>
                <w:color w:val="auto"/>
                <w:highlight w:val="none"/>
              </w:rPr>
              <w:fldChar w:fldCharType="end"/>
            </w:r>
            <w:bookmarkEnd w:id="8"/>
            <w:r>
              <w:rPr>
                <w:rFonts w:hint="eastAsia" w:ascii="Times New Roman" w:hAnsi="Times New Roman" w:eastAsia="宋体" w:cs="Times New Roman"/>
                <w:b/>
                <w:color w:val="auto"/>
                <w:kern w:val="2"/>
                <w:sz w:val="24"/>
                <w:szCs w:val="20"/>
                <w:highlight w:val="none"/>
                <w:lang w:val="en-US" w:eastAsia="zh-CN" w:bidi="ar-SA"/>
              </w:rPr>
              <w:t>项目物料平衡一览表</w:t>
            </w:r>
          </w:p>
          <w:tbl>
            <w:tblPr>
              <w:tblStyle w:val="27"/>
              <w:tblW w:w="0" w:type="auto"/>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281"/>
              <w:gridCol w:w="1826"/>
              <w:gridCol w:w="3165"/>
              <w:gridCol w:w="1857"/>
            </w:tblGrid>
            <w:tr w14:paraId="3EDD2D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tcPr>
                <w:p w14:paraId="7786C394">
                  <w:pPr>
                    <w:pStyle w:val="46"/>
                    <w:bidi w:val="0"/>
                    <w:rPr>
                      <w:rFonts w:hint="default"/>
                      <w:b/>
                      <w:bCs/>
                      <w:color w:val="auto"/>
                      <w:highlight w:val="none"/>
                      <w:lang w:val="en-US" w:eastAsia="zh-CN"/>
                    </w:rPr>
                  </w:pPr>
                  <w:r>
                    <w:rPr>
                      <w:rFonts w:hint="eastAsia"/>
                      <w:b/>
                      <w:bCs/>
                      <w:color w:val="auto"/>
                      <w:highlight w:val="none"/>
                      <w:lang w:val="en-US" w:eastAsia="zh-CN"/>
                    </w:rPr>
                    <w:t>投入</w:t>
                  </w:r>
                </w:p>
              </w:tc>
              <w:tc>
                <w:tcPr>
                  <w:tcW w:w="1826" w:type="dxa"/>
                  <w:tcBorders>
                    <w:tl2br w:val="nil"/>
                    <w:tr2bl w:val="nil"/>
                  </w:tcBorders>
                </w:tcPr>
                <w:p w14:paraId="15BEAF41">
                  <w:pPr>
                    <w:pStyle w:val="46"/>
                    <w:bidi w:val="0"/>
                    <w:rPr>
                      <w:rFonts w:hint="default"/>
                      <w:b/>
                      <w:bCs/>
                      <w:color w:val="auto"/>
                      <w:highlight w:val="none"/>
                      <w:lang w:val="en-US" w:eastAsia="zh-CN"/>
                    </w:rPr>
                  </w:pPr>
                  <w:r>
                    <w:rPr>
                      <w:rFonts w:hint="eastAsia"/>
                      <w:b/>
                      <w:bCs/>
                      <w:color w:val="auto"/>
                      <w:highlight w:val="none"/>
                      <w:lang w:val="en-US" w:eastAsia="zh-CN"/>
                    </w:rPr>
                    <w:t>年用量（t/a）</w:t>
                  </w:r>
                </w:p>
              </w:tc>
              <w:tc>
                <w:tcPr>
                  <w:tcW w:w="3165" w:type="dxa"/>
                  <w:tcBorders>
                    <w:tl2br w:val="nil"/>
                    <w:tr2bl w:val="nil"/>
                  </w:tcBorders>
                </w:tcPr>
                <w:p w14:paraId="345C71B7">
                  <w:pPr>
                    <w:pStyle w:val="46"/>
                    <w:bidi w:val="0"/>
                    <w:rPr>
                      <w:rFonts w:hint="default"/>
                      <w:b/>
                      <w:bCs/>
                      <w:color w:val="auto"/>
                      <w:highlight w:val="none"/>
                      <w:lang w:val="en-US" w:eastAsia="zh-CN"/>
                    </w:rPr>
                  </w:pPr>
                  <w:r>
                    <w:rPr>
                      <w:rFonts w:hint="eastAsia"/>
                      <w:b/>
                      <w:bCs/>
                      <w:color w:val="auto"/>
                      <w:highlight w:val="none"/>
                      <w:lang w:val="en-US" w:eastAsia="zh-CN"/>
                    </w:rPr>
                    <w:t>产出</w:t>
                  </w:r>
                </w:p>
              </w:tc>
              <w:tc>
                <w:tcPr>
                  <w:tcW w:w="1857" w:type="dxa"/>
                  <w:tcBorders>
                    <w:tl2br w:val="nil"/>
                    <w:tr2bl w:val="nil"/>
                  </w:tcBorders>
                </w:tcPr>
                <w:p w14:paraId="34ADFB15">
                  <w:pPr>
                    <w:pStyle w:val="46"/>
                    <w:bidi w:val="0"/>
                    <w:rPr>
                      <w:rFonts w:hint="eastAsia"/>
                      <w:b/>
                      <w:bCs/>
                      <w:color w:val="auto"/>
                      <w:highlight w:val="none"/>
                      <w:lang w:val="en-US" w:eastAsia="zh-CN"/>
                    </w:rPr>
                  </w:pPr>
                  <w:r>
                    <w:rPr>
                      <w:rFonts w:hint="eastAsia"/>
                      <w:b/>
                      <w:bCs/>
                      <w:color w:val="auto"/>
                      <w:highlight w:val="none"/>
                      <w:lang w:val="en-US" w:eastAsia="zh-CN"/>
                    </w:rPr>
                    <w:t>年产量（t/a）</w:t>
                  </w:r>
                </w:p>
              </w:tc>
            </w:tr>
            <w:tr w14:paraId="6661692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vAlign w:val="center"/>
                </w:tcPr>
                <w:p w14:paraId="40E4A69B">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铁棒</w:t>
                  </w:r>
                </w:p>
              </w:tc>
              <w:tc>
                <w:tcPr>
                  <w:tcW w:w="1826" w:type="dxa"/>
                  <w:tcBorders>
                    <w:tl2br w:val="nil"/>
                    <w:tr2bl w:val="nil"/>
                  </w:tcBorders>
                  <w:vAlign w:val="center"/>
                </w:tcPr>
                <w:p w14:paraId="0E8914F4">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50.92</w:t>
                  </w:r>
                  <w:r>
                    <w:rPr>
                      <w:rFonts w:hint="eastAsia" w:ascii="宋体" w:hAnsi="宋体" w:cs="宋体"/>
                      <w:i w:val="0"/>
                      <w:iCs w:val="0"/>
                      <w:color w:val="auto"/>
                      <w:kern w:val="0"/>
                      <w:sz w:val="22"/>
                      <w:szCs w:val="22"/>
                      <w:highlight w:val="none"/>
                      <w:u w:val="none"/>
                      <w:lang w:val="en-US" w:eastAsia="zh-CN" w:bidi="ar"/>
                    </w:rPr>
                    <w:t>5</w:t>
                  </w:r>
                </w:p>
              </w:tc>
              <w:tc>
                <w:tcPr>
                  <w:tcW w:w="3165" w:type="dxa"/>
                  <w:tcBorders>
                    <w:tl2br w:val="nil"/>
                    <w:tr2bl w:val="nil"/>
                  </w:tcBorders>
                  <w:vAlign w:val="center"/>
                </w:tcPr>
                <w:p w14:paraId="39CB78B5">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金属碎屑</w:t>
                  </w:r>
                </w:p>
              </w:tc>
              <w:tc>
                <w:tcPr>
                  <w:tcW w:w="1857" w:type="dxa"/>
                  <w:tcBorders>
                    <w:tl2br w:val="nil"/>
                    <w:tr2bl w:val="nil"/>
                  </w:tcBorders>
                  <w:vAlign w:val="center"/>
                </w:tcPr>
                <w:p w14:paraId="474A02AB">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0.</w:t>
                  </w:r>
                  <w:r>
                    <w:rPr>
                      <w:rFonts w:hint="eastAsia" w:ascii="宋体" w:hAnsi="宋体" w:cs="宋体"/>
                      <w:i w:val="0"/>
                      <w:iCs w:val="0"/>
                      <w:color w:val="auto"/>
                      <w:kern w:val="0"/>
                      <w:sz w:val="22"/>
                      <w:szCs w:val="22"/>
                      <w:highlight w:val="none"/>
                      <w:u w:val="none"/>
                      <w:lang w:val="en-US" w:eastAsia="zh-CN" w:bidi="ar"/>
                    </w:rPr>
                    <w:t>1</w:t>
                  </w:r>
                  <w:r>
                    <w:rPr>
                      <w:rFonts w:hint="eastAsia" w:ascii="宋体" w:hAnsi="宋体" w:eastAsia="宋体" w:cs="宋体"/>
                      <w:i w:val="0"/>
                      <w:iCs w:val="0"/>
                      <w:color w:val="auto"/>
                      <w:kern w:val="0"/>
                      <w:sz w:val="22"/>
                      <w:szCs w:val="22"/>
                      <w:highlight w:val="none"/>
                      <w:u w:val="none"/>
                      <w:lang w:val="en-US" w:eastAsia="zh-CN" w:bidi="ar"/>
                    </w:rPr>
                    <w:t>00</w:t>
                  </w:r>
                </w:p>
              </w:tc>
            </w:tr>
            <w:tr w14:paraId="45C373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shd w:val="clear" w:color="auto" w:fill="auto"/>
                  <w:vAlign w:val="center"/>
                </w:tcPr>
                <w:p w14:paraId="6C4C2194">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铁板</w:t>
                  </w:r>
                </w:p>
              </w:tc>
              <w:tc>
                <w:tcPr>
                  <w:tcW w:w="1826" w:type="dxa"/>
                  <w:tcBorders>
                    <w:tl2br w:val="nil"/>
                    <w:tr2bl w:val="nil"/>
                  </w:tcBorders>
                  <w:shd w:val="clear" w:color="auto" w:fill="auto"/>
                  <w:vAlign w:val="center"/>
                </w:tcPr>
                <w:p w14:paraId="7B80660D">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20.372</w:t>
                  </w:r>
                </w:p>
              </w:tc>
              <w:tc>
                <w:tcPr>
                  <w:tcW w:w="3165" w:type="dxa"/>
                  <w:tcBorders>
                    <w:tl2br w:val="nil"/>
                    <w:tr2bl w:val="nil"/>
                  </w:tcBorders>
                  <w:vAlign w:val="center"/>
                </w:tcPr>
                <w:p w14:paraId="53E48576">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含油金属碎屑</w:t>
                  </w:r>
                </w:p>
              </w:tc>
              <w:tc>
                <w:tcPr>
                  <w:tcW w:w="1857" w:type="dxa"/>
                  <w:tcBorders>
                    <w:tl2br w:val="nil"/>
                    <w:tr2bl w:val="nil"/>
                  </w:tcBorders>
                  <w:vAlign w:val="center"/>
                </w:tcPr>
                <w:p w14:paraId="00622EEA">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0.200</w:t>
                  </w:r>
                </w:p>
              </w:tc>
            </w:tr>
            <w:tr w14:paraId="547977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shd w:val="clear" w:color="auto" w:fill="auto"/>
                  <w:vAlign w:val="center"/>
                </w:tcPr>
                <w:p w14:paraId="184EF50B">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钢板</w:t>
                  </w:r>
                </w:p>
              </w:tc>
              <w:tc>
                <w:tcPr>
                  <w:tcW w:w="1826" w:type="dxa"/>
                  <w:tcBorders>
                    <w:tl2br w:val="nil"/>
                    <w:tr2bl w:val="nil"/>
                  </w:tcBorders>
                  <w:shd w:val="clear" w:color="auto" w:fill="auto"/>
                  <w:vAlign w:val="center"/>
                </w:tcPr>
                <w:p w14:paraId="05024557">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30.55</w:t>
                  </w:r>
                  <w:r>
                    <w:rPr>
                      <w:rFonts w:hint="eastAsia" w:ascii="宋体" w:hAnsi="宋体" w:cs="宋体"/>
                      <w:i w:val="0"/>
                      <w:iCs w:val="0"/>
                      <w:color w:val="auto"/>
                      <w:kern w:val="0"/>
                      <w:sz w:val="22"/>
                      <w:szCs w:val="22"/>
                      <w:highlight w:val="none"/>
                      <w:u w:val="none"/>
                      <w:lang w:val="en-US" w:eastAsia="zh-CN" w:bidi="ar"/>
                    </w:rPr>
                    <w:t>6</w:t>
                  </w:r>
                </w:p>
              </w:tc>
              <w:tc>
                <w:tcPr>
                  <w:tcW w:w="3165" w:type="dxa"/>
                  <w:tcBorders>
                    <w:tl2br w:val="nil"/>
                    <w:tr2bl w:val="nil"/>
                  </w:tcBorders>
                  <w:vAlign w:val="center"/>
                </w:tcPr>
                <w:p w14:paraId="0001640F">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cs="宋体"/>
                      <w:i w:val="0"/>
                      <w:iCs w:val="0"/>
                      <w:color w:val="auto"/>
                      <w:kern w:val="0"/>
                      <w:sz w:val="22"/>
                      <w:szCs w:val="22"/>
                      <w:highlight w:val="none"/>
                      <w:u w:val="none"/>
                      <w:lang w:val="en-US" w:eastAsia="zh-CN" w:bidi="ar"/>
                    </w:rPr>
                    <w:t>金属</w:t>
                  </w:r>
                  <w:r>
                    <w:rPr>
                      <w:rFonts w:hint="eastAsia" w:ascii="宋体" w:hAnsi="宋体" w:eastAsia="宋体" w:cs="宋体"/>
                      <w:i w:val="0"/>
                      <w:iCs w:val="0"/>
                      <w:color w:val="auto"/>
                      <w:kern w:val="0"/>
                      <w:sz w:val="22"/>
                      <w:szCs w:val="22"/>
                      <w:highlight w:val="none"/>
                      <w:u w:val="none"/>
                      <w:lang w:val="en-US" w:eastAsia="zh-CN" w:bidi="ar"/>
                    </w:rPr>
                    <w:t>边角料</w:t>
                  </w:r>
                </w:p>
              </w:tc>
              <w:tc>
                <w:tcPr>
                  <w:tcW w:w="1857" w:type="dxa"/>
                  <w:tcBorders>
                    <w:tl2br w:val="nil"/>
                    <w:tr2bl w:val="nil"/>
                  </w:tcBorders>
                  <w:vAlign w:val="center"/>
                </w:tcPr>
                <w:p w14:paraId="54C419D4">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0.100</w:t>
                  </w:r>
                </w:p>
              </w:tc>
            </w:tr>
            <w:tr w14:paraId="32C9E1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shd w:val="clear" w:color="auto" w:fill="auto"/>
                  <w:vAlign w:val="center"/>
                </w:tcPr>
                <w:p w14:paraId="72DBC3FF">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焊丝</w:t>
                  </w:r>
                </w:p>
              </w:tc>
              <w:tc>
                <w:tcPr>
                  <w:tcW w:w="1826" w:type="dxa"/>
                  <w:tcBorders>
                    <w:tl2br w:val="nil"/>
                    <w:tr2bl w:val="nil"/>
                  </w:tcBorders>
                  <w:shd w:val="clear" w:color="auto" w:fill="auto"/>
                  <w:vAlign w:val="center"/>
                </w:tcPr>
                <w:p w14:paraId="3DE30A2A">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0.005</w:t>
                  </w:r>
                </w:p>
              </w:tc>
              <w:tc>
                <w:tcPr>
                  <w:tcW w:w="3165" w:type="dxa"/>
                  <w:tcBorders>
                    <w:tl2br w:val="nil"/>
                    <w:tr2bl w:val="nil"/>
                  </w:tcBorders>
                  <w:vAlign w:val="center"/>
                </w:tcPr>
                <w:p w14:paraId="3BA19241">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颗粒物</w:t>
                  </w:r>
                </w:p>
              </w:tc>
              <w:tc>
                <w:tcPr>
                  <w:tcW w:w="1857" w:type="dxa"/>
                  <w:tcBorders>
                    <w:tl2br w:val="nil"/>
                    <w:tr2bl w:val="nil"/>
                  </w:tcBorders>
                  <w:vAlign w:val="center"/>
                </w:tcPr>
                <w:p w14:paraId="3715D5E2">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cs="宋体"/>
                      <w:i w:val="0"/>
                      <w:iCs w:val="0"/>
                      <w:color w:val="auto"/>
                      <w:kern w:val="0"/>
                      <w:sz w:val="22"/>
                      <w:szCs w:val="22"/>
                      <w:highlight w:val="none"/>
                      <w:u w:val="none"/>
                      <w:lang w:val="en-US" w:eastAsia="zh-CN" w:bidi="ar"/>
                    </w:rPr>
                    <w:t>0.4439</w:t>
                  </w:r>
                </w:p>
              </w:tc>
            </w:tr>
            <w:tr w14:paraId="6E08501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shd w:val="clear" w:color="auto" w:fill="auto"/>
                  <w:vAlign w:val="center"/>
                </w:tcPr>
                <w:p w14:paraId="00DBD455">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钢材</w:t>
                  </w:r>
                </w:p>
              </w:tc>
              <w:tc>
                <w:tcPr>
                  <w:tcW w:w="1826" w:type="dxa"/>
                  <w:tcBorders>
                    <w:tl2br w:val="nil"/>
                    <w:tr2bl w:val="nil"/>
                  </w:tcBorders>
                  <w:shd w:val="clear" w:color="auto" w:fill="auto"/>
                  <w:vAlign w:val="center"/>
                </w:tcPr>
                <w:p w14:paraId="509D0C13">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1.214</w:t>
                  </w:r>
                </w:p>
              </w:tc>
              <w:tc>
                <w:tcPr>
                  <w:tcW w:w="3165" w:type="dxa"/>
                  <w:tcBorders>
                    <w:tl2br w:val="nil"/>
                    <w:tr2bl w:val="nil"/>
                  </w:tcBorders>
                  <w:vAlign w:val="center"/>
                </w:tcPr>
                <w:p w14:paraId="2EE70FA8">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沉渣</w:t>
                  </w:r>
                </w:p>
              </w:tc>
              <w:tc>
                <w:tcPr>
                  <w:tcW w:w="1857" w:type="dxa"/>
                  <w:tcBorders>
                    <w:tl2br w:val="nil"/>
                    <w:tr2bl w:val="nil"/>
                  </w:tcBorders>
                  <w:vAlign w:val="center"/>
                </w:tcPr>
                <w:p w14:paraId="249AA8B5">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0.3281</w:t>
                  </w:r>
                </w:p>
              </w:tc>
            </w:tr>
            <w:tr w14:paraId="0BCF63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vAlign w:val="center"/>
                </w:tcPr>
                <w:p w14:paraId="24FFAFBA">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color w:val="auto"/>
                      <w:highlight w:val="none"/>
                      <w:lang w:val="en-US" w:eastAsia="zh-CN"/>
                    </w:rPr>
                  </w:pPr>
                  <w:r>
                    <w:rPr>
                      <w:rFonts w:hint="eastAsia" w:ascii="宋体" w:hAnsi="宋体" w:cs="宋体"/>
                      <w:i w:val="0"/>
                      <w:iCs w:val="0"/>
                      <w:color w:val="auto"/>
                      <w:kern w:val="0"/>
                      <w:sz w:val="22"/>
                      <w:szCs w:val="22"/>
                      <w:highlight w:val="none"/>
                      <w:u w:val="none"/>
                      <w:lang w:val="en-US" w:eastAsia="zh-CN" w:bidi="ar"/>
                    </w:rPr>
                    <w:t>/</w:t>
                  </w:r>
                </w:p>
              </w:tc>
              <w:tc>
                <w:tcPr>
                  <w:tcW w:w="1826" w:type="dxa"/>
                  <w:tcBorders>
                    <w:tl2br w:val="nil"/>
                    <w:tr2bl w:val="nil"/>
                  </w:tcBorders>
                  <w:vAlign w:val="center"/>
                </w:tcPr>
                <w:p w14:paraId="2F8456D7">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color w:val="auto"/>
                      <w:highlight w:val="none"/>
                      <w:lang w:val="en-US" w:eastAsia="zh-CN"/>
                    </w:rPr>
                  </w:pPr>
                  <w:r>
                    <w:rPr>
                      <w:rFonts w:hint="eastAsia" w:ascii="宋体" w:hAnsi="宋体" w:cs="宋体"/>
                      <w:i w:val="0"/>
                      <w:iCs w:val="0"/>
                      <w:color w:val="auto"/>
                      <w:kern w:val="0"/>
                      <w:sz w:val="22"/>
                      <w:szCs w:val="22"/>
                      <w:highlight w:val="none"/>
                      <w:u w:val="none"/>
                      <w:lang w:val="en-US" w:eastAsia="zh-CN" w:bidi="ar"/>
                    </w:rPr>
                    <w:t>/</w:t>
                  </w:r>
                </w:p>
              </w:tc>
              <w:tc>
                <w:tcPr>
                  <w:tcW w:w="3165" w:type="dxa"/>
                  <w:tcBorders>
                    <w:tl2br w:val="nil"/>
                    <w:tr2bl w:val="nil"/>
                  </w:tcBorders>
                  <w:vAlign w:val="center"/>
                </w:tcPr>
                <w:p w14:paraId="0B3469C9">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产品</w:t>
                  </w:r>
                </w:p>
              </w:tc>
              <w:tc>
                <w:tcPr>
                  <w:tcW w:w="1857" w:type="dxa"/>
                  <w:tcBorders>
                    <w:tl2br w:val="nil"/>
                    <w:tr2bl w:val="nil"/>
                  </w:tcBorders>
                  <w:vAlign w:val="center"/>
                </w:tcPr>
                <w:p w14:paraId="64825A28">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color w:val="auto"/>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100.500</w:t>
                  </w:r>
                </w:p>
              </w:tc>
            </w:tr>
            <w:tr w14:paraId="47582B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vAlign w:val="center"/>
                </w:tcPr>
                <w:p w14:paraId="5A28331F">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w:t>
                  </w:r>
                </w:p>
              </w:tc>
              <w:tc>
                <w:tcPr>
                  <w:tcW w:w="1826" w:type="dxa"/>
                  <w:tcBorders>
                    <w:tl2br w:val="nil"/>
                    <w:tr2bl w:val="nil"/>
                  </w:tcBorders>
                  <w:vAlign w:val="center"/>
                </w:tcPr>
                <w:p w14:paraId="1A740F4C">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w:t>
                  </w:r>
                </w:p>
              </w:tc>
              <w:tc>
                <w:tcPr>
                  <w:tcW w:w="3165" w:type="dxa"/>
                  <w:tcBorders>
                    <w:tl2br w:val="nil"/>
                    <w:tr2bl w:val="nil"/>
                  </w:tcBorders>
                  <w:shd w:val="clear" w:color="auto" w:fill="auto"/>
                  <w:vAlign w:val="center"/>
                </w:tcPr>
                <w:p w14:paraId="62AB1456">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kern w:val="2"/>
                      <w:sz w:val="24"/>
                      <w:szCs w:val="24"/>
                      <w:highlight w:val="none"/>
                      <w:lang w:val="en-US" w:eastAsia="zh-CN" w:bidi="ar-SA"/>
                    </w:rPr>
                  </w:pPr>
                  <w:r>
                    <w:rPr>
                      <w:rFonts w:hint="eastAsia" w:ascii="宋体" w:hAnsi="宋体" w:cs="宋体"/>
                      <w:i w:val="0"/>
                      <w:iCs w:val="0"/>
                      <w:color w:val="auto"/>
                      <w:kern w:val="0"/>
                      <w:sz w:val="22"/>
                      <w:szCs w:val="22"/>
                      <w:highlight w:val="none"/>
                      <w:u w:val="none"/>
                      <w:lang w:val="en-US" w:eastAsia="zh-CN" w:bidi="ar"/>
                    </w:rPr>
                    <w:t>不合格</w:t>
                  </w:r>
                  <w:r>
                    <w:rPr>
                      <w:rFonts w:hint="eastAsia" w:ascii="宋体" w:hAnsi="宋体" w:eastAsia="宋体" w:cs="宋体"/>
                      <w:i w:val="0"/>
                      <w:iCs w:val="0"/>
                      <w:color w:val="auto"/>
                      <w:kern w:val="0"/>
                      <w:sz w:val="22"/>
                      <w:szCs w:val="22"/>
                      <w:highlight w:val="none"/>
                      <w:u w:val="none"/>
                      <w:lang w:val="en-US" w:eastAsia="zh-CN" w:bidi="ar"/>
                    </w:rPr>
                    <w:t>次品</w:t>
                  </w:r>
                </w:p>
              </w:tc>
              <w:tc>
                <w:tcPr>
                  <w:tcW w:w="1857" w:type="dxa"/>
                  <w:tcBorders>
                    <w:tl2br w:val="nil"/>
                    <w:tr2bl w:val="nil"/>
                  </w:tcBorders>
                  <w:shd w:val="clear" w:color="auto" w:fill="auto"/>
                  <w:vAlign w:val="center"/>
                </w:tcPr>
                <w:p w14:paraId="06ED817E">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ascii="Times New Roman" w:hAnsi="Times New Roman" w:eastAsia="宋体" w:cs="Times New Roman"/>
                      <w:color w:val="auto"/>
                      <w:kern w:val="2"/>
                      <w:sz w:val="24"/>
                      <w:szCs w:val="24"/>
                      <w:highlight w:val="none"/>
                      <w:lang w:val="en-US" w:eastAsia="zh-CN" w:bidi="ar-SA"/>
                    </w:rPr>
                  </w:pPr>
                  <w:r>
                    <w:rPr>
                      <w:rFonts w:hint="eastAsia" w:ascii="宋体" w:hAnsi="宋体" w:eastAsia="宋体" w:cs="宋体"/>
                      <w:i w:val="0"/>
                      <w:iCs w:val="0"/>
                      <w:color w:val="auto"/>
                      <w:kern w:val="0"/>
                      <w:sz w:val="22"/>
                      <w:szCs w:val="22"/>
                      <w:highlight w:val="none"/>
                      <w:u w:val="none"/>
                      <w:lang w:val="en-US" w:eastAsia="zh-CN" w:bidi="ar"/>
                    </w:rPr>
                    <w:t>0.200</w:t>
                  </w:r>
                </w:p>
              </w:tc>
            </w:tr>
            <w:tr w14:paraId="7DEF386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vAlign w:val="center"/>
                </w:tcPr>
                <w:p w14:paraId="7C5B1CB4">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w:t>
                  </w:r>
                </w:p>
              </w:tc>
              <w:tc>
                <w:tcPr>
                  <w:tcW w:w="1826" w:type="dxa"/>
                  <w:tcBorders>
                    <w:tl2br w:val="nil"/>
                    <w:tr2bl w:val="nil"/>
                  </w:tcBorders>
                  <w:vAlign w:val="center"/>
                </w:tcPr>
                <w:p w14:paraId="58580393">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w:t>
                  </w:r>
                </w:p>
              </w:tc>
              <w:tc>
                <w:tcPr>
                  <w:tcW w:w="3165" w:type="dxa"/>
                  <w:tcBorders>
                    <w:tl2br w:val="nil"/>
                    <w:tr2bl w:val="nil"/>
                  </w:tcBorders>
                  <w:vAlign w:val="center"/>
                </w:tcPr>
                <w:p w14:paraId="3A2FCA76">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eastAsia"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模具</w:t>
                  </w:r>
                </w:p>
              </w:tc>
              <w:tc>
                <w:tcPr>
                  <w:tcW w:w="1857" w:type="dxa"/>
                  <w:tcBorders>
                    <w:tl2br w:val="nil"/>
                    <w:tr2bl w:val="nil"/>
                  </w:tcBorders>
                  <w:vAlign w:val="center"/>
                </w:tcPr>
                <w:p w14:paraId="170672ED">
                  <w:pPr>
                    <w:keepNext w:val="0"/>
                    <w:keepLines w:val="0"/>
                    <w:pageBreakBefore w:val="0"/>
                    <w:widowControl/>
                    <w:suppressLineNumbers w:val="0"/>
                    <w:kinsoku/>
                    <w:wordWrap/>
                    <w:overflowPunct/>
                    <w:topLinePunct w:val="0"/>
                    <w:autoSpaceDN/>
                    <w:bidi w:val="0"/>
                    <w:adjustRightInd w:val="0"/>
                    <w:snapToGrid w:val="0"/>
                    <w:spacing w:line="240" w:lineRule="auto"/>
                    <w:ind w:firstLine="0" w:firstLineChars="0"/>
                    <w:jc w:val="center"/>
                    <w:textAlignment w:val="center"/>
                    <w:rPr>
                      <w:rFonts w:hint="default" w:ascii="宋体" w:hAnsi="宋体" w:eastAsia="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1.2</w:t>
                  </w:r>
                </w:p>
              </w:tc>
            </w:tr>
            <w:tr w14:paraId="45E8A3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281" w:type="dxa"/>
                  <w:tcBorders>
                    <w:tl2br w:val="nil"/>
                    <w:tr2bl w:val="nil"/>
                  </w:tcBorders>
                  <w:vAlign w:val="center"/>
                </w:tcPr>
                <w:p w14:paraId="69DBC67D">
                  <w:pPr>
                    <w:pStyle w:val="46"/>
                    <w:keepNext w:val="0"/>
                    <w:keepLines w:val="0"/>
                    <w:pageBreakBefore w:val="0"/>
                    <w:kinsoku/>
                    <w:wordWrap/>
                    <w:overflowPunct/>
                    <w:topLinePunct w:val="0"/>
                    <w:autoSpaceDN/>
                    <w:bidi w:val="0"/>
                    <w:adjustRightInd w:val="0"/>
                    <w:snapToGrid w:val="0"/>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合计</w:t>
                  </w:r>
                </w:p>
              </w:tc>
              <w:tc>
                <w:tcPr>
                  <w:tcW w:w="1826" w:type="dxa"/>
                  <w:tcBorders>
                    <w:tl2br w:val="nil"/>
                    <w:tr2bl w:val="nil"/>
                  </w:tcBorders>
                  <w:vAlign w:val="center"/>
                </w:tcPr>
                <w:p w14:paraId="599E6011">
                  <w:pPr>
                    <w:pStyle w:val="46"/>
                    <w:keepNext w:val="0"/>
                    <w:keepLines w:val="0"/>
                    <w:pageBreakBefore w:val="0"/>
                    <w:kinsoku/>
                    <w:wordWrap/>
                    <w:overflowPunct/>
                    <w:topLinePunct w:val="0"/>
                    <w:autoSpaceDN/>
                    <w:bidi w:val="0"/>
                    <w:adjustRightInd w:val="0"/>
                    <w:snapToGrid w:val="0"/>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103.072</w:t>
                  </w:r>
                </w:p>
              </w:tc>
              <w:tc>
                <w:tcPr>
                  <w:tcW w:w="3165" w:type="dxa"/>
                  <w:tcBorders>
                    <w:tl2br w:val="nil"/>
                    <w:tr2bl w:val="nil"/>
                  </w:tcBorders>
                  <w:vAlign w:val="center"/>
                </w:tcPr>
                <w:p w14:paraId="68A701D8">
                  <w:pPr>
                    <w:pStyle w:val="46"/>
                    <w:keepNext w:val="0"/>
                    <w:keepLines w:val="0"/>
                    <w:pageBreakBefore w:val="0"/>
                    <w:kinsoku/>
                    <w:wordWrap/>
                    <w:overflowPunct/>
                    <w:topLinePunct w:val="0"/>
                    <w:autoSpaceDN/>
                    <w:bidi w:val="0"/>
                    <w:adjustRightInd w:val="0"/>
                    <w:snapToGrid w:val="0"/>
                    <w:spacing w:line="240" w:lineRule="auto"/>
                    <w:ind w:firstLine="0" w:firstLineChars="0"/>
                    <w:jc w:val="center"/>
                    <w:rPr>
                      <w:rFonts w:hint="eastAsia"/>
                      <w:color w:val="auto"/>
                      <w:highlight w:val="none"/>
                      <w:lang w:val="en-US" w:eastAsia="zh-CN"/>
                    </w:rPr>
                  </w:pPr>
                  <w:r>
                    <w:rPr>
                      <w:rFonts w:hint="eastAsia"/>
                      <w:color w:val="auto"/>
                      <w:highlight w:val="none"/>
                      <w:lang w:val="en-US" w:eastAsia="zh-CN"/>
                    </w:rPr>
                    <w:t>合计</w:t>
                  </w:r>
                </w:p>
              </w:tc>
              <w:tc>
                <w:tcPr>
                  <w:tcW w:w="1857" w:type="dxa"/>
                  <w:tcBorders>
                    <w:tl2br w:val="nil"/>
                    <w:tr2bl w:val="nil"/>
                  </w:tcBorders>
                  <w:vAlign w:val="center"/>
                </w:tcPr>
                <w:p w14:paraId="298F71B7">
                  <w:pPr>
                    <w:pStyle w:val="46"/>
                    <w:keepNext w:val="0"/>
                    <w:keepLines w:val="0"/>
                    <w:pageBreakBefore w:val="0"/>
                    <w:kinsoku/>
                    <w:wordWrap/>
                    <w:overflowPunct/>
                    <w:topLinePunct w:val="0"/>
                    <w:autoSpaceDN/>
                    <w:bidi w:val="0"/>
                    <w:adjustRightInd w:val="0"/>
                    <w:snapToGrid w:val="0"/>
                    <w:spacing w:line="240" w:lineRule="auto"/>
                    <w:ind w:firstLine="0" w:firstLineChars="0"/>
                    <w:jc w:val="center"/>
                    <w:rPr>
                      <w:rFonts w:hint="default"/>
                      <w:color w:val="auto"/>
                      <w:highlight w:val="none"/>
                      <w:lang w:val="en-US" w:eastAsia="zh-CN"/>
                    </w:rPr>
                  </w:pPr>
                  <w:r>
                    <w:rPr>
                      <w:rFonts w:hint="eastAsia"/>
                      <w:color w:val="auto"/>
                      <w:highlight w:val="none"/>
                      <w:lang w:val="en-US" w:eastAsia="zh-CN"/>
                    </w:rPr>
                    <w:t>103.072</w:t>
                  </w:r>
                </w:p>
              </w:tc>
            </w:tr>
          </w:tbl>
          <w:p w14:paraId="53D8E875">
            <w:pPr>
              <w:pStyle w:val="51"/>
              <w:bidi w:val="0"/>
              <w:ind w:left="0" w:leftChars="0" w:firstLine="0" w:firstLineChars="0"/>
              <w:rPr>
                <w:rFonts w:hint="default" w:ascii="宋体" w:hAnsi="宋体" w:eastAsia="宋体" w:cs="宋体"/>
                <w:bCs/>
                <w:color w:val="auto"/>
                <w:szCs w:val="21"/>
                <w:highlight w:val="none"/>
                <w:lang w:val="en-US" w:eastAsia="zh-CN"/>
              </w:rPr>
            </w:pPr>
          </w:p>
        </w:tc>
      </w:tr>
    </w:tbl>
    <w:p w14:paraId="38720A56">
      <w:pPr>
        <w:pStyle w:val="7"/>
        <w:rPr>
          <w:color w:val="auto"/>
          <w:highlight w:val="none"/>
        </w:rPr>
        <w:sectPr>
          <w:footerReference r:id="rId8" w:type="default"/>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13988"/>
      </w:tblGrid>
      <w:tr w14:paraId="65670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 w:type="pct"/>
            <w:vAlign w:val="center"/>
          </w:tcPr>
          <w:p w14:paraId="4F2FE7F4">
            <w:pPr>
              <w:pStyle w:val="48"/>
              <w:jc w:val="center"/>
              <w:rPr>
                <w:color w:val="auto"/>
                <w:highlight w:val="none"/>
                <w:vertAlign w:val="baseline"/>
              </w:rPr>
            </w:pPr>
            <w:r>
              <w:rPr>
                <w:rFonts w:hint="eastAsia"/>
                <w:color w:val="auto"/>
                <w:highlight w:val="none"/>
              </w:rPr>
              <w:t>建设内容</w:t>
            </w:r>
          </w:p>
        </w:tc>
        <w:tc>
          <w:tcPr>
            <w:tcW w:w="4730" w:type="pct"/>
          </w:tcPr>
          <w:p w14:paraId="08E9DECD">
            <w:pPr>
              <w:numPr>
                <w:ilvl w:val="0"/>
                <w:numId w:val="6"/>
              </w:numPr>
              <w:adjustRightInd w:val="0"/>
              <w:snapToGrid w:val="0"/>
              <w:spacing w:line="360" w:lineRule="auto"/>
              <w:ind w:firstLine="482" w:firstLineChars="200"/>
              <w:jc w:val="left"/>
              <w:rPr>
                <w:rFonts w:hint="eastAsia"/>
                <w:b/>
                <w:bCs/>
                <w:color w:val="auto"/>
                <w:highlight w:val="none"/>
              </w:rPr>
            </w:pPr>
            <w:r>
              <w:rPr>
                <w:b/>
                <w:bCs/>
                <w:color w:val="auto"/>
                <w:highlight w:val="none"/>
              </w:rPr>
              <w:t>主要生产</w:t>
            </w:r>
            <w:r>
              <w:rPr>
                <w:rFonts w:hint="eastAsia"/>
                <w:b/>
                <w:bCs/>
                <w:color w:val="auto"/>
                <w:highlight w:val="none"/>
              </w:rPr>
              <w:t>单元及生产设施一览表</w:t>
            </w:r>
          </w:p>
          <w:p w14:paraId="4D7DDBFB">
            <w:pPr>
              <w:rPr>
                <w:rFonts w:hint="eastAsia"/>
                <w:color w:val="auto"/>
                <w:highlight w:val="none"/>
              </w:rPr>
            </w:pPr>
            <w:r>
              <w:rPr>
                <w:rFonts w:hint="eastAsia"/>
                <w:color w:val="auto"/>
                <w:highlight w:val="none"/>
              </w:rPr>
              <w:t>建设项目主要生产单元及生产设施见</w:t>
            </w:r>
            <w:r>
              <w:rPr>
                <w:rFonts w:hint="eastAsia"/>
                <w:color w:val="auto"/>
                <w:highlight w:val="none"/>
              </w:rPr>
              <w:fldChar w:fldCharType="begin"/>
            </w:r>
            <w:r>
              <w:rPr>
                <w:rFonts w:hint="eastAsia"/>
                <w:color w:val="auto"/>
                <w:highlight w:val="none"/>
              </w:rPr>
              <w:instrText xml:space="preserve"> REF _Ref6586 \h </w:instrText>
            </w:r>
            <w:r>
              <w:rPr>
                <w:rFonts w:hint="eastAsia"/>
                <w:color w:val="auto"/>
                <w:highlight w:val="none"/>
              </w:rPr>
              <w:fldChar w:fldCharType="separate"/>
            </w:r>
            <w:r>
              <w:rPr>
                <w:color w:val="auto"/>
                <w:highlight w:val="none"/>
              </w:rPr>
              <w:t>表2- 6</w:t>
            </w:r>
            <w:r>
              <w:rPr>
                <w:rFonts w:hint="eastAsia"/>
                <w:color w:val="auto"/>
                <w:highlight w:val="none"/>
              </w:rPr>
              <w:fldChar w:fldCharType="end"/>
            </w:r>
            <w:r>
              <w:rPr>
                <w:rFonts w:hint="eastAsia"/>
                <w:color w:val="auto"/>
                <w:highlight w:val="none"/>
              </w:rPr>
              <w:t>：</w:t>
            </w:r>
          </w:p>
          <w:p w14:paraId="2FF1B698">
            <w:pPr>
              <w:pStyle w:val="8"/>
              <w:jc w:val="center"/>
              <w:rPr>
                <w:rFonts w:hint="eastAsia"/>
                <w:b/>
                <w:bCs/>
                <w:color w:val="auto"/>
                <w:spacing w:val="4"/>
                <w:sz w:val="24"/>
                <w:highlight w:val="none"/>
              </w:rPr>
            </w:pPr>
            <w:bookmarkStart w:id="9" w:name="_Ref6586"/>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6</w:t>
            </w:r>
            <w:r>
              <w:rPr>
                <w:color w:val="auto"/>
                <w:highlight w:val="none"/>
              </w:rPr>
              <w:fldChar w:fldCharType="end"/>
            </w:r>
            <w:bookmarkEnd w:id="9"/>
            <w:r>
              <w:rPr>
                <w:rFonts w:hint="eastAsia"/>
                <w:b/>
                <w:bCs/>
                <w:color w:val="auto"/>
                <w:spacing w:val="4"/>
                <w:sz w:val="24"/>
                <w:highlight w:val="none"/>
              </w:rPr>
              <w:t>建设项目主要生产单元和生产设施一览表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763"/>
              <w:gridCol w:w="1496"/>
              <w:gridCol w:w="1425"/>
              <w:gridCol w:w="879"/>
              <w:gridCol w:w="537"/>
              <w:gridCol w:w="964"/>
              <w:gridCol w:w="1254"/>
              <w:gridCol w:w="1554"/>
              <w:gridCol w:w="648"/>
              <w:gridCol w:w="1719"/>
              <w:gridCol w:w="791"/>
              <w:gridCol w:w="792"/>
            </w:tblGrid>
            <w:tr w14:paraId="1BA1CA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0" w:hRule="atLeast"/>
                <w:tblHeader/>
                <w:jc w:val="center"/>
              </w:trPr>
              <w:tc>
                <w:tcPr>
                  <w:tcW w:w="342" w:type="pct"/>
                  <w:tcBorders>
                    <w:tl2br w:val="nil"/>
                    <w:tr2bl w:val="nil"/>
                  </w:tcBorders>
                  <w:noWrap w:val="0"/>
                  <w:vAlign w:val="center"/>
                </w:tcPr>
                <w:p w14:paraId="35F4C170">
                  <w:pPr>
                    <w:pStyle w:val="46"/>
                    <w:bidi w:val="0"/>
                    <w:rPr>
                      <w:b/>
                      <w:bCs/>
                      <w:color w:val="auto"/>
                      <w:highlight w:val="none"/>
                    </w:rPr>
                  </w:pPr>
                  <w:r>
                    <w:rPr>
                      <w:b/>
                      <w:bCs/>
                      <w:color w:val="auto"/>
                      <w:highlight w:val="none"/>
                    </w:rPr>
                    <w:t>序号</w:t>
                  </w:r>
                </w:p>
              </w:tc>
              <w:tc>
                <w:tcPr>
                  <w:tcW w:w="277" w:type="pct"/>
                  <w:tcBorders>
                    <w:tl2br w:val="nil"/>
                    <w:tr2bl w:val="nil"/>
                  </w:tcBorders>
                  <w:noWrap w:val="0"/>
                  <w:vAlign w:val="center"/>
                </w:tcPr>
                <w:p w14:paraId="1467E74B">
                  <w:pPr>
                    <w:pStyle w:val="46"/>
                    <w:bidi w:val="0"/>
                    <w:rPr>
                      <w:b/>
                      <w:bCs/>
                      <w:color w:val="auto"/>
                      <w:highlight w:val="none"/>
                    </w:rPr>
                  </w:pPr>
                  <w:r>
                    <w:rPr>
                      <w:rFonts w:hint="eastAsia"/>
                      <w:b/>
                      <w:bCs/>
                      <w:color w:val="auto"/>
                      <w:highlight w:val="none"/>
                    </w:rPr>
                    <w:t>主要生产单元</w:t>
                  </w:r>
                </w:p>
              </w:tc>
              <w:tc>
                <w:tcPr>
                  <w:tcW w:w="543" w:type="pct"/>
                  <w:tcBorders>
                    <w:tl2br w:val="nil"/>
                    <w:tr2bl w:val="nil"/>
                  </w:tcBorders>
                  <w:noWrap w:val="0"/>
                  <w:vAlign w:val="center"/>
                </w:tcPr>
                <w:p w14:paraId="4BBCEC72">
                  <w:pPr>
                    <w:pStyle w:val="46"/>
                    <w:bidi w:val="0"/>
                    <w:rPr>
                      <w:b/>
                      <w:bCs/>
                      <w:color w:val="auto"/>
                      <w:highlight w:val="none"/>
                    </w:rPr>
                  </w:pPr>
                  <w:r>
                    <w:rPr>
                      <w:rFonts w:hint="eastAsia"/>
                      <w:b/>
                      <w:bCs/>
                      <w:color w:val="auto"/>
                      <w:highlight w:val="none"/>
                    </w:rPr>
                    <w:t>主要生产工艺/工序</w:t>
                  </w:r>
                </w:p>
              </w:tc>
              <w:tc>
                <w:tcPr>
                  <w:tcW w:w="836" w:type="pct"/>
                  <w:gridSpan w:val="2"/>
                  <w:tcBorders>
                    <w:tl2br w:val="nil"/>
                    <w:tr2bl w:val="nil"/>
                  </w:tcBorders>
                  <w:noWrap w:val="0"/>
                  <w:vAlign w:val="center"/>
                </w:tcPr>
                <w:p w14:paraId="0C8A8563">
                  <w:pPr>
                    <w:pStyle w:val="46"/>
                    <w:bidi w:val="0"/>
                    <w:rPr>
                      <w:b/>
                      <w:bCs/>
                      <w:color w:val="auto"/>
                      <w:highlight w:val="none"/>
                    </w:rPr>
                  </w:pPr>
                  <w:r>
                    <w:rPr>
                      <w:rFonts w:hint="eastAsia"/>
                      <w:b/>
                      <w:bCs/>
                      <w:color w:val="auto"/>
                      <w:highlight w:val="none"/>
                    </w:rPr>
                    <w:t>生产设施</w:t>
                  </w:r>
                  <w:r>
                    <w:rPr>
                      <w:b/>
                      <w:bCs/>
                      <w:color w:val="auto"/>
                      <w:highlight w:val="none"/>
                    </w:rPr>
                    <w:t>名称</w:t>
                  </w:r>
                </w:p>
              </w:tc>
              <w:tc>
                <w:tcPr>
                  <w:tcW w:w="195" w:type="pct"/>
                  <w:tcBorders>
                    <w:tl2br w:val="nil"/>
                    <w:tr2bl w:val="nil"/>
                  </w:tcBorders>
                  <w:noWrap w:val="0"/>
                  <w:vAlign w:val="center"/>
                </w:tcPr>
                <w:p w14:paraId="1ED08241">
                  <w:pPr>
                    <w:pStyle w:val="46"/>
                    <w:bidi w:val="0"/>
                    <w:rPr>
                      <w:rFonts w:hint="eastAsia"/>
                      <w:b/>
                      <w:bCs/>
                      <w:color w:val="auto"/>
                      <w:highlight w:val="none"/>
                    </w:rPr>
                  </w:pPr>
                  <w:r>
                    <w:rPr>
                      <w:b/>
                      <w:bCs/>
                      <w:color w:val="auto"/>
                      <w:highlight w:val="none"/>
                    </w:rPr>
                    <w:t>数量</w:t>
                  </w:r>
                </w:p>
              </w:tc>
              <w:tc>
                <w:tcPr>
                  <w:tcW w:w="350" w:type="pct"/>
                  <w:tcBorders>
                    <w:tl2br w:val="nil"/>
                    <w:tr2bl w:val="nil"/>
                  </w:tcBorders>
                  <w:noWrap w:val="0"/>
                  <w:vAlign w:val="center"/>
                </w:tcPr>
                <w:p w14:paraId="4E0EE9EC">
                  <w:pPr>
                    <w:pStyle w:val="46"/>
                    <w:bidi w:val="0"/>
                    <w:rPr>
                      <w:b/>
                      <w:bCs/>
                      <w:color w:val="auto"/>
                      <w:highlight w:val="none"/>
                    </w:rPr>
                  </w:pPr>
                  <w:r>
                    <w:rPr>
                      <w:rFonts w:hint="eastAsia"/>
                      <w:b/>
                      <w:bCs/>
                      <w:color w:val="auto"/>
                      <w:highlight w:val="none"/>
                    </w:rPr>
                    <w:t>单位</w:t>
                  </w:r>
                </w:p>
              </w:tc>
              <w:tc>
                <w:tcPr>
                  <w:tcW w:w="455" w:type="pct"/>
                  <w:tcBorders>
                    <w:tl2br w:val="nil"/>
                    <w:tr2bl w:val="nil"/>
                  </w:tcBorders>
                  <w:noWrap w:val="0"/>
                  <w:vAlign w:val="center"/>
                </w:tcPr>
                <w:p w14:paraId="7340F8E7">
                  <w:pPr>
                    <w:pStyle w:val="46"/>
                    <w:bidi w:val="0"/>
                    <w:rPr>
                      <w:b/>
                      <w:bCs/>
                      <w:color w:val="auto"/>
                      <w:highlight w:val="none"/>
                    </w:rPr>
                  </w:pPr>
                  <w:r>
                    <w:rPr>
                      <w:rFonts w:hint="eastAsia"/>
                      <w:b/>
                      <w:bCs/>
                      <w:color w:val="auto"/>
                      <w:highlight w:val="none"/>
                    </w:rPr>
                    <w:t>设施参数</w:t>
                  </w:r>
                </w:p>
              </w:tc>
              <w:tc>
                <w:tcPr>
                  <w:tcW w:w="564" w:type="pct"/>
                  <w:tcBorders>
                    <w:tl2br w:val="nil"/>
                    <w:tr2bl w:val="nil"/>
                  </w:tcBorders>
                  <w:noWrap w:val="0"/>
                  <w:vAlign w:val="center"/>
                </w:tcPr>
                <w:p w14:paraId="0BDA69C2">
                  <w:pPr>
                    <w:pStyle w:val="46"/>
                    <w:bidi w:val="0"/>
                    <w:rPr>
                      <w:b/>
                      <w:bCs/>
                      <w:color w:val="auto"/>
                      <w:highlight w:val="none"/>
                    </w:rPr>
                  </w:pPr>
                  <w:r>
                    <w:rPr>
                      <w:rFonts w:hint="eastAsia"/>
                      <w:b/>
                      <w:bCs/>
                      <w:color w:val="auto"/>
                      <w:highlight w:val="none"/>
                    </w:rPr>
                    <w:t>参数数值</w:t>
                  </w:r>
                </w:p>
              </w:tc>
              <w:tc>
                <w:tcPr>
                  <w:tcW w:w="235" w:type="pct"/>
                  <w:tcBorders>
                    <w:tl2br w:val="nil"/>
                    <w:tr2bl w:val="nil"/>
                  </w:tcBorders>
                  <w:noWrap w:val="0"/>
                  <w:vAlign w:val="center"/>
                </w:tcPr>
                <w:p w14:paraId="4BED8A11">
                  <w:pPr>
                    <w:pStyle w:val="46"/>
                    <w:bidi w:val="0"/>
                    <w:rPr>
                      <w:b/>
                      <w:bCs/>
                      <w:color w:val="auto"/>
                      <w:highlight w:val="none"/>
                    </w:rPr>
                  </w:pPr>
                  <w:r>
                    <w:rPr>
                      <w:rFonts w:hint="eastAsia"/>
                      <w:b/>
                      <w:bCs/>
                      <w:color w:val="auto"/>
                      <w:highlight w:val="none"/>
                    </w:rPr>
                    <w:t>单位</w:t>
                  </w:r>
                </w:p>
              </w:tc>
              <w:tc>
                <w:tcPr>
                  <w:tcW w:w="624" w:type="pct"/>
                  <w:tcBorders>
                    <w:tl2br w:val="nil"/>
                    <w:tr2bl w:val="nil"/>
                  </w:tcBorders>
                  <w:noWrap w:val="0"/>
                  <w:vAlign w:val="center"/>
                </w:tcPr>
                <w:p w14:paraId="67C5457C">
                  <w:pPr>
                    <w:pStyle w:val="46"/>
                    <w:bidi w:val="0"/>
                    <w:rPr>
                      <w:rFonts w:hint="eastAsia"/>
                      <w:b/>
                      <w:bCs/>
                      <w:color w:val="auto"/>
                      <w:highlight w:val="none"/>
                    </w:rPr>
                  </w:pPr>
                  <w:r>
                    <w:rPr>
                      <w:rFonts w:hint="eastAsia"/>
                      <w:b/>
                      <w:bCs/>
                      <w:color w:val="auto"/>
                      <w:highlight w:val="none"/>
                    </w:rPr>
                    <w:t>年运行时间</w:t>
                  </w:r>
                  <w:r>
                    <w:rPr>
                      <w:rFonts w:hint="eastAsia"/>
                      <w:b/>
                      <w:bCs/>
                      <w:color w:val="auto"/>
                      <w:highlight w:val="none"/>
                      <w:lang w:eastAsia="zh-CN"/>
                    </w:rPr>
                    <w:t>（</w:t>
                  </w:r>
                  <w:r>
                    <w:rPr>
                      <w:rFonts w:hint="eastAsia"/>
                      <w:b/>
                      <w:bCs/>
                      <w:color w:val="auto"/>
                      <w:highlight w:val="none"/>
                      <w:lang w:val="en-US" w:eastAsia="zh-CN"/>
                    </w:rPr>
                    <w:t>h</w:t>
                  </w:r>
                  <w:r>
                    <w:rPr>
                      <w:rFonts w:hint="eastAsia"/>
                      <w:b/>
                      <w:bCs/>
                      <w:color w:val="auto"/>
                      <w:highlight w:val="none"/>
                      <w:lang w:eastAsia="zh-CN"/>
                    </w:rPr>
                    <w:t>）</w:t>
                  </w:r>
                </w:p>
              </w:tc>
              <w:tc>
                <w:tcPr>
                  <w:tcW w:w="287" w:type="pct"/>
                  <w:tcBorders>
                    <w:tl2br w:val="nil"/>
                    <w:tr2bl w:val="nil"/>
                  </w:tcBorders>
                  <w:noWrap w:val="0"/>
                  <w:vAlign w:val="center"/>
                </w:tcPr>
                <w:p w14:paraId="12F4CFEB">
                  <w:pPr>
                    <w:pStyle w:val="46"/>
                    <w:bidi w:val="0"/>
                    <w:rPr>
                      <w:rFonts w:hint="eastAsia" w:eastAsia="宋体"/>
                      <w:b/>
                      <w:bCs/>
                      <w:color w:val="auto"/>
                      <w:highlight w:val="none"/>
                      <w:lang w:val="en-US" w:eastAsia="zh-CN"/>
                    </w:rPr>
                  </w:pPr>
                  <w:r>
                    <w:rPr>
                      <w:rFonts w:hint="eastAsia"/>
                      <w:b/>
                      <w:bCs/>
                      <w:color w:val="auto"/>
                      <w:highlight w:val="none"/>
                      <w:lang w:val="en-US" w:eastAsia="zh-CN"/>
                    </w:rPr>
                    <w:t>备注</w:t>
                  </w:r>
                </w:p>
              </w:tc>
              <w:tc>
                <w:tcPr>
                  <w:tcW w:w="287" w:type="pct"/>
                  <w:tcBorders>
                    <w:tl2br w:val="nil"/>
                    <w:tr2bl w:val="nil"/>
                  </w:tcBorders>
                  <w:noWrap w:val="0"/>
                  <w:vAlign w:val="center"/>
                </w:tcPr>
                <w:p w14:paraId="343C86A3">
                  <w:pPr>
                    <w:pStyle w:val="46"/>
                    <w:bidi w:val="0"/>
                    <w:rPr>
                      <w:rFonts w:hint="eastAsia"/>
                      <w:b/>
                      <w:bCs/>
                      <w:color w:val="auto"/>
                      <w:highlight w:val="none"/>
                    </w:rPr>
                  </w:pPr>
                </w:p>
                <w:p w14:paraId="60D867D2">
                  <w:pPr>
                    <w:pStyle w:val="46"/>
                    <w:bidi w:val="0"/>
                    <w:rPr>
                      <w:rFonts w:hint="eastAsia"/>
                      <w:b/>
                      <w:bCs/>
                      <w:color w:val="auto"/>
                      <w:highlight w:val="none"/>
                      <w:lang w:val="en-US" w:eastAsia="zh-CN"/>
                    </w:rPr>
                  </w:pPr>
                  <w:r>
                    <w:rPr>
                      <w:rFonts w:hint="eastAsia"/>
                      <w:b/>
                      <w:bCs/>
                      <w:color w:val="auto"/>
                      <w:highlight w:val="none"/>
                      <w:lang w:val="en-US" w:eastAsia="zh-CN"/>
                    </w:rPr>
                    <w:t>位置</w:t>
                  </w:r>
                </w:p>
                <w:p w14:paraId="4935A7DF">
                  <w:pPr>
                    <w:pStyle w:val="46"/>
                    <w:bidi w:val="0"/>
                    <w:rPr>
                      <w:rFonts w:hint="eastAsia"/>
                      <w:b/>
                      <w:bCs/>
                      <w:color w:val="auto"/>
                      <w:highlight w:val="none"/>
                    </w:rPr>
                  </w:pPr>
                </w:p>
              </w:tc>
            </w:tr>
            <w:tr w14:paraId="5F4CAF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342" w:type="pct"/>
                  <w:tcBorders>
                    <w:tl2br w:val="nil"/>
                    <w:tr2bl w:val="nil"/>
                  </w:tcBorders>
                  <w:noWrap w:val="0"/>
                  <w:vAlign w:val="center"/>
                </w:tcPr>
                <w:p w14:paraId="718A6225">
                  <w:pPr>
                    <w:pStyle w:val="46"/>
                    <w:bidi w:val="0"/>
                    <w:rPr>
                      <w:color w:val="auto"/>
                      <w:highlight w:val="none"/>
                    </w:rPr>
                  </w:pPr>
                  <w:r>
                    <w:rPr>
                      <w:rFonts w:hint="eastAsia"/>
                      <w:color w:val="auto"/>
                      <w:highlight w:val="none"/>
                      <w:lang w:val="en-US" w:eastAsia="zh-CN"/>
                    </w:rPr>
                    <w:t>1</w:t>
                  </w:r>
                </w:p>
              </w:tc>
              <w:tc>
                <w:tcPr>
                  <w:tcW w:w="277" w:type="pct"/>
                  <w:vMerge w:val="restart"/>
                  <w:tcBorders>
                    <w:tl2br w:val="nil"/>
                    <w:tr2bl w:val="nil"/>
                  </w:tcBorders>
                  <w:noWrap w:val="0"/>
                  <w:vAlign w:val="center"/>
                </w:tcPr>
                <w:p w14:paraId="3DEE39EC">
                  <w:pPr>
                    <w:pStyle w:val="46"/>
                    <w:bidi w:val="0"/>
                    <w:rPr>
                      <w:color w:val="auto"/>
                      <w:highlight w:val="none"/>
                    </w:rPr>
                  </w:pPr>
                  <w:r>
                    <w:rPr>
                      <w:rFonts w:hint="eastAsia"/>
                      <w:color w:val="auto"/>
                      <w:highlight w:val="none"/>
                    </w:rPr>
                    <w:t>生产单元</w:t>
                  </w:r>
                </w:p>
              </w:tc>
              <w:tc>
                <w:tcPr>
                  <w:tcW w:w="543" w:type="pct"/>
                  <w:tcBorders>
                    <w:tl2br w:val="nil"/>
                    <w:tr2bl w:val="nil"/>
                  </w:tcBorders>
                  <w:noWrap w:val="0"/>
                  <w:vAlign w:val="center"/>
                </w:tcPr>
                <w:p w14:paraId="49895E8A">
                  <w:pPr>
                    <w:pStyle w:val="46"/>
                    <w:bidi w:val="0"/>
                    <w:rPr>
                      <w:rFonts w:hint="default"/>
                      <w:color w:val="auto"/>
                      <w:highlight w:val="none"/>
                      <w:lang w:val="en-US" w:eastAsia="zh-CN"/>
                    </w:rPr>
                  </w:pPr>
                  <w:r>
                    <w:rPr>
                      <w:rFonts w:hint="eastAsia"/>
                      <w:color w:val="auto"/>
                      <w:highlight w:val="none"/>
                      <w:lang w:val="en-US" w:eastAsia="zh-CN"/>
                    </w:rPr>
                    <w:t>冲压成型</w:t>
                  </w:r>
                </w:p>
              </w:tc>
              <w:tc>
                <w:tcPr>
                  <w:tcW w:w="836" w:type="pct"/>
                  <w:gridSpan w:val="2"/>
                  <w:tcBorders>
                    <w:tl2br w:val="nil"/>
                    <w:tr2bl w:val="nil"/>
                  </w:tcBorders>
                  <w:noWrap w:val="0"/>
                  <w:vAlign w:val="center"/>
                </w:tcPr>
                <w:p w14:paraId="5637C03E">
                  <w:pPr>
                    <w:pStyle w:val="46"/>
                    <w:bidi w:val="0"/>
                    <w:rPr>
                      <w:rFonts w:hint="default"/>
                      <w:color w:val="auto"/>
                      <w:highlight w:val="none"/>
                      <w:lang w:val="en-US" w:eastAsia="zh-CN"/>
                    </w:rPr>
                  </w:pPr>
                  <w:r>
                    <w:rPr>
                      <w:rFonts w:hint="eastAsia"/>
                      <w:color w:val="auto"/>
                      <w:highlight w:val="none"/>
                      <w:lang w:val="en-US" w:eastAsia="zh-CN"/>
                    </w:rPr>
                    <w:t>固定台压力机</w:t>
                  </w:r>
                </w:p>
              </w:tc>
              <w:tc>
                <w:tcPr>
                  <w:tcW w:w="195" w:type="pct"/>
                  <w:tcBorders>
                    <w:tl2br w:val="nil"/>
                    <w:tr2bl w:val="nil"/>
                  </w:tcBorders>
                  <w:noWrap w:val="0"/>
                  <w:vAlign w:val="center"/>
                </w:tcPr>
                <w:p w14:paraId="0B8CF4A6">
                  <w:pPr>
                    <w:pStyle w:val="46"/>
                    <w:bidi w:val="0"/>
                    <w:rPr>
                      <w:rFonts w:hint="default"/>
                      <w:color w:val="auto"/>
                      <w:highlight w:val="none"/>
                      <w:lang w:val="en-US" w:eastAsia="zh-CN"/>
                    </w:rPr>
                  </w:pPr>
                  <w:r>
                    <w:rPr>
                      <w:rFonts w:hint="eastAsia"/>
                      <w:color w:val="auto"/>
                      <w:highlight w:val="none"/>
                      <w:lang w:val="en-US" w:eastAsia="zh-CN"/>
                    </w:rPr>
                    <w:t>15</w:t>
                  </w:r>
                </w:p>
              </w:tc>
              <w:tc>
                <w:tcPr>
                  <w:tcW w:w="350" w:type="pct"/>
                  <w:tcBorders>
                    <w:tl2br w:val="nil"/>
                    <w:tr2bl w:val="nil"/>
                  </w:tcBorders>
                  <w:noWrap w:val="0"/>
                  <w:vAlign w:val="center"/>
                </w:tcPr>
                <w:p w14:paraId="6CA9BF0C">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3B3F74EB">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480D99F8">
                  <w:pPr>
                    <w:pStyle w:val="46"/>
                    <w:bidi w:val="0"/>
                    <w:rPr>
                      <w:rFonts w:hint="default"/>
                      <w:color w:val="auto"/>
                      <w:highlight w:val="none"/>
                      <w:lang w:val="en-US" w:eastAsia="zh-CN"/>
                    </w:rPr>
                  </w:pPr>
                  <w:r>
                    <w:rPr>
                      <w:rFonts w:hint="eastAsia"/>
                      <w:color w:val="auto"/>
                      <w:highlight w:val="none"/>
                      <w:lang w:val="en-US" w:eastAsia="zh-CN"/>
                    </w:rPr>
                    <w:t>7.5</w:t>
                  </w:r>
                </w:p>
              </w:tc>
              <w:tc>
                <w:tcPr>
                  <w:tcW w:w="235" w:type="pct"/>
                  <w:tcBorders>
                    <w:tl2br w:val="nil"/>
                    <w:tr2bl w:val="nil"/>
                  </w:tcBorders>
                  <w:noWrap w:val="0"/>
                  <w:vAlign w:val="center"/>
                </w:tcPr>
                <w:p w14:paraId="06949DC5">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7EB46053">
                  <w:pPr>
                    <w:pStyle w:val="46"/>
                    <w:bidi w:val="0"/>
                    <w:rPr>
                      <w:rFonts w:hint="default"/>
                      <w:color w:val="auto"/>
                      <w:highlight w:val="none"/>
                      <w:lang w:val="en-US" w:eastAsia="zh-CN"/>
                    </w:rPr>
                  </w:pPr>
                  <w:r>
                    <w:rPr>
                      <w:rFonts w:hint="eastAsia"/>
                      <w:color w:val="auto"/>
                      <w:highlight w:val="none"/>
                      <w:lang w:val="en-US" w:eastAsia="zh-CN"/>
                    </w:rPr>
                    <w:t>2400</w:t>
                  </w:r>
                </w:p>
              </w:tc>
              <w:tc>
                <w:tcPr>
                  <w:tcW w:w="287" w:type="pct"/>
                  <w:tcBorders>
                    <w:tl2br w:val="nil"/>
                    <w:tr2bl w:val="nil"/>
                  </w:tcBorders>
                  <w:noWrap w:val="0"/>
                  <w:vAlign w:val="center"/>
                </w:tcPr>
                <w:p w14:paraId="20179C15">
                  <w:pPr>
                    <w:pStyle w:val="46"/>
                    <w:bidi w:val="0"/>
                    <w:rPr>
                      <w:rFonts w:hint="default"/>
                      <w:color w:val="auto"/>
                      <w:highlight w:val="none"/>
                      <w:lang w:val="en-US" w:eastAsia="zh-CN"/>
                    </w:rPr>
                  </w:pPr>
                  <w:r>
                    <w:rPr>
                      <w:rFonts w:hint="eastAsia"/>
                      <w:color w:val="auto"/>
                      <w:highlight w:val="none"/>
                      <w:lang w:val="en-US" w:eastAsia="zh-CN"/>
                    </w:rPr>
                    <w:t>/</w:t>
                  </w:r>
                </w:p>
              </w:tc>
              <w:tc>
                <w:tcPr>
                  <w:tcW w:w="287" w:type="pct"/>
                  <w:vMerge w:val="restart"/>
                  <w:tcBorders>
                    <w:tl2br w:val="nil"/>
                    <w:tr2bl w:val="nil"/>
                  </w:tcBorders>
                  <w:noWrap w:val="0"/>
                  <w:vAlign w:val="center"/>
                </w:tcPr>
                <w:p w14:paraId="7AA772EF">
                  <w:pPr>
                    <w:pStyle w:val="46"/>
                    <w:bidi w:val="0"/>
                    <w:rPr>
                      <w:rFonts w:hint="default"/>
                      <w:color w:val="auto"/>
                      <w:highlight w:val="none"/>
                      <w:lang w:val="en-US" w:eastAsia="zh-CN"/>
                    </w:rPr>
                  </w:pPr>
                  <w:r>
                    <w:rPr>
                      <w:rFonts w:hint="eastAsia"/>
                      <w:color w:val="auto"/>
                      <w:highlight w:val="none"/>
                      <w:lang w:val="en-US" w:eastAsia="zh-CN"/>
                    </w:rPr>
                    <w:t>1F车间</w:t>
                  </w:r>
                </w:p>
              </w:tc>
            </w:tr>
            <w:tr w14:paraId="7C6137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714F961A">
                  <w:pPr>
                    <w:pStyle w:val="46"/>
                    <w:bidi w:val="0"/>
                    <w:rPr>
                      <w:color w:val="auto"/>
                      <w:highlight w:val="none"/>
                    </w:rPr>
                  </w:pPr>
                  <w:r>
                    <w:rPr>
                      <w:rFonts w:hint="eastAsia"/>
                      <w:color w:val="auto"/>
                      <w:highlight w:val="none"/>
                      <w:lang w:val="en-US" w:eastAsia="zh-CN"/>
                    </w:rPr>
                    <w:t>2</w:t>
                  </w:r>
                </w:p>
              </w:tc>
              <w:tc>
                <w:tcPr>
                  <w:tcW w:w="277" w:type="pct"/>
                  <w:vMerge w:val="continue"/>
                  <w:tcBorders>
                    <w:tl2br w:val="nil"/>
                    <w:tr2bl w:val="nil"/>
                  </w:tcBorders>
                  <w:noWrap w:val="0"/>
                  <w:vAlign w:val="center"/>
                </w:tcPr>
                <w:p w14:paraId="048BE9C4">
                  <w:pPr>
                    <w:pStyle w:val="46"/>
                    <w:bidi w:val="0"/>
                    <w:rPr>
                      <w:rFonts w:hint="eastAsia"/>
                      <w:color w:val="auto"/>
                      <w:highlight w:val="none"/>
                    </w:rPr>
                  </w:pPr>
                </w:p>
              </w:tc>
              <w:tc>
                <w:tcPr>
                  <w:tcW w:w="543" w:type="pct"/>
                  <w:tcBorders>
                    <w:tl2br w:val="nil"/>
                    <w:tr2bl w:val="nil"/>
                  </w:tcBorders>
                  <w:noWrap w:val="0"/>
                  <w:vAlign w:val="center"/>
                </w:tcPr>
                <w:p w14:paraId="784EC0F6">
                  <w:pPr>
                    <w:pStyle w:val="46"/>
                    <w:bidi w:val="0"/>
                    <w:rPr>
                      <w:rFonts w:hint="default"/>
                      <w:color w:val="auto"/>
                      <w:highlight w:val="none"/>
                      <w:lang w:val="en-US" w:eastAsia="zh-CN"/>
                    </w:rPr>
                  </w:pPr>
                  <w:r>
                    <w:rPr>
                      <w:rFonts w:hint="eastAsia"/>
                      <w:color w:val="auto"/>
                      <w:highlight w:val="none"/>
                      <w:lang w:val="en-US" w:eastAsia="zh-CN"/>
                    </w:rPr>
                    <w:t>整形</w:t>
                  </w:r>
                </w:p>
              </w:tc>
              <w:tc>
                <w:tcPr>
                  <w:tcW w:w="836" w:type="pct"/>
                  <w:gridSpan w:val="2"/>
                  <w:tcBorders>
                    <w:tl2br w:val="nil"/>
                    <w:tr2bl w:val="nil"/>
                  </w:tcBorders>
                  <w:noWrap w:val="0"/>
                  <w:vAlign w:val="center"/>
                </w:tcPr>
                <w:p w14:paraId="08FBB80F">
                  <w:pPr>
                    <w:pStyle w:val="46"/>
                    <w:bidi w:val="0"/>
                    <w:rPr>
                      <w:rFonts w:hint="default"/>
                      <w:color w:val="auto"/>
                      <w:highlight w:val="none"/>
                      <w:lang w:val="en-US" w:eastAsia="zh-CN"/>
                    </w:rPr>
                  </w:pPr>
                  <w:r>
                    <w:rPr>
                      <w:rFonts w:hint="eastAsia"/>
                      <w:color w:val="auto"/>
                      <w:highlight w:val="none"/>
                      <w:lang w:val="en-US" w:eastAsia="zh-CN"/>
                    </w:rPr>
                    <w:t>扩管机</w:t>
                  </w:r>
                </w:p>
              </w:tc>
              <w:tc>
                <w:tcPr>
                  <w:tcW w:w="195" w:type="pct"/>
                  <w:tcBorders>
                    <w:tl2br w:val="nil"/>
                    <w:tr2bl w:val="nil"/>
                  </w:tcBorders>
                  <w:noWrap w:val="0"/>
                  <w:vAlign w:val="center"/>
                </w:tcPr>
                <w:p w14:paraId="248860C7">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6FC09244">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shd w:val="clear" w:color="auto" w:fill="auto"/>
                  <w:noWrap w:val="0"/>
                  <w:vAlign w:val="center"/>
                </w:tcPr>
                <w:p w14:paraId="77227104">
                  <w:pPr>
                    <w:pStyle w:val="46"/>
                    <w:bidi w:val="0"/>
                    <w:rPr>
                      <w:rFonts w:hint="eastAsia"/>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shd w:val="clear" w:color="auto" w:fill="auto"/>
                  <w:noWrap w:val="0"/>
                  <w:vAlign w:val="center"/>
                </w:tcPr>
                <w:p w14:paraId="7D8BFC4F">
                  <w:pPr>
                    <w:pStyle w:val="46"/>
                    <w:bidi w:val="0"/>
                    <w:rPr>
                      <w:rFonts w:hint="default"/>
                      <w:color w:val="auto"/>
                      <w:highlight w:val="none"/>
                      <w:lang w:val="en-US" w:eastAsia="zh-CN"/>
                    </w:rPr>
                  </w:pPr>
                  <w:r>
                    <w:rPr>
                      <w:rFonts w:hint="eastAsia"/>
                      <w:color w:val="auto"/>
                      <w:highlight w:val="none"/>
                      <w:lang w:val="en-US" w:eastAsia="zh-CN"/>
                    </w:rPr>
                    <w:t>7.5</w:t>
                  </w:r>
                </w:p>
              </w:tc>
              <w:tc>
                <w:tcPr>
                  <w:tcW w:w="235" w:type="pct"/>
                  <w:tcBorders>
                    <w:tl2br w:val="nil"/>
                    <w:tr2bl w:val="nil"/>
                  </w:tcBorders>
                  <w:shd w:val="clear" w:color="auto" w:fill="auto"/>
                  <w:noWrap w:val="0"/>
                  <w:vAlign w:val="center"/>
                </w:tcPr>
                <w:p w14:paraId="307DDE7C">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A5F6C10">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68D5F273">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1DADC177">
                  <w:pPr>
                    <w:pStyle w:val="46"/>
                    <w:bidi w:val="0"/>
                    <w:rPr>
                      <w:rFonts w:hint="default"/>
                      <w:color w:val="auto"/>
                      <w:highlight w:val="none"/>
                      <w:lang w:val="en-US" w:eastAsia="zh-CN"/>
                    </w:rPr>
                  </w:pPr>
                </w:p>
              </w:tc>
            </w:tr>
            <w:tr w14:paraId="7E5533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2" w:type="pct"/>
                  <w:tcBorders>
                    <w:tl2br w:val="nil"/>
                    <w:tr2bl w:val="nil"/>
                  </w:tcBorders>
                  <w:noWrap w:val="0"/>
                  <w:vAlign w:val="center"/>
                </w:tcPr>
                <w:p w14:paraId="5BD69387">
                  <w:pPr>
                    <w:pStyle w:val="46"/>
                    <w:bidi w:val="0"/>
                    <w:rPr>
                      <w:color w:val="auto"/>
                      <w:highlight w:val="none"/>
                    </w:rPr>
                  </w:pPr>
                  <w:r>
                    <w:rPr>
                      <w:rFonts w:hint="eastAsia"/>
                      <w:color w:val="auto"/>
                      <w:highlight w:val="none"/>
                      <w:lang w:val="en-US" w:eastAsia="zh-CN"/>
                    </w:rPr>
                    <w:t>3</w:t>
                  </w:r>
                </w:p>
              </w:tc>
              <w:tc>
                <w:tcPr>
                  <w:tcW w:w="277" w:type="pct"/>
                  <w:vMerge w:val="continue"/>
                  <w:tcBorders>
                    <w:tl2br w:val="nil"/>
                    <w:tr2bl w:val="nil"/>
                  </w:tcBorders>
                  <w:noWrap w:val="0"/>
                  <w:vAlign w:val="center"/>
                </w:tcPr>
                <w:p w14:paraId="13000802">
                  <w:pPr>
                    <w:pStyle w:val="46"/>
                    <w:bidi w:val="0"/>
                    <w:rPr>
                      <w:rFonts w:hint="eastAsia"/>
                      <w:color w:val="auto"/>
                      <w:highlight w:val="none"/>
                    </w:rPr>
                  </w:pPr>
                </w:p>
              </w:tc>
              <w:tc>
                <w:tcPr>
                  <w:tcW w:w="543" w:type="pct"/>
                  <w:tcBorders>
                    <w:tl2br w:val="nil"/>
                    <w:tr2bl w:val="nil"/>
                  </w:tcBorders>
                  <w:noWrap w:val="0"/>
                  <w:vAlign w:val="center"/>
                </w:tcPr>
                <w:p w14:paraId="5CF7A496">
                  <w:pPr>
                    <w:pStyle w:val="46"/>
                    <w:bidi w:val="0"/>
                    <w:rPr>
                      <w:rFonts w:hint="default"/>
                      <w:color w:val="auto"/>
                      <w:highlight w:val="none"/>
                      <w:lang w:val="en-US" w:eastAsia="zh-CN"/>
                    </w:rPr>
                  </w:pPr>
                  <w:r>
                    <w:rPr>
                      <w:rFonts w:hint="eastAsia"/>
                      <w:color w:val="auto"/>
                      <w:highlight w:val="none"/>
                      <w:lang w:val="en-US" w:eastAsia="zh-CN"/>
                    </w:rPr>
                    <w:t>冲压成型</w:t>
                  </w:r>
                </w:p>
              </w:tc>
              <w:tc>
                <w:tcPr>
                  <w:tcW w:w="836" w:type="pct"/>
                  <w:gridSpan w:val="2"/>
                  <w:tcBorders>
                    <w:tl2br w:val="nil"/>
                    <w:tr2bl w:val="nil"/>
                  </w:tcBorders>
                  <w:noWrap w:val="0"/>
                  <w:vAlign w:val="center"/>
                </w:tcPr>
                <w:p w14:paraId="2DF6EFED">
                  <w:pPr>
                    <w:pStyle w:val="46"/>
                    <w:bidi w:val="0"/>
                    <w:rPr>
                      <w:rFonts w:hint="default"/>
                      <w:color w:val="auto"/>
                      <w:highlight w:val="none"/>
                      <w:lang w:val="en-US" w:eastAsia="zh-CN"/>
                    </w:rPr>
                  </w:pPr>
                  <w:r>
                    <w:rPr>
                      <w:rFonts w:hint="eastAsia"/>
                      <w:color w:val="auto"/>
                      <w:highlight w:val="none"/>
                      <w:lang w:val="en-US" w:eastAsia="zh-CN"/>
                    </w:rPr>
                    <w:t>液压机</w:t>
                  </w:r>
                </w:p>
              </w:tc>
              <w:tc>
                <w:tcPr>
                  <w:tcW w:w="195" w:type="pct"/>
                  <w:tcBorders>
                    <w:tl2br w:val="nil"/>
                    <w:tr2bl w:val="nil"/>
                  </w:tcBorders>
                  <w:noWrap w:val="0"/>
                  <w:vAlign w:val="center"/>
                </w:tcPr>
                <w:p w14:paraId="3F178BB7">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5C2DF5E2">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0B779311">
                  <w:pPr>
                    <w:pStyle w:val="46"/>
                    <w:bidi w:val="0"/>
                    <w:rPr>
                      <w:rFonts w:hint="eastAsia"/>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2A6635CB">
                  <w:pPr>
                    <w:pStyle w:val="46"/>
                    <w:bidi w:val="0"/>
                    <w:rPr>
                      <w:rFonts w:hint="default"/>
                      <w:color w:val="auto"/>
                      <w:highlight w:val="none"/>
                      <w:lang w:val="en-US" w:eastAsia="zh-CN"/>
                    </w:rPr>
                  </w:pPr>
                  <w:r>
                    <w:rPr>
                      <w:rFonts w:hint="eastAsia"/>
                      <w:color w:val="auto"/>
                      <w:highlight w:val="none"/>
                      <w:lang w:val="en-US" w:eastAsia="zh-CN"/>
                    </w:rPr>
                    <w:t>5.5</w:t>
                  </w:r>
                </w:p>
              </w:tc>
              <w:tc>
                <w:tcPr>
                  <w:tcW w:w="235" w:type="pct"/>
                  <w:tcBorders>
                    <w:tl2br w:val="nil"/>
                    <w:tr2bl w:val="nil"/>
                  </w:tcBorders>
                  <w:noWrap w:val="0"/>
                  <w:vAlign w:val="center"/>
                </w:tcPr>
                <w:p w14:paraId="37E570CD">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519692A6">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24D6DD67">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A30DC30">
                  <w:pPr>
                    <w:pStyle w:val="46"/>
                    <w:bidi w:val="0"/>
                    <w:rPr>
                      <w:rFonts w:hint="default"/>
                      <w:color w:val="auto"/>
                      <w:highlight w:val="none"/>
                      <w:lang w:val="en-US" w:eastAsia="zh-CN"/>
                    </w:rPr>
                  </w:pPr>
                </w:p>
              </w:tc>
            </w:tr>
            <w:tr w14:paraId="121E79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342" w:type="pct"/>
                  <w:tcBorders>
                    <w:tl2br w:val="nil"/>
                    <w:tr2bl w:val="nil"/>
                  </w:tcBorders>
                  <w:noWrap w:val="0"/>
                  <w:vAlign w:val="center"/>
                </w:tcPr>
                <w:p w14:paraId="1C31198D">
                  <w:pPr>
                    <w:pStyle w:val="46"/>
                    <w:bidi w:val="0"/>
                    <w:rPr>
                      <w:color w:val="auto"/>
                      <w:highlight w:val="none"/>
                    </w:rPr>
                  </w:pPr>
                  <w:r>
                    <w:rPr>
                      <w:rFonts w:hint="eastAsia"/>
                      <w:color w:val="auto"/>
                      <w:highlight w:val="none"/>
                      <w:lang w:val="en-US" w:eastAsia="zh-CN"/>
                    </w:rPr>
                    <w:t>4</w:t>
                  </w:r>
                </w:p>
              </w:tc>
              <w:tc>
                <w:tcPr>
                  <w:tcW w:w="277" w:type="pct"/>
                  <w:vMerge w:val="continue"/>
                  <w:tcBorders>
                    <w:tl2br w:val="nil"/>
                    <w:tr2bl w:val="nil"/>
                  </w:tcBorders>
                  <w:noWrap w:val="0"/>
                  <w:vAlign w:val="center"/>
                </w:tcPr>
                <w:p w14:paraId="43950FDD">
                  <w:pPr>
                    <w:pStyle w:val="46"/>
                    <w:bidi w:val="0"/>
                    <w:rPr>
                      <w:rFonts w:hint="eastAsia"/>
                      <w:color w:val="auto"/>
                      <w:highlight w:val="none"/>
                    </w:rPr>
                  </w:pPr>
                </w:p>
              </w:tc>
              <w:tc>
                <w:tcPr>
                  <w:tcW w:w="543" w:type="pct"/>
                  <w:tcBorders>
                    <w:tl2br w:val="nil"/>
                    <w:tr2bl w:val="nil"/>
                  </w:tcBorders>
                  <w:noWrap w:val="0"/>
                  <w:vAlign w:val="center"/>
                </w:tcPr>
                <w:p w14:paraId="182BB36A">
                  <w:pPr>
                    <w:pStyle w:val="46"/>
                    <w:bidi w:val="0"/>
                    <w:rPr>
                      <w:rFonts w:hint="default"/>
                      <w:color w:val="auto"/>
                      <w:highlight w:val="none"/>
                      <w:lang w:val="en-US" w:eastAsia="zh-CN"/>
                    </w:rPr>
                  </w:pPr>
                  <w:r>
                    <w:rPr>
                      <w:rFonts w:hint="eastAsia"/>
                      <w:color w:val="auto"/>
                      <w:highlight w:val="none"/>
                      <w:lang w:val="en-US" w:eastAsia="zh-CN"/>
                    </w:rPr>
                    <w:t>冲压成型</w:t>
                  </w:r>
                </w:p>
              </w:tc>
              <w:tc>
                <w:tcPr>
                  <w:tcW w:w="836" w:type="pct"/>
                  <w:gridSpan w:val="2"/>
                  <w:tcBorders>
                    <w:tl2br w:val="nil"/>
                    <w:tr2bl w:val="nil"/>
                  </w:tcBorders>
                  <w:noWrap w:val="0"/>
                  <w:vAlign w:val="center"/>
                </w:tcPr>
                <w:p w14:paraId="1E440972">
                  <w:pPr>
                    <w:pStyle w:val="46"/>
                    <w:bidi w:val="0"/>
                    <w:rPr>
                      <w:rFonts w:hint="default"/>
                      <w:color w:val="auto"/>
                      <w:highlight w:val="none"/>
                      <w:lang w:val="en-US" w:eastAsia="zh-CN"/>
                    </w:rPr>
                  </w:pPr>
                  <w:r>
                    <w:rPr>
                      <w:rFonts w:hint="eastAsia"/>
                      <w:color w:val="auto"/>
                      <w:highlight w:val="none"/>
                      <w:lang w:val="en-US" w:eastAsia="zh-CN"/>
                    </w:rPr>
                    <w:t>油压机</w:t>
                  </w:r>
                </w:p>
              </w:tc>
              <w:tc>
                <w:tcPr>
                  <w:tcW w:w="195" w:type="pct"/>
                  <w:tcBorders>
                    <w:tl2br w:val="nil"/>
                    <w:tr2bl w:val="nil"/>
                  </w:tcBorders>
                  <w:noWrap w:val="0"/>
                  <w:vAlign w:val="center"/>
                </w:tcPr>
                <w:p w14:paraId="41DDECDE">
                  <w:pPr>
                    <w:pStyle w:val="46"/>
                    <w:bidi w:val="0"/>
                    <w:rPr>
                      <w:rFonts w:hint="default"/>
                      <w:color w:val="auto"/>
                      <w:highlight w:val="none"/>
                      <w:lang w:val="en-US" w:eastAsia="zh-CN"/>
                    </w:rPr>
                  </w:pPr>
                  <w:r>
                    <w:rPr>
                      <w:rFonts w:hint="eastAsia"/>
                      <w:color w:val="auto"/>
                      <w:highlight w:val="none"/>
                      <w:lang w:val="en-US" w:eastAsia="zh-CN"/>
                    </w:rPr>
                    <w:t>4</w:t>
                  </w:r>
                </w:p>
              </w:tc>
              <w:tc>
                <w:tcPr>
                  <w:tcW w:w="350" w:type="pct"/>
                  <w:tcBorders>
                    <w:tl2br w:val="nil"/>
                    <w:tr2bl w:val="nil"/>
                  </w:tcBorders>
                  <w:noWrap w:val="0"/>
                  <w:vAlign w:val="center"/>
                </w:tcPr>
                <w:p w14:paraId="5EAE5B8B">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26B46509">
                  <w:pPr>
                    <w:pStyle w:val="46"/>
                    <w:bidi w:val="0"/>
                    <w:rPr>
                      <w:rFonts w:hint="eastAsia"/>
                      <w:color w:val="auto"/>
                      <w:highlight w:val="none"/>
                    </w:rPr>
                  </w:pPr>
                  <w:r>
                    <w:rPr>
                      <w:rFonts w:hint="eastAsia"/>
                      <w:color w:val="auto"/>
                      <w:highlight w:val="none"/>
                      <w:lang w:val="en-US" w:eastAsia="zh-CN"/>
                    </w:rPr>
                    <w:t>额定功率</w:t>
                  </w:r>
                </w:p>
              </w:tc>
              <w:tc>
                <w:tcPr>
                  <w:tcW w:w="564" w:type="pct"/>
                  <w:tcBorders>
                    <w:tl2br w:val="nil"/>
                    <w:tr2bl w:val="nil"/>
                  </w:tcBorders>
                  <w:shd w:val="clear" w:color="auto" w:fill="auto"/>
                  <w:noWrap w:val="0"/>
                  <w:vAlign w:val="center"/>
                </w:tcPr>
                <w:p w14:paraId="17645D80">
                  <w:pPr>
                    <w:pStyle w:val="46"/>
                    <w:bidi w:val="0"/>
                    <w:rPr>
                      <w:rFonts w:hint="default"/>
                      <w:color w:val="auto"/>
                      <w:highlight w:val="none"/>
                      <w:lang w:val="en-US" w:eastAsia="zh-CN"/>
                    </w:rPr>
                  </w:pPr>
                  <w:r>
                    <w:rPr>
                      <w:rFonts w:hint="eastAsia"/>
                      <w:color w:val="auto"/>
                      <w:highlight w:val="none"/>
                      <w:lang w:val="en-US" w:eastAsia="zh-CN"/>
                    </w:rPr>
                    <w:t>30</w:t>
                  </w:r>
                </w:p>
              </w:tc>
              <w:tc>
                <w:tcPr>
                  <w:tcW w:w="235" w:type="pct"/>
                  <w:tcBorders>
                    <w:tl2br w:val="nil"/>
                    <w:tr2bl w:val="nil"/>
                  </w:tcBorders>
                  <w:shd w:val="clear" w:color="auto" w:fill="auto"/>
                  <w:noWrap w:val="0"/>
                  <w:vAlign w:val="center"/>
                </w:tcPr>
                <w:p w14:paraId="5C796E3F">
                  <w:pPr>
                    <w:pStyle w:val="46"/>
                    <w:bidi w:val="0"/>
                    <w:rPr>
                      <w:rFonts w:hint="eastAsia"/>
                      <w:color w:val="auto"/>
                      <w:highlight w:val="none"/>
                      <w:lang w:val="en-US" w:eastAsia="zh-CN"/>
                    </w:rPr>
                  </w:pPr>
                  <w:r>
                    <w:rPr>
                      <w:rFonts w:hint="eastAsia"/>
                      <w:color w:val="auto"/>
                      <w:highlight w:val="none"/>
                      <w:lang w:val="en-US" w:eastAsia="zh-CN"/>
                    </w:rPr>
                    <w:t>T</w:t>
                  </w:r>
                </w:p>
              </w:tc>
              <w:tc>
                <w:tcPr>
                  <w:tcW w:w="624" w:type="pct"/>
                  <w:tcBorders>
                    <w:tl2br w:val="nil"/>
                    <w:tr2bl w:val="nil"/>
                  </w:tcBorders>
                  <w:noWrap w:val="0"/>
                  <w:vAlign w:val="center"/>
                </w:tcPr>
                <w:p w14:paraId="6D44B4B7">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5D0CD420">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6A7E5D5">
                  <w:pPr>
                    <w:pStyle w:val="46"/>
                    <w:bidi w:val="0"/>
                    <w:rPr>
                      <w:rFonts w:hint="eastAsia"/>
                      <w:color w:val="auto"/>
                      <w:highlight w:val="none"/>
                    </w:rPr>
                  </w:pPr>
                </w:p>
              </w:tc>
            </w:tr>
            <w:tr w14:paraId="740338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vMerge w:val="restart"/>
                  <w:tcBorders>
                    <w:tl2br w:val="nil"/>
                    <w:tr2bl w:val="nil"/>
                  </w:tcBorders>
                  <w:noWrap w:val="0"/>
                  <w:vAlign w:val="center"/>
                </w:tcPr>
                <w:p w14:paraId="6F8B1B3E">
                  <w:pPr>
                    <w:pStyle w:val="46"/>
                    <w:bidi w:val="0"/>
                    <w:rPr>
                      <w:color w:val="auto"/>
                      <w:highlight w:val="none"/>
                    </w:rPr>
                  </w:pPr>
                  <w:r>
                    <w:rPr>
                      <w:rFonts w:hint="eastAsia"/>
                      <w:color w:val="auto"/>
                      <w:highlight w:val="none"/>
                      <w:lang w:val="en-US" w:eastAsia="zh-CN"/>
                    </w:rPr>
                    <w:t>5</w:t>
                  </w:r>
                </w:p>
              </w:tc>
              <w:tc>
                <w:tcPr>
                  <w:tcW w:w="277" w:type="pct"/>
                  <w:vMerge w:val="continue"/>
                  <w:tcBorders>
                    <w:tl2br w:val="nil"/>
                    <w:tr2bl w:val="nil"/>
                  </w:tcBorders>
                  <w:noWrap w:val="0"/>
                  <w:vAlign w:val="center"/>
                </w:tcPr>
                <w:p w14:paraId="2E7D7259">
                  <w:pPr>
                    <w:pStyle w:val="46"/>
                    <w:bidi w:val="0"/>
                    <w:rPr>
                      <w:rFonts w:hint="eastAsia"/>
                      <w:color w:val="auto"/>
                      <w:highlight w:val="none"/>
                    </w:rPr>
                  </w:pPr>
                </w:p>
              </w:tc>
              <w:tc>
                <w:tcPr>
                  <w:tcW w:w="543" w:type="pct"/>
                  <w:tcBorders>
                    <w:tl2br w:val="nil"/>
                    <w:tr2bl w:val="nil"/>
                  </w:tcBorders>
                  <w:noWrap w:val="0"/>
                  <w:vAlign w:val="center"/>
                </w:tcPr>
                <w:p w14:paraId="4895F793">
                  <w:pPr>
                    <w:pStyle w:val="46"/>
                    <w:bidi w:val="0"/>
                    <w:rPr>
                      <w:rFonts w:hint="default"/>
                      <w:color w:val="auto"/>
                      <w:highlight w:val="none"/>
                      <w:lang w:val="en-US" w:eastAsia="zh-CN"/>
                    </w:rPr>
                  </w:pPr>
                  <w:r>
                    <w:rPr>
                      <w:rFonts w:hint="eastAsia"/>
                      <w:color w:val="auto"/>
                      <w:highlight w:val="none"/>
                      <w:lang w:val="en-US" w:eastAsia="zh-CN"/>
                    </w:rPr>
                    <w:t>冲压成型</w:t>
                  </w:r>
                </w:p>
              </w:tc>
              <w:tc>
                <w:tcPr>
                  <w:tcW w:w="836" w:type="pct"/>
                  <w:gridSpan w:val="2"/>
                  <w:tcBorders>
                    <w:tl2br w:val="nil"/>
                    <w:tr2bl w:val="nil"/>
                  </w:tcBorders>
                  <w:noWrap w:val="0"/>
                  <w:vAlign w:val="center"/>
                </w:tcPr>
                <w:p w14:paraId="5744D986">
                  <w:pPr>
                    <w:pStyle w:val="46"/>
                    <w:bidi w:val="0"/>
                    <w:rPr>
                      <w:rFonts w:hint="default"/>
                      <w:color w:val="auto"/>
                      <w:highlight w:val="none"/>
                      <w:lang w:val="en-US" w:eastAsia="zh-CN"/>
                    </w:rPr>
                  </w:pPr>
                  <w:r>
                    <w:rPr>
                      <w:rFonts w:hint="eastAsia"/>
                      <w:color w:val="auto"/>
                      <w:highlight w:val="none"/>
                      <w:lang w:val="en-US" w:eastAsia="zh-CN"/>
                    </w:rPr>
                    <w:t>冲床</w:t>
                  </w:r>
                </w:p>
              </w:tc>
              <w:tc>
                <w:tcPr>
                  <w:tcW w:w="195" w:type="pct"/>
                  <w:tcBorders>
                    <w:tl2br w:val="nil"/>
                    <w:tr2bl w:val="nil"/>
                  </w:tcBorders>
                  <w:noWrap w:val="0"/>
                  <w:vAlign w:val="center"/>
                </w:tcPr>
                <w:p w14:paraId="6C0895A9">
                  <w:pPr>
                    <w:pStyle w:val="46"/>
                    <w:bidi w:val="0"/>
                    <w:rPr>
                      <w:rFonts w:hint="default"/>
                      <w:color w:val="auto"/>
                      <w:highlight w:val="none"/>
                      <w:lang w:val="en-US" w:eastAsia="zh-CN"/>
                    </w:rPr>
                  </w:pPr>
                  <w:r>
                    <w:rPr>
                      <w:rFonts w:hint="eastAsia"/>
                      <w:color w:val="auto"/>
                      <w:highlight w:val="none"/>
                      <w:lang w:val="en-US" w:eastAsia="zh-CN"/>
                    </w:rPr>
                    <w:t>6</w:t>
                  </w:r>
                </w:p>
              </w:tc>
              <w:tc>
                <w:tcPr>
                  <w:tcW w:w="350" w:type="pct"/>
                  <w:tcBorders>
                    <w:tl2br w:val="nil"/>
                    <w:tr2bl w:val="nil"/>
                  </w:tcBorders>
                  <w:noWrap w:val="0"/>
                  <w:vAlign w:val="center"/>
                </w:tcPr>
                <w:p w14:paraId="24378241">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01045C00">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5FF96F3D">
                  <w:pPr>
                    <w:pStyle w:val="46"/>
                    <w:bidi w:val="0"/>
                    <w:rPr>
                      <w:rFonts w:hint="default"/>
                      <w:color w:val="auto"/>
                      <w:highlight w:val="none"/>
                      <w:lang w:val="en-US" w:eastAsia="zh-CN"/>
                    </w:rPr>
                  </w:pPr>
                  <w:r>
                    <w:rPr>
                      <w:rFonts w:hint="eastAsia"/>
                      <w:color w:val="auto"/>
                      <w:highlight w:val="none"/>
                      <w:lang w:val="en-US" w:eastAsia="zh-CN"/>
                    </w:rPr>
                    <w:t>5.5</w:t>
                  </w:r>
                </w:p>
              </w:tc>
              <w:tc>
                <w:tcPr>
                  <w:tcW w:w="235" w:type="pct"/>
                  <w:tcBorders>
                    <w:tl2br w:val="nil"/>
                    <w:tr2bl w:val="nil"/>
                  </w:tcBorders>
                  <w:noWrap w:val="0"/>
                  <w:vAlign w:val="center"/>
                </w:tcPr>
                <w:p w14:paraId="6D18F3C2">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4ED26A38">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4351376B">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0822836C">
                  <w:pPr>
                    <w:pStyle w:val="46"/>
                    <w:bidi w:val="0"/>
                    <w:rPr>
                      <w:rFonts w:hint="eastAsia"/>
                      <w:color w:val="auto"/>
                      <w:highlight w:val="none"/>
                    </w:rPr>
                  </w:pPr>
                </w:p>
              </w:tc>
            </w:tr>
            <w:tr w14:paraId="2D745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2" w:type="pct"/>
                  <w:vMerge w:val="continue"/>
                  <w:tcBorders>
                    <w:tl2br w:val="nil"/>
                    <w:tr2bl w:val="nil"/>
                  </w:tcBorders>
                  <w:noWrap w:val="0"/>
                  <w:vAlign w:val="center"/>
                </w:tcPr>
                <w:p w14:paraId="7728BA35">
                  <w:pPr>
                    <w:pStyle w:val="46"/>
                    <w:bidi w:val="0"/>
                    <w:rPr>
                      <w:color w:val="auto"/>
                      <w:highlight w:val="none"/>
                    </w:rPr>
                  </w:pPr>
                </w:p>
              </w:tc>
              <w:tc>
                <w:tcPr>
                  <w:tcW w:w="277" w:type="pct"/>
                  <w:vMerge w:val="continue"/>
                  <w:tcBorders>
                    <w:tl2br w:val="nil"/>
                    <w:tr2bl w:val="nil"/>
                  </w:tcBorders>
                  <w:noWrap w:val="0"/>
                  <w:vAlign w:val="center"/>
                </w:tcPr>
                <w:p w14:paraId="4F1C87C1">
                  <w:pPr>
                    <w:pStyle w:val="46"/>
                    <w:bidi w:val="0"/>
                    <w:rPr>
                      <w:rFonts w:hint="eastAsia"/>
                      <w:color w:val="auto"/>
                      <w:highlight w:val="none"/>
                    </w:rPr>
                  </w:pPr>
                </w:p>
              </w:tc>
              <w:tc>
                <w:tcPr>
                  <w:tcW w:w="543" w:type="pct"/>
                  <w:tcBorders>
                    <w:tl2br w:val="nil"/>
                    <w:tr2bl w:val="nil"/>
                  </w:tcBorders>
                  <w:noWrap w:val="0"/>
                  <w:vAlign w:val="center"/>
                </w:tcPr>
                <w:p w14:paraId="450C0777">
                  <w:pPr>
                    <w:pStyle w:val="46"/>
                    <w:bidi w:val="0"/>
                    <w:rPr>
                      <w:rFonts w:hint="default"/>
                      <w:color w:val="auto"/>
                      <w:highlight w:val="none"/>
                      <w:lang w:val="en-US" w:eastAsia="zh-CN"/>
                    </w:rPr>
                  </w:pPr>
                  <w:r>
                    <w:rPr>
                      <w:rFonts w:hint="eastAsia"/>
                      <w:color w:val="auto"/>
                      <w:highlight w:val="none"/>
                      <w:lang w:val="en-US" w:eastAsia="zh-CN"/>
                    </w:rPr>
                    <w:t>折弯</w:t>
                  </w:r>
                </w:p>
              </w:tc>
              <w:tc>
                <w:tcPr>
                  <w:tcW w:w="836" w:type="pct"/>
                  <w:gridSpan w:val="2"/>
                  <w:tcBorders>
                    <w:tl2br w:val="nil"/>
                    <w:tr2bl w:val="nil"/>
                  </w:tcBorders>
                  <w:noWrap w:val="0"/>
                  <w:vAlign w:val="center"/>
                </w:tcPr>
                <w:p w14:paraId="60AF7577">
                  <w:pPr>
                    <w:pStyle w:val="46"/>
                    <w:bidi w:val="0"/>
                    <w:rPr>
                      <w:rFonts w:hint="default"/>
                      <w:color w:val="auto"/>
                      <w:highlight w:val="none"/>
                      <w:lang w:val="en-US" w:eastAsia="zh-CN"/>
                    </w:rPr>
                  </w:pPr>
                  <w:r>
                    <w:rPr>
                      <w:rFonts w:hint="eastAsia"/>
                      <w:color w:val="auto"/>
                      <w:highlight w:val="none"/>
                      <w:lang w:val="en-US" w:eastAsia="zh-CN"/>
                    </w:rPr>
                    <w:t>折弯机</w:t>
                  </w:r>
                </w:p>
              </w:tc>
              <w:tc>
                <w:tcPr>
                  <w:tcW w:w="195" w:type="pct"/>
                  <w:tcBorders>
                    <w:tl2br w:val="nil"/>
                    <w:tr2bl w:val="nil"/>
                  </w:tcBorders>
                  <w:noWrap w:val="0"/>
                  <w:vAlign w:val="center"/>
                </w:tcPr>
                <w:p w14:paraId="378CF053">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shd w:val="clear" w:color="auto" w:fill="auto"/>
                  <w:noWrap w:val="0"/>
                  <w:vAlign w:val="center"/>
                </w:tcPr>
                <w:p w14:paraId="20679EE5">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shd w:val="clear" w:color="auto" w:fill="auto"/>
                  <w:noWrap w:val="0"/>
                  <w:vAlign w:val="center"/>
                </w:tcPr>
                <w:p w14:paraId="1D433160">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1285B747">
                  <w:pPr>
                    <w:pStyle w:val="46"/>
                    <w:bidi w:val="0"/>
                    <w:rPr>
                      <w:rFonts w:hint="default"/>
                      <w:color w:val="auto"/>
                      <w:highlight w:val="none"/>
                      <w:lang w:val="en-US" w:eastAsia="zh-CN"/>
                    </w:rPr>
                  </w:pPr>
                  <w:r>
                    <w:rPr>
                      <w:rFonts w:hint="eastAsia"/>
                      <w:color w:val="auto"/>
                      <w:highlight w:val="none"/>
                      <w:lang w:val="en-US" w:eastAsia="zh-CN"/>
                    </w:rPr>
                    <w:t>5.5</w:t>
                  </w:r>
                </w:p>
              </w:tc>
              <w:tc>
                <w:tcPr>
                  <w:tcW w:w="235" w:type="pct"/>
                  <w:tcBorders>
                    <w:tl2br w:val="nil"/>
                    <w:tr2bl w:val="nil"/>
                  </w:tcBorders>
                  <w:noWrap w:val="0"/>
                  <w:vAlign w:val="center"/>
                </w:tcPr>
                <w:p w14:paraId="1AE871F2">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4D65438B">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2B4BA2A5">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1E03AAB0">
                  <w:pPr>
                    <w:pStyle w:val="46"/>
                    <w:bidi w:val="0"/>
                    <w:rPr>
                      <w:rFonts w:hint="eastAsia"/>
                      <w:color w:val="auto"/>
                      <w:highlight w:val="none"/>
                    </w:rPr>
                  </w:pPr>
                </w:p>
              </w:tc>
            </w:tr>
            <w:tr w14:paraId="1A0A83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vMerge w:val="restart"/>
                  <w:tcBorders>
                    <w:tl2br w:val="nil"/>
                    <w:tr2bl w:val="nil"/>
                  </w:tcBorders>
                  <w:noWrap w:val="0"/>
                  <w:vAlign w:val="center"/>
                </w:tcPr>
                <w:p w14:paraId="5859F77D">
                  <w:pPr>
                    <w:pStyle w:val="46"/>
                    <w:bidi w:val="0"/>
                    <w:rPr>
                      <w:rFonts w:hint="default"/>
                      <w:color w:val="auto"/>
                      <w:highlight w:val="none"/>
                      <w:lang w:val="en-US" w:eastAsia="zh-CN"/>
                    </w:rPr>
                  </w:pPr>
                  <w:r>
                    <w:rPr>
                      <w:rFonts w:hint="eastAsia"/>
                      <w:color w:val="auto"/>
                      <w:highlight w:val="none"/>
                      <w:lang w:val="en-US" w:eastAsia="zh-CN"/>
                    </w:rPr>
                    <w:t>6</w:t>
                  </w:r>
                </w:p>
              </w:tc>
              <w:tc>
                <w:tcPr>
                  <w:tcW w:w="277" w:type="pct"/>
                  <w:vMerge w:val="continue"/>
                  <w:tcBorders>
                    <w:tl2br w:val="nil"/>
                    <w:tr2bl w:val="nil"/>
                  </w:tcBorders>
                  <w:noWrap w:val="0"/>
                  <w:vAlign w:val="center"/>
                </w:tcPr>
                <w:p w14:paraId="482B9825">
                  <w:pPr>
                    <w:pStyle w:val="46"/>
                    <w:bidi w:val="0"/>
                    <w:rPr>
                      <w:rFonts w:hint="eastAsia"/>
                      <w:color w:val="auto"/>
                      <w:highlight w:val="none"/>
                    </w:rPr>
                  </w:pPr>
                </w:p>
              </w:tc>
              <w:tc>
                <w:tcPr>
                  <w:tcW w:w="543" w:type="pct"/>
                  <w:tcBorders>
                    <w:tl2br w:val="nil"/>
                    <w:tr2bl w:val="nil"/>
                  </w:tcBorders>
                  <w:noWrap w:val="0"/>
                  <w:vAlign w:val="center"/>
                </w:tcPr>
                <w:p w14:paraId="4F31B1F5">
                  <w:pPr>
                    <w:pStyle w:val="46"/>
                    <w:bidi w:val="0"/>
                    <w:rPr>
                      <w:rFonts w:hint="default"/>
                      <w:color w:val="auto"/>
                      <w:highlight w:val="none"/>
                      <w:lang w:val="en-US" w:eastAsia="zh-CN"/>
                    </w:rPr>
                  </w:pPr>
                  <w:r>
                    <w:rPr>
                      <w:rFonts w:hint="eastAsia"/>
                      <w:color w:val="auto"/>
                      <w:highlight w:val="none"/>
                      <w:lang w:val="en-US" w:eastAsia="zh-CN"/>
                    </w:rPr>
                    <w:t>冲压成型</w:t>
                  </w:r>
                </w:p>
              </w:tc>
              <w:tc>
                <w:tcPr>
                  <w:tcW w:w="836" w:type="pct"/>
                  <w:gridSpan w:val="2"/>
                  <w:tcBorders>
                    <w:tl2br w:val="nil"/>
                    <w:tr2bl w:val="nil"/>
                  </w:tcBorders>
                  <w:noWrap w:val="0"/>
                  <w:vAlign w:val="center"/>
                </w:tcPr>
                <w:p w14:paraId="559C55C3">
                  <w:pPr>
                    <w:pStyle w:val="46"/>
                    <w:bidi w:val="0"/>
                    <w:rPr>
                      <w:rFonts w:hint="default"/>
                      <w:color w:val="auto"/>
                      <w:highlight w:val="none"/>
                      <w:lang w:val="en-US" w:eastAsia="zh-CN"/>
                    </w:rPr>
                  </w:pPr>
                  <w:r>
                    <w:rPr>
                      <w:rFonts w:hint="eastAsia"/>
                      <w:color w:val="auto"/>
                      <w:highlight w:val="none"/>
                      <w:lang w:val="en-US" w:eastAsia="zh-CN"/>
                    </w:rPr>
                    <w:t>剪板机</w:t>
                  </w:r>
                </w:p>
              </w:tc>
              <w:tc>
                <w:tcPr>
                  <w:tcW w:w="195" w:type="pct"/>
                  <w:tcBorders>
                    <w:tl2br w:val="nil"/>
                    <w:tr2bl w:val="nil"/>
                  </w:tcBorders>
                  <w:noWrap w:val="0"/>
                  <w:vAlign w:val="center"/>
                </w:tcPr>
                <w:p w14:paraId="7BFB9AE0">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08267030">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23A4D2C6">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4AA18D31">
                  <w:pPr>
                    <w:pStyle w:val="46"/>
                    <w:bidi w:val="0"/>
                    <w:rPr>
                      <w:rFonts w:hint="default"/>
                      <w:color w:val="auto"/>
                      <w:highlight w:val="none"/>
                      <w:lang w:val="en-US" w:eastAsia="zh-CN"/>
                    </w:rPr>
                  </w:pPr>
                  <w:r>
                    <w:rPr>
                      <w:rFonts w:hint="eastAsia"/>
                      <w:color w:val="auto"/>
                      <w:highlight w:val="none"/>
                      <w:lang w:val="en-US" w:eastAsia="zh-CN"/>
                    </w:rPr>
                    <w:t>5.5</w:t>
                  </w:r>
                </w:p>
              </w:tc>
              <w:tc>
                <w:tcPr>
                  <w:tcW w:w="235" w:type="pct"/>
                  <w:tcBorders>
                    <w:tl2br w:val="nil"/>
                    <w:tr2bl w:val="nil"/>
                  </w:tcBorders>
                  <w:noWrap w:val="0"/>
                  <w:vAlign w:val="center"/>
                </w:tcPr>
                <w:p w14:paraId="79926CB7">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3919EE71">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6B64AC40">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157E9968">
                  <w:pPr>
                    <w:pStyle w:val="46"/>
                    <w:bidi w:val="0"/>
                    <w:rPr>
                      <w:rFonts w:hint="eastAsia"/>
                      <w:color w:val="auto"/>
                      <w:highlight w:val="none"/>
                    </w:rPr>
                  </w:pPr>
                </w:p>
              </w:tc>
            </w:tr>
            <w:tr w14:paraId="72EE98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vMerge w:val="continue"/>
                  <w:tcBorders>
                    <w:tl2br w:val="nil"/>
                    <w:tr2bl w:val="nil"/>
                  </w:tcBorders>
                  <w:noWrap w:val="0"/>
                  <w:vAlign w:val="center"/>
                </w:tcPr>
                <w:p w14:paraId="7B039206">
                  <w:pPr>
                    <w:pStyle w:val="46"/>
                    <w:bidi w:val="0"/>
                    <w:rPr>
                      <w:rFonts w:hint="default"/>
                      <w:color w:val="auto"/>
                      <w:highlight w:val="none"/>
                      <w:lang w:val="en-US" w:eastAsia="zh-CN"/>
                    </w:rPr>
                  </w:pPr>
                </w:p>
              </w:tc>
              <w:tc>
                <w:tcPr>
                  <w:tcW w:w="277" w:type="pct"/>
                  <w:vMerge w:val="continue"/>
                  <w:tcBorders>
                    <w:tl2br w:val="nil"/>
                    <w:tr2bl w:val="nil"/>
                  </w:tcBorders>
                  <w:noWrap w:val="0"/>
                  <w:vAlign w:val="center"/>
                </w:tcPr>
                <w:p w14:paraId="602EDE2A">
                  <w:pPr>
                    <w:pStyle w:val="46"/>
                    <w:bidi w:val="0"/>
                    <w:rPr>
                      <w:rFonts w:hint="eastAsia"/>
                      <w:color w:val="auto"/>
                      <w:highlight w:val="none"/>
                    </w:rPr>
                  </w:pPr>
                </w:p>
              </w:tc>
              <w:tc>
                <w:tcPr>
                  <w:tcW w:w="543" w:type="pct"/>
                  <w:tcBorders>
                    <w:tl2br w:val="nil"/>
                    <w:tr2bl w:val="nil"/>
                  </w:tcBorders>
                  <w:noWrap w:val="0"/>
                  <w:vAlign w:val="center"/>
                </w:tcPr>
                <w:p w14:paraId="2C027A4C">
                  <w:pPr>
                    <w:pStyle w:val="46"/>
                    <w:bidi w:val="0"/>
                    <w:rPr>
                      <w:rFonts w:hint="default"/>
                      <w:color w:val="auto"/>
                      <w:highlight w:val="none"/>
                      <w:lang w:val="en-US" w:eastAsia="zh-CN"/>
                    </w:rPr>
                  </w:pPr>
                  <w:r>
                    <w:rPr>
                      <w:rFonts w:hint="eastAsia"/>
                      <w:color w:val="auto"/>
                      <w:highlight w:val="none"/>
                      <w:lang w:val="en-US" w:eastAsia="zh-CN"/>
                    </w:rPr>
                    <w:t>辅助设备</w:t>
                  </w:r>
                </w:p>
              </w:tc>
              <w:tc>
                <w:tcPr>
                  <w:tcW w:w="836" w:type="pct"/>
                  <w:gridSpan w:val="2"/>
                  <w:tcBorders>
                    <w:tl2br w:val="nil"/>
                    <w:tr2bl w:val="nil"/>
                  </w:tcBorders>
                  <w:noWrap w:val="0"/>
                  <w:vAlign w:val="center"/>
                </w:tcPr>
                <w:p w14:paraId="3B5AE7EC">
                  <w:pPr>
                    <w:pStyle w:val="46"/>
                    <w:bidi w:val="0"/>
                    <w:rPr>
                      <w:rFonts w:hint="default"/>
                      <w:color w:val="auto"/>
                      <w:highlight w:val="none"/>
                      <w:lang w:val="en-US" w:eastAsia="zh-CN"/>
                    </w:rPr>
                  </w:pPr>
                  <w:r>
                    <w:rPr>
                      <w:rFonts w:hint="eastAsia"/>
                      <w:color w:val="auto"/>
                      <w:highlight w:val="none"/>
                      <w:lang w:val="en-US" w:eastAsia="zh-CN"/>
                    </w:rPr>
                    <w:t>空压机</w:t>
                  </w:r>
                </w:p>
              </w:tc>
              <w:tc>
                <w:tcPr>
                  <w:tcW w:w="195" w:type="pct"/>
                  <w:tcBorders>
                    <w:tl2br w:val="nil"/>
                    <w:tr2bl w:val="nil"/>
                  </w:tcBorders>
                  <w:noWrap w:val="0"/>
                  <w:vAlign w:val="center"/>
                </w:tcPr>
                <w:p w14:paraId="48EAFB2B">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0F3F56E3">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53B7FD38">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008A346B">
                  <w:pPr>
                    <w:pStyle w:val="46"/>
                    <w:bidi w:val="0"/>
                    <w:rPr>
                      <w:rFonts w:hint="default"/>
                      <w:color w:val="auto"/>
                      <w:highlight w:val="none"/>
                      <w:lang w:val="en-US" w:eastAsia="zh-CN"/>
                    </w:rPr>
                  </w:pPr>
                  <w:r>
                    <w:rPr>
                      <w:rFonts w:hint="eastAsia"/>
                      <w:color w:val="auto"/>
                      <w:highlight w:val="none"/>
                      <w:lang w:val="en-US" w:eastAsia="zh-CN"/>
                    </w:rPr>
                    <w:t>22</w:t>
                  </w:r>
                </w:p>
              </w:tc>
              <w:tc>
                <w:tcPr>
                  <w:tcW w:w="235" w:type="pct"/>
                  <w:tcBorders>
                    <w:tl2br w:val="nil"/>
                    <w:tr2bl w:val="nil"/>
                  </w:tcBorders>
                  <w:noWrap w:val="0"/>
                  <w:vAlign w:val="center"/>
                </w:tcPr>
                <w:p w14:paraId="6AE57FEB">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3D88B1FD">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958F975">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599A6981">
                  <w:pPr>
                    <w:pStyle w:val="46"/>
                    <w:bidi w:val="0"/>
                    <w:rPr>
                      <w:rFonts w:hint="eastAsia"/>
                      <w:color w:val="auto"/>
                      <w:highlight w:val="none"/>
                    </w:rPr>
                  </w:pPr>
                </w:p>
              </w:tc>
            </w:tr>
            <w:tr w14:paraId="5B4E4F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54970248">
                  <w:pPr>
                    <w:pStyle w:val="46"/>
                    <w:bidi w:val="0"/>
                    <w:rPr>
                      <w:rFonts w:hint="default"/>
                      <w:color w:val="auto"/>
                      <w:highlight w:val="none"/>
                      <w:lang w:eastAsia="zh-CN"/>
                    </w:rPr>
                  </w:pPr>
                  <w:r>
                    <w:rPr>
                      <w:rFonts w:hint="eastAsia"/>
                      <w:color w:val="auto"/>
                      <w:highlight w:val="none"/>
                      <w:lang w:val="en-US" w:eastAsia="zh-CN"/>
                    </w:rPr>
                    <w:t>7</w:t>
                  </w:r>
                </w:p>
              </w:tc>
              <w:tc>
                <w:tcPr>
                  <w:tcW w:w="277" w:type="pct"/>
                  <w:vMerge w:val="continue"/>
                  <w:tcBorders>
                    <w:tl2br w:val="nil"/>
                    <w:tr2bl w:val="nil"/>
                  </w:tcBorders>
                  <w:noWrap w:val="0"/>
                  <w:vAlign w:val="center"/>
                </w:tcPr>
                <w:p w14:paraId="4528F588">
                  <w:pPr>
                    <w:pStyle w:val="46"/>
                    <w:bidi w:val="0"/>
                    <w:rPr>
                      <w:rFonts w:hint="eastAsia"/>
                      <w:color w:val="auto"/>
                      <w:highlight w:val="none"/>
                    </w:rPr>
                  </w:pPr>
                </w:p>
              </w:tc>
              <w:tc>
                <w:tcPr>
                  <w:tcW w:w="543" w:type="pct"/>
                  <w:tcBorders>
                    <w:tl2br w:val="nil"/>
                    <w:tr2bl w:val="nil"/>
                  </w:tcBorders>
                  <w:noWrap w:val="0"/>
                  <w:vAlign w:val="center"/>
                </w:tcPr>
                <w:p w14:paraId="3590ACA6">
                  <w:pPr>
                    <w:pStyle w:val="46"/>
                    <w:bidi w:val="0"/>
                    <w:rPr>
                      <w:rFonts w:hint="default"/>
                      <w:color w:val="auto"/>
                      <w:highlight w:val="none"/>
                      <w:lang w:val="en-US" w:eastAsia="zh-CN"/>
                    </w:rPr>
                  </w:pPr>
                  <w:r>
                    <w:rPr>
                      <w:rFonts w:hint="eastAsia"/>
                      <w:color w:val="auto"/>
                      <w:highlight w:val="none"/>
                      <w:lang w:val="en-US" w:eastAsia="zh-CN"/>
                    </w:rPr>
                    <w:t>打磨</w:t>
                  </w:r>
                </w:p>
              </w:tc>
              <w:tc>
                <w:tcPr>
                  <w:tcW w:w="836" w:type="pct"/>
                  <w:gridSpan w:val="2"/>
                  <w:tcBorders>
                    <w:tl2br w:val="nil"/>
                    <w:tr2bl w:val="nil"/>
                  </w:tcBorders>
                  <w:noWrap w:val="0"/>
                  <w:vAlign w:val="center"/>
                </w:tcPr>
                <w:p w14:paraId="2188EEA7">
                  <w:pPr>
                    <w:pStyle w:val="46"/>
                    <w:bidi w:val="0"/>
                    <w:rPr>
                      <w:rFonts w:hint="default"/>
                      <w:color w:val="auto"/>
                      <w:highlight w:val="none"/>
                      <w:lang w:val="en-US" w:eastAsia="zh-CN"/>
                    </w:rPr>
                  </w:pPr>
                  <w:r>
                    <w:rPr>
                      <w:rFonts w:hint="eastAsia"/>
                      <w:color w:val="auto"/>
                      <w:highlight w:val="none"/>
                      <w:lang w:val="en-US" w:eastAsia="zh-CN"/>
                    </w:rPr>
                    <w:t>磨床</w:t>
                  </w:r>
                </w:p>
              </w:tc>
              <w:tc>
                <w:tcPr>
                  <w:tcW w:w="195" w:type="pct"/>
                  <w:tcBorders>
                    <w:tl2br w:val="nil"/>
                    <w:tr2bl w:val="nil"/>
                  </w:tcBorders>
                  <w:noWrap w:val="0"/>
                  <w:vAlign w:val="center"/>
                </w:tcPr>
                <w:p w14:paraId="180A3FFF">
                  <w:pPr>
                    <w:pStyle w:val="46"/>
                    <w:bidi w:val="0"/>
                    <w:rPr>
                      <w:rFonts w:hint="default"/>
                      <w:color w:val="auto"/>
                      <w:highlight w:val="none"/>
                      <w:lang w:val="en-US" w:eastAsia="zh-CN"/>
                    </w:rPr>
                  </w:pPr>
                  <w:r>
                    <w:rPr>
                      <w:rFonts w:hint="eastAsia"/>
                      <w:color w:val="auto"/>
                      <w:highlight w:val="none"/>
                      <w:lang w:val="en-US" w:eastAsia="zh-CN"/>
                    </w:rPr>
                    <w:t>4</w:t>
                  </w:r>
                </w:p>
              </w:tc>
              <w:tc>
                <w:tcPr>
                  <w:tcW w:w="350" w:type="pct"/>
                  <w:tcBorders>
                    <w:tl2br w:val="nil"/>
                    <w:tr2bl w:val="nil"/>
                  </w:tcBorders>
                  <w:noWrap w:val="0"/>
                  <w:vAlign w:val="center"/>
                </w:tcPr>
                <w:p w14:paraId="4E2FC117">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748C98CB">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0866FF8B">
                  <w:pPr>
                    <w:pStyle w:val="46"/>
                    <w:bidi w:val="0"/>
                    <w:rPr>
                      <w:rFonts w:hint="default"/>
                      <w:color w:val="auto"/>
                      <w:highlight w:val="none"/>
                      <w:lang w:val="en-US" w:eastAsia="zh-CN"/>
                    </w:rPr>
                  </w:pPr>
                  <w:r>
                    <w:rPr>
                      <w:rFonts w:hint="eastAsia"/>
                      <w:color w:val="auto"/>
                      <w:highlight w:val="none"/>
                      <w:lang w:val="en-US" w:eastAsia="zh-CN"/>
                    </w:rPr>
                    <w:t>1.2</w:t>
                  </w:r>
                </w:p>
              </w:tc>
              <w:tc>
                <w:tcPr>
                  <w:tcW w:w="235" w:type="pct"/>
                  <w:tcBorders>
                    <w:tl2br w:val="nil"/>
                    <w:tr2bl w:val="nil"/>
                  </w:tcBorders>
                  <w:noWrap w:val="0"/>
                  <w:vAlign w:val="center"/>
                </w:tcPr>
                <w:p w14:paraId="35E1C0BB">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6264D420">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28D9B2ED">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restart"/>
                  <w:tcBorders>
                    <w:tl2br w:val="nil"/>
                    <w:tr2bl w:val="nil"/>
                  </w:tcBorders>
                  <w:noWrap w:val="0"/>
                  <w:vAlign w:val="center"/>
                </w:tcPr>
                <w:p w14:paraId="07BA8C84">
                  <w:pPr>
                    <w:pStyle w:val="46"/>
                    <w:bidi w:val="0"/>
                    <w:rPr>
                      <w:rFonts w:hint="default"/>
                      <w:color w:val="auto"/>
                      <w:highlight w:val="none"/>
                      <w:lang w:val="en-US" w:eastAsia="zh-CN"/>
                    </w:rPr>
                  </w:pPr>
                  <w:r>
                    <w:rPr>
                      <w:rFonts w:hint="eastAsia"/>
                      <w:color w:val="auto"/>
                      <w:highlight w:val="none"/>
                      <w:lang w:val="en-US" w:eastAsia="zh-CN"/>
                    </w:rPr>
                    <w:t>3F车间</w:t>
                  </w:r>
                </w:p>
              </w:tc>
            </w:tr>
            <w:tr w14:paraId="0CC1F3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342" w:type="pct"/>
                  <w:tcBorders>
                    <w:tl2br w:val="nil"/>
                    <w:tr2bl w:val="nil"/>
                  </w:tcBorders>
                  <w:noWrap w:val="0"/>
                  <w:vAlign w:val="center"/>
                </w:tcPr>
                <w:p w14:paraId="45D99F1C">
                  <w:pPr>
                    <w:pStyle w:val="46"/>
                    <w:bidi w:val="0"/>
                    <w:rPr>
                      <w:rFonts w:hint="default"/>
                      <w:color w:val="auto"/>
                      <w:highlight w:val="none"/>
                      <w:lang w:val="en-US" w:eastAsia="zh-CN"/>
                    </w:rPr>
                  </w:pPr>
                  <w:r>
                    <w:rPr>
                      <w:rFonts w:hint="eastAsia"/>
                      <w:color w:val="auto"/>
                      <w:highlight w:val="none"/>
                      <w:lang w:val="en-US" w:eastAsia="zh-CN"/>
                    </w:rPr>
                    <w:t>8</w:t>
                  </w:r>
                </w:p>
              </w:tc>
              <w:tc>
                <w:tcPr>
                  <w:tcW w:w="277" w:type="pct"/>
                  <w:vMerge w:val="continue"/>
                  <w:tcBorders>
                    <w:tl2br w:val="nil"/>
                    <w:tr2bl w:val="nil"/>
                  </w:tcBorders>
                  <w:noWrap w:val="0"/>
                  <w:vAlign w:val="center"/>
                </w:tcPr>
                <w:p w14:paraId="25318705">
                  <w:pPr>
                    <w:pStyle w:val="46"/>
                    <w:bidi w:val="0"/>
                    <w:rPr>
                      <w:rFonts w:hint="eastAsia"/>
                      <w:color w:val="auto"/>
                      <w:highlight w:val="none"/>
                    </w:rPr>
                  </w:pPr>
                </w:p>
              </w:tc>
              <w:tc>
                <w:tcPr>
                  <w:tcW w:w="543" w:type="pct"/>
                  <w:tcBorders>
                    <w:tl2br w:val="nil"/>
                    <w:tr2bl w:val="nil"/>
                  </w:tcBorders>
                  <w:noWrap w:val="0"/>
                  <w:vAlign w:val="center"/>
                </w:tcPr>
                <w:p w14:paraId="3ACD02C7">
                  <w:pPr>
                    <w:pStyle w:val="46"/>
                    <w:bidi w:val="0"/>
                    <w:rPr>
                      <w:rFonts w:hint="default"/>
                      <w:color w:val="auto"/>
                      <w:highlight w:val="none"/>
                      <w:lang w:val="en-US" w:eastAsia="zh-CN"/>
                    </w:rPr>
                  </w:pPr>
                  <w:r>
                    <w:rPr>
                      <w:rFonts w:hint="eastAsia"/>
                      <w:color w:val="auto"/>
                      <w:highlight w:val="none"/>
                      <w:lang w:val="en-US" w:eastAsia="zh-CN"/>
                    </w:rPr>
                    <w:t>钻孔</w:t>
                  </w:r>
                </w:p>
              </w:tc>
              <w:tc>
                <w:tcPr>
                  <w:tcW w:w="836" w:type="pct"/>
                  <w:gridSpan w:val="2"/>
                  <w:tcBorders>
                    <w:tl2br w:val="nil"/>
                    <w:tr2bl w:val="nil"/>
                  </w:tcBorders>
                  <w:noWrap w:val="0"/>
                  <w:vAlign w:val="center"/>
                </w:tcPr>
                <w:p w14:paraId="4264E5BE">
                  <w:pPr>
                    <w:pStyle w:val="46"/>
                    <w:bidi w:val="0"/>
                    <w:rPr>
                      <w:rFonts w:hint="default"/>
                      <w:color w:val="auto"/>
                      <w:highlight w:val="none"/>
                      <w:lang w:val="en-US" w:eastAsia="zh-CN"/>
                    </w:rPr>
                  </w:pPr>
                  <w:r>
                    <w:rPr>
                      <w:rFonts w:hint="eastAsia"/>
                      <w:color w:val="auto"/>
                      <w:highlight w:val="none"/>
                      <w:lang w:val="en-US" w:eastAsia="zh-CN"/>
                    </w:rPr>
                    <w:t>钻床</w:t>
                  </w:r>
                </w:p>
              </w:tc>
              <w:tc>
                <w:tcPr>
                  <w:tcW w:w="195" w:type="pct"/>
                  <w:tcBorders>
                    <w:tl2br w:val="nil"/>
                    <w:tr2bl w:val="nil"/>
                  </w:tcBorders>
                  <w:noWrap w:val="0"/>
                  <w:vAlign w:val="center"/>
                </w:tcPr>
                <w:p w14:paraId="593D6966">
                  <w:pPr>
                    <w:pStyle w:val="46"/>
                    <w:bidi w:val="0"/>
                    <w:rPr>
                      <w:rFonts w:hint="default"/>
                      <w:color w:val="auto"/>
                      <w:highlight w:val="none"/>
                      <w:lang w:val="en-US" w:eastAsia="zh-CN"/>
                    </w:rPr>
                  </w:pPr>
                  <w:r>
                    <w:rPr>
                      <w:rFonts w:hint="eastAsia"/>
                      <w:color w:val="auto"/>
                      <w:highlight w:val="none"/>
                      <w:lang w:val="en-US" w:eastAsia="zh-CN"/>
                    </w:rPr>
                    <w:t>6</w:t>
                  </w:r>
                </w:p>
              </w:tc>
              <w:tc>
                <w:tcPr>
                  <w:tcW w:w="350" w:type="pct"/>
                  <w:tcBorders>
                    <w:tl2br w:val="nil"/>
                    <w:tr2bl w:val="nil"/>
                  </w:tcBorders>
                  <w:noWrap w:val="0"/>
                  <w:vAlign w:val="center"/>
                </w:tcPr>
                <w:p w14:paraId="63976543">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25E44B34">
                  <w:pPr>
                    <w:pStyle w:val="46"/>
                    <w:bidi w:val="0"/>
                    <w:rPr>
                      <w:rFonts w:hint="eastAsia"/>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75E7B171">
                  <w:pPr>
                    <w:pStyle w:val="46"/>
                    <w:bidi w:val="0"/>
                    <w:rPr>
                      <w:rFonts w:hint="eastAsia"/>
                      <w:color w:val="auto"/>
                      <w:highlight w:val="none"/>
                      <w:lang w:val="en-US" w:eastAsia="zh-CN"/>
                    </w:rPr>
                  </w:pPr>
                  <w:r>
                    <w:rPr>
                      <w:rFonts w:hint="eastAsia"/>
                      <w:color w:val="auto"/>
                      <w:highlight w:val="none"/>
                      <w:lang w:val="en-US" w:eastAsia="zh-CN"/>
                    </w:rPr>
                    <w:t>1.8</w:t>
                  </w:r>
                </w:p>
              </w:tc>
              <w:tc>
                <w:tcPr>
                  <w:tcW w:w="235" w:type="pct"/>
                  <w:tcBorders>
                    <w:tl2br w:val="nil"/>
                    <w:tr2bl w:val="nil"/>
                  </w:tcBorders>
                  <w:noWrap w:val="0"/>
                  <w:vAlign w:val="center"/>
                </w:tcPr>
                <w:p w14:paraId="6D7FADA4">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04453A40">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56CCA4E2">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5476385">
                  <w:pPr>
                    <w:pStyle w:val="46"/>
                    <w:bidi w:val="0"/>
                    <w:rPr>
                      <w:rFonts w:hint="default"/>
                      <w:color w:val="auto"/>
                      <w:highlight w:val="none"/>
                      <w:lang w:val="en-US"/>
                    </w:rPr>
                  </w:pPr>
                </w:p>
              </w:tc>
            </w:tr>
            <w:tr w14:paraId="59DE44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40209DE7">
                  <w:pPr>
                    <w:pStyle w:val="46"/>
                    <w:bidi w:val="0"/>
                    <w:rPr>
                      <w:rFonts w:hint="default"/>
                      <w:color w:val="auto"/>
                      <w:highlight w:val="none"/>
                      <w:lang w:val="en-US" w:eastAsia="zh-CN"/>
                    </w:rPr>
                  </w:pPr>
                  <w:r>
                    <w:rPr>
                      <w:rFonts w:hint="eastAsia"/>
                      <w:color w:val="auto"/>
                      <w:highlight w:val="none"/>
                      <w:lang w:val="en-US" w:eastAsia="zh-CN"/>
                    </w:rPr>
                    <w:t>9</w:t>
                  </w:r>
                </w:p>
              </w:tc>
              <w:tc>
                <w:tcPr>
                  <w:tcW w:w="277" w:type="pct"/>
                  <w:vMerge w:val="continue"/>
                  <w:tcBorders>
                    <w:tl2br w:val="nil"/>
                    <w:tr2bl w:val="nil"/>
                  </w:tcBorders>
                  <w:noWrap w:val="0"/>
                  <w:vAlign w:val="center"/>
                </w:tcPr>
                <w:p w14:paraId="4E97ED79">
                  <w:pPr>
                    <w:pStyle w:val="46"/>
                    <w:bidi w:val="0"/>
                    <w:rPr>
                      <w:rFonts w:hint="eastAsia"/>
                      <w:color w:val="auto"/>
                      <w:highlight w:val="none"/>
                    </w:rPr>
                  </w:pPr>
                </w:p>
              </w:tc>
              <w:tc>
                <w:tcPr>
                  <w:tcW w:w="543" w:type="pct"/>
                  <w:tcBorders>
                    <w:tl2br w:val="nil"/>
                    <w:tr2bl w:val="nil"/>
                  </w:tcBorders>
                  <w:noWrap w:val="0"/>
                  <w:vAlign w:val="center"/>
                </w:tcPr>
                <w:p w14:paraId="460D4AD6">
                  <w:pPr>
                    <w:pStyle w:val="46"/>
                    <w:bidi w:val="0"/>
                    <w:rPr>
                      <w:rFonts w:hint="default"/>
                      <w:color w:val="auto"/>
                      <w:highlight w:val="none"/>
                      <w:lang w:val="en-US" w:eastAsia="zh-CN"/>
                    </w:rPr>
                  </w:pPr>
                  <w:r>
                    <w:rPr>
                      <w:rFonts w:hint="eastAsia"/>
                      <w:color w:val="auto"/>
                      <w:highlight w:val="none"/>
                      <w:lang w:val="en-US" w:eastAsia="zh-CN"/>
                    </w:rPr>
                    <w:t>攻牙</w:t>
                  </w:r>
                </w:p>
              </w:tc>
              <w:tc>
                <w:tcPr>
                  <w:tcW w:w="836" w:type="pct"/>
                  <w:gridSpan w:val="2"/>
                  <w:tcBorders>
                    <w:tl2br w:val="nil"/>
                    <w:tr2bl w:val="nil"/>
                  </w:tcBorders>
                  <w:noWrap w:val="0"/>
                  <w:vAlign w:val="center"/>
                </w:tcPr>
                <w:p w14:paraId="51634882">
                  <w:pPr>
                    <w:pStyle w:val="46"/>
                    <w:bidi w:val="0"/>
                    <w:rPr>
                      <w:rFonts w:hint="default"/>
                      <w:color w:val="auto"/>
                      <w:highlight w:val="none"/>
                      <w:lang w:val="en-US" w:eastAsia="zh-CN"/>
                    </w:rPr>
                  </w:pPr>
                  <w:r>
                    <w:rPr>
                      <w:rFonts w:hint="eastAsia"/>
                      <w:color w:val="auto"/>
                      <w:highlight w:val="none"/>
                    </w:rPr>
                    <w:t>铣床</w:t>
                  </w:r>
                </w:p>
              </w:tc>
              <w:tc>
                <w:tcPr>
                  <w:tcW w:w="195" w:type="pct"/>
                  <w:tcBorders>
                    <w:tl2br w:val="nil"/>
                    <w:tr2bl w:val="nil"/>
                  </w:tcBorders>
                  <w:noWrap w:val="0"/>
                  <w:vAlign w:val="center"/>
                </w:tcPr>
                <w:p w14:paraId="32F5F872">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4C08A77E">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5B965A3E">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6D1CC0E2">
                  <w:pPr>
                    <w:pStyle w:val="46"/>
                    <w:bidi w:val="0"/>
                    <w:rPr>
                      <w:rFonts w:hint="default"/>
                      <w:color w:val="auto"/>
                      <w:highlight w:val="none"/>
                      <w:lang w:val="en-US" w:eastAsia="zh-CN"/>
                    </w:rPr>
                  </w:pPr>
                  <w:r>
                    <w:rPr>
                      <w:rFonts w:hint="eastAsia"/>
                      <w:color w:val="auto"/>
                      <w:highlight w:val="none"/>
                      <w:lang w:val="en-US" w:eastAsia="zh-CN"/>
                    </w:rPr>
                    <w:t>1.8</w:t>
                  </w:r>
                </w:p>
              </w:tc>
              <w:tc>
                <w:tcPr>
                  <w:tcW w:w="235" w:type="pct"/>
                  <w:tcBorders>
                    <w:tl2br w:val="nil"/>
                    <w:tr2bl w:val="nil"/>
                  </w:tcBorders>
                  <w:noWrap w:val="0"/>
                  <w:vAlign w:val="center"/>
                </w:tcPr>
                <w:p w14:paraId="5EC1334A">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3F4C61B">
                  <w:pPr>
                    <w:pStyle w:val="46"/>
                    <w:bidi w:val="0"/>
                    <w:rPr>
                      <w:rFonts w:hint="eastAsia"/>
                      <w:color w:val="auto"/>
                      <w:highlight w:val="none"/>
                      <w:lang w:eastAsia="zh-CN"/>
                    </w:rPr>
                  </w:pPr>
                  <w:r>
                    <w:rPr>
                      <w:rFonts w:hint="eastAsia"/>
                      <w:color w:val="auto"/>
                      <w:highlight w:val="none"/>
                      <w:lang w:val="en-US" w:eastAsia="zh-CN"/>
                    </w:rPr>
                    <w:t>2400</w:t>
                  </w:r>
                </w:p>
              </w:tc>
              <w:tc>
                <w:tcPr>
                  <w:tcW w:w="287" w:type="pct"/>
                  <w:tcBorders>
                    <w:tl2br w:val="nil"/>
                    <w:tr2bl w:val="nil"/>
                  </w:tcBorders>
                  <w:noWrap w:val="0"/>
                  <w:vAlign w:val="center"/>
                </w:tcPr>
                <w:p w14:paraId="7D025297">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0744537E">
                  <w:pPr>
                    <w:pStyle w:val="46"/>
                    <w:bidi w:val="0"/>
                    <w:rPr>
                      <w:rFonts w:hint="eastAsia"/>
                      <w:color w:val="auto"/>
                      <w:highlight w:val="none"/>
                      <w:lang w:val="en-US" w:eastAsia="zh-CN"/>
                    </w:rPr>
                  </w:pPr>
                </w:p>
              </w:tc>
            </w:tr>
            <w:tr w14:paraId="488F0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12DBD744">
                  <w:pPr>
                    <w:pStyle w:val="46"/>
                    <w:bidi w:val="0"/>
                    <w:rPr>
                      <w:rFonts w:hint="default"/>
                      <w:color w:val="auto"/>
                      <w:highlight w:val="none"/>
                      <w:lang w:val="en-US"/>
                    </w:rPr>
                  </w:pPr>
                  <w:r>
                    <w:rPr>
                      <w:rFonts w:hint="eastAsia"/>
                      <w:color w:val="auto"/>
                      <w:highlight w:val="none"/>
                      <w:lang w:val="en-US" w:eastAsia="zh-CN"/>
                    </w:rPr>
                    <w:t>10</w:t>
                  </w:r>
                </w:p>
              </w:tc>
              <w:tc>
                <w:tcPr>
                  <w:tcW w:w="277" w:type="pct"/>
                  <w:vMerge w:val="continue"/>
                  <w:tcBorders>
                    <w:tl2br w:val="nil"/>
                    <w:tr2bl w:val="nil"/>
                  </w:tcBorders>
                  <w:noWrap w:val="0"/>
                  <w:vAlign w:val="center"/>
                </w:tcPr>
                <w:p w14:paraId="5EC31C10">
                  <w:pPr>
                    <w:pStyle w:val="46"/>
                    <w:bidi w:val="0"/>
                    <w:rPr>
                      <w:rFonts w:hint="eastAsia"/>
                      <w:color w:val="auto"/>
                      <w:highlight w:val="none"/>
                    </w:rPr>
                  </w:pPr>
                </w:p>
              </w:tc>
              <w:tc>
                <w:tcPr>
                  <w:tcW w:w="543" w:type="pct"/>
                  <w:tcBorders>
                    <w:tl2br w:val="nil"/>
                    <w:tr2bl w:val="nil"/>
                  </w:tcBorders>
                  <w:noWrap w:val="0"/>
                  <w:vAlign w:val="center"/>
                </w:tcPr>
                <w:p w14:paraId="00802D4B">
                  <w:pPr>
                    <w:pStyle w:val="46"/>
                    <w:bidi w:val="0"/>
                    <w:rPr>
                      <w:rFonts w:hint="default"/>
                      <w:color w:val="auto"/>
                      <w:highlight w:val="none"/>
                      <w:lang w:val="en-US" w:eastAsia="zh-CN"/>
                    </w:rPr>
                  </w:pPr>
                  <w:r>
                    <w:rPr>
                      <w:rFonts w:hint="eastAsia"/>
                      <w:color w:val="auto"/>
                      <w:highlight w:val="none"/>
                      <w:lang w:val="en-US" w:eastAsia="zh-CN"/>
                    </w:rPr>
                    <w:t>切削</w:t>
                  </w:r>
                </w:p>
              </w:tc>
              <w:tc>
                <w:tcPr>
                  <w:tcW w:w="836" w:type="pct"/>
                  <w:gridSpan w:val="2"/>
                  <w:tcBorders>
                    <w:tl2br w:val="nil"/>
                    <w:tr2bl w:val="nil"/>
                  </w:tcBorders>
                  <w:noWrap w:val="0"/>
                  <w:vAlign w:val="center"/>
                </w:tcPr>
                <w:p w14:paraId="54722AF2">
                  <w:pPr>
                    <w:pStyle w:val="46"/>
                    <w:bidi w:val="0"/>
                    <w:rPr>
                      <w:rFonts w:hint="default"/>
                      <w:color w:val="auto"/>
                      <w:highlight w:val="none"/>
                      <w:lang w:val="en-US" w:eastAsia="zh-CN"/>
                    </w:rPr>
                  </w:pPr>
                  <w:r>
                    <w:rPr>
                      <w:rFonts w:hint="eastAsia"/>
                      <w:color w:val="auto"/>
                      <w:highlight w:val="none"/>
                      <w:lang w:val="en-US" w:eastAsia="zh-CN"/>
                    </w:rPr>
                    <w:t>CNC机</w:t>
                  </w:r>
                </w:p>
              </w:tc>
              <w:tc>
                <w:tcPr>
                  <w:tcW w:w="195" w:type="pct"/>
                  <w:tcBorders>
                    <w:tl2br w:val="nil"/>
                    <w:tr2bl w:val="nil"/>
                  </w:tcBorders>
                  <w:noWrap w:val="0"/>
                  <w:vAlign w:val="center"/>
                </w:tcPr>
                <w:p w14:paraId="290EE2DB">
                  <w:pPr>
                    <w:pStyle w:val="46"/>
                    <w:bidi w:val="0"/>
                    <w:rPr>
                      <w:rFonts w:hint="default"/>
                      <w:color w:val="auto"/>
                      <w:highlight w:val="none"/>
                      <w:lang w:val="en-US" w:eastAsia="zh-CN"/>
                    </w:rPr>
                  </w:pPr>
                  <w:r>
                    <w:rPr>
                      <w:rFonts w:hint="eastAsia"/>
                      <w:color w:val="auto"/>
                      <w:highlight w:val="none"/>
                      <w:lang w:val="en-US" w:eastAsia="zh-CN"/>
                    </w:rPr>
                    <w:t>4</w:t>
                  </w:r>
                </w:p>
              </w:tc>
              <w:tc>
                <w:tcPr>
                  <w:tcW w:w="350" w:type="pct"/>
                  <w:tcBorders>
                    <w:tl2br w:val="nil"/>
                    <w:tr2bl w:val="nil"/>
                  </w:tcBorders>
                  <w:noWrap w:val="0"/>
                  <w:vAlign w:val="center"/>
                </w:tcPr>
                <w:p w14:paraId="0213BC83">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2B7F18E1">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72817D6B">
                  <w:pPr>
                    <w:pStyle w:val="46"/>
                    <w:bidi w:val="0"/>
                    <w:rPr>
                      <w:rFonts w:hint="default"/>
                      <w:color w:val="auto"/>
                      <w:highlight w:val="none"/>
                      <w:lang w:val="en-US" w:eastAsia="zh-CN"/>
                    </w:rPr>
                  </w:pPr>
                  <w:r>
                    <w:rPr>
                      <w:rFonts w:hint="eastAsia"/>
                      <w:color w:val="auto"/>
                      <w:highlight w:val="none"/>
                      <w:lang w:val="en-US" w:eastAsia="zh-CN"/>
                    </w:rPr>
                    <w:t>15</w:t>
                  </w:r>
                </w:p>
              </w:tc>
              <w:tc>
                <w:tcPr>
                  <w:tcW w:w="235" w:type="pct"/>
                  <w:tcBorders>
                    <w:tl2br w:val="nil"/>
                    <w:tr2bl w:val="nil"/>
                  </w:tcBorders>
                  <w:noWrap w:val="0"/>
                  <w:vAlign w:val="center"/>
                </w:tcPr>
                <w:p w14:paraId="17B1C2B0">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46FE86C">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5E394BA7">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39AB7FB0">
                  <w:pPr>
                    <w:pStyle w:val="46"/>
                    <w:bidi w:val="0"/>
                    <w:rPr>
                      <w:rFonts w:hint="default"/>
                      <w:color w:val="auto"/>
                      <w:highlight w:val="none"/>
                      <w:lang w:val="en-US" w:eastAsia="zh-CN"/>
                    </w:rPr>
                  </w:pPr>
                </w:p>
              </w:tc>
            </w:tr>
            <w:tr w14:paraId="641C0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65271631">
                  <w:pPr>
                    <w:pStyle w:val="46"/>
                    <w:bidi w:val="0"/>
                    <w:rPr>
                      <w:rFonts w:hint="default"/>
                      <w:color w:val="auto"/>
                      <w:highlight w:val="none"/>
                      <w:lang w:val="en-US" w:eastAsia="zh-CN"/>
                    </w:rPr>
                  </w:pPr>
                  <w:r>
                    <w:rPr>
                      <w:rFonts w:hint="eastAsia"/>
                      <w:color w:val="auto"/>
                      <w:highlight w:val="none"/>
                      <w:lang w:val="en-US" w:eastAsia="zh-CN"/>
                    </w:rPr>
                    <w:t>11</w:t>
                  </w:r>
                </w:p>
              </w:tc>
              <w:tc>
                <w:tcPr>
                  <w:tcW w:w="277" w:type="pct"/>
                  <w:vMerge w:val="continue"/>
                  <w:tcBorders>
                    <w:tl2br w:val="nil"/>
                    <w:tr2bl w:val="nil"/>
                  </w:tcBorders>
                  <w:noWrap w:val="0"/>
                  <w:vAlign w:val="center"/>
                </w:tcPr>
                <w:p w14:paraId="23782AE4">
                  <w:pPr>
                    <w:pStyle w:val="46"/>
                    <w:bidi w:val="0"/>
                    <w:rPr>
                      <w:rFonts w:hint="eastAsia"/>
                      <w:color w:val="auto"/>
                      <w:highlight w:val="none"/>
                    </w:rPr>
                  </w:pPr>
                </w:p>
              </w:tc>
              <w:tc>
                <w:tcPr>
                  <w:tcW w:w="543" w:type="pct"/>
                  <w:tcBorders>
                    <w:tl2br w:val="nil"/>
                    <w:tr2bl w:val="nil"/>
                  </w:tcBorders>
                  <w:noWrap w:val="0"/>
                  <w:vAlign w:val="center"/>
                </w:tcPr>
                <w:p w14:paraId="32DB4B3C">
                  <w:pPr>
                    <w:pStyle w:val="46"/>
                    <w:bidi w:val="0"/>
                    <w:rPr>
                      <w:rFonts w:hint="default"/>
                      <w:color w:val="auto"/>
                      <w:highlight w:val="none"/>
                      <w:lang w:val="en-US" w:eastAsia="zh-CN"/>
                    </w:rPr>
                  </w:pPr>
                  <w:r>
                    <w:rPr>
                      <w:rFonts w:hint="eastAsia"/>
                      <w:color w:val="auto"/>
                      <w:highlight w:val="none"/>
                      <w:lang w:val="en-US" w:eastAsia="zh-CN"/>
                    </w:rPr>
                    <w:t>精雕</w:t>
                  </w:r>
                </w:p>
              </w:tc>
              <w:tc>
                <w:tcPr>
                  <w:tcW w:w="836" w:type="pct"/>
                  <w:gridSpan w:val="2"/>
                  <w:tcBorders>
                    <w:tl2br w:val="nil"/>
                    <w:tr2bl w:val="nil"/>
                  </w:tcBorders>
                  <w:noWrap w:val="0"/>
                  <w:vAlign w:val="center"/>
                </w:tcPr>
                <w:p w14:paraId="36B5648D">
                  <w:pPr>
                    <w:pStyle w:val="46"/>
                    <w:bidi w:val="0"/>
                    <w:rPr>
                      <w:rFonts w:hint="default"/>
                      <w:color w:val="auto"/>
                      <w:highlight w:val="none"/>
                      <w:lang w:val="en-US" w:eastAsia="zh-CN"/>
                    </w:rPr>
                  </w:pPr>
                  <w:r>
                    <w:rPr>
                      <w:rFonts w:hint="eastAsia"/>
                      <w:color w:val="auto"/>
                      <w:highlight w:val="none"/>
                      <w:lang w:val="en-US" w:eastAsia="zh-CN"/>
                    </w:rPr>
                    <w:t>精雕机</w:t>
                  </w:r>
                </w:p>
              </w:tc>
              <w:tc>
                <w:tcPr>
                  <w:tcW w:w="195" w:type="pct"/>
                  <w:tcBorders>
                    <w:tl2br w:val="nil"/>
                    <w:tr2bl w:val="nil"/>
                  </w:tcBorders>
                  <w:noWrap w:val="0"/>
                  <w:vAlign w:val="center"/>
                </w:tcPr>
                <w:p w14:paraId="2A96F89A">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1868ED91">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77FFD68D">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7D13B1BA">
                  <w:pPr>
                    <w:pStyle w:val="46"/>
                    <w:bidi w:val="0"/>
                    <w:rPr>
                      <w:rFonts w:hint="default"/>
                      <w:color w:val="auto"/>
                      <w:highlight w:val="none"/>
                      <w:lang w:val="en-US" w:eastAsia="zh-CN"/>
                    </w:rPr>
                  </w:pPr>
                  <w:r>
                    <w:rPr>
                      <w:rFonts w:hint="eastAsia"/>
                      <w:color w:val="auto"/>
                      <w:highlight w:val="none"/>
                      <w:lang w:val="en-US" w:eastAsia="zh-CN"/>
                    </w:rPr>
                    <w:t>5.5</w:t>
                  </w:r>
                </w:p>
              </w:tc>
              <w:tc>
                <w:tcPr>
                  <w:tcW w:w="235" w:type="pct"/>
                  <w:tcBorders>
                    <w:tl2br w:val="nil"/>
                    <w:tr2bl w:val="nil"/>
                  </w:tcBorders>
                  <w:noWrap w:val="0"/>
                  <w:vAlign w:val="center"/>
                </w:tcPr>
                <w:p w14:paraId="6DE9A6B1">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29E41587">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01AB603">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C6410AD">
                  <w:pPr>
                    <w:pStyle w:val="46"/>
                    <w:bidi w:val="0"/>
                    <w:rPr>
                      <w:rFonts w:hint="eastAsia"/>
                      <w:color w:val="auto"/>
                      <w:highlight w:val="none"/>
                    </w:rPr>
                  </w:pPr>
                </w:p>
              </w:tc>
            </w:tr>
            <w:tr w14:paraId="65AA19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4C655609">
                  <w:pPr>
                    <w:pStyle w:val="46"/>
                    <w:bidi w:val="0"/>
                    <w:rPr>
                      <w:rFonts w:hint="default"/>
                      <w:color w:val="auto"/>
                      <w:highlight w:val="none"/>
                      <w:lang w:val="en-US" w:eastAsia="zh-CN"/>
                    </w:rPr>
                  </w:pPr>
                  <w:r>
                    <w:rPr>
                      <w:rFonts w:hint="eastAsia"/>
                      <w:color w:val="auto"/>
                      <w:highlight w:val="none"/>
                      <w:lang w:val="en-US" w:eastAsia="zh-CN"/>
                    </w:rPr>
                    <w:t>12</w:t>
                  </w:r>
                </w:p>
              </w:tc>
              <w:tc>
                <w:tcPr>
                  <w:tcW w:w="277" w:type="pct"/>
                  <w:vMerge w:val="continue"/>
                  <w:tcBorders>
                    <w:tl2br w:val="nil"/>
                    <w:tr2bl w:val="nil"/>
                  </w:tcBorders>
                  <w:noWrap w:val="0"/>
                  <w:vAlign w:val="center"/>
                </w:tcPr>
                <w:p w14:paraId="3648BE24">
                  <w:pPr>
                    <w:pStyle w:val="46"/>
                    <w:bidi w:val="0"/>
                    <w:rPr>
                      <w:rFonts w:hint="eastAsia"/>
                      <w:color w:val="auto"/>
                      <w:highlight w:val="none"/>
                    </w:rPr>
                  </w:pPr>
                </w:p>
              </w:tc>
              <w:tc>
                <w:tcPr>
                  <w:tcW w:w="543" w:type="pct"/>
                  <w:tcBorders>
                    <w:tl2br w:val="nil"/>
                    <w:tr2bl w:val="nil"/>
                  </w:tcBorders>
                  <w:noWrap w:val="0"/>
                  <w:vAlign w:val="center"/>
                </w:tcPr>
                <w:p w14:paraId="2D875560">
                  <w:pPr>
                    <w:pStyle w:val="46"/>
                    <w:bidi w:val="0"/>
                    <w:rPr>
                      <w:rFonts w:hint="default"/>
                      <w:color w:val="auto"/>
                      <w:highlight w:val="none"/>
                      <w:lang w:val="en-US" w:eastAsia="zh-CN"/>
                    </w:rPr>
                  </w:pPr>
                  <w:r>
                    <w:rPr>
                      <w:rFonts w:hint="eastAsia"/>
                      <w:color w:val="auto"/>
                      <w:highlight w:val="none"/>
                      <w:lang w:val="en-US" w:eastAsia="zh-CN"/>
                    </w:rPr>
                    <w:t>切削</w:t>
                  </w:r>
                </w:p>
              </w:tc>
              <w:tc>
                <w:tcPr>
                  <w:tcW w:w="836" w:type="pct"/>
                  <w:gridSpan w:val="2"/>
                  <w:tcBorders>
                    <w:tl2br w:val="nil"/>
                    <w:tr2bl w:val="nil"/>
                  </w:tcBorders>
                  <w:noWrap w:val="0"/>
                  <w:vAlign w:val="center"/>
                </w:tcPr>
                <w:p w14:paraId="5BAD4A71">
                  <w:pPr>
                    <w:pStyle w:val="46"/>
                    <w:bidi w:val="0"/>
                    <w:rPr>
                      <w:rFonts w:hint="default"/>
                      <w:color w:val="auto"/>
                      <w:highlight w:val="none"/>
                      <w:lang w:val="en-US" w:eastAsia="zh-CN"/>
                    </w:rPr>
                  </w:pPr>
                  <w:r>
                    <w:rPr>
                      <w:rFonts w:hint="eastAsia"/>
                      <w:color w:val="auto"/>
                      <w:highlight w:val="none"/>
                      <w:lang w:val="en-US" w:eastAsia="zh-CN"/>
                    </w:rPr>
                    <w:t>车床</w:t>
                  </w:r>
                </w:p>
              </w:tc>
              <w:tc>
                <w:tcPr>
                  <w:tcW w:w="195" w:type="pct"/>
                  <w:tcBorders>
                    <w:tl2br w:val="nil"/>
                    <w:tr2bl w:val="nil"/>
                  </w:tcBorders>
                  <w:noWrap w:val="0"/>
                  <w:vAlign w:val="center"/>
                </w:tcPr>
                <w:p w14:paraId="328AAE53">
                  <w:pPr>
                    <w:pStyle w:val="46"/>
                    <w:bidi w:val="0"/>
                    <w:rPr>
                      <w:rFonts w:hint="default"/>
                      <w:color w:val="auto"/>
                      <w:highlight w:val="none"/>
                      <w:lang w:val="en-US" w:eastAsia="zh-CN"/>
                    </w:rPr>
                  </w:pPr>
                  <w:r>
                    <w:rPr>
                      <w:rFonts w:hint="eastAsia"/>
                      <w:color w:val="auto"/>
                      <w:highlight w:val="none"/>
                      <w:lang w:val="en-US" w:eastAsia="zh-CN"/>
                    </w:rPr>
                    <w:t>8</w:t>
                  </w:r>
                </w:p>
              </w:tc>
              <w:tc>
                <w:tcPr>
                  <w:tcW w:w="350" w:type="pct"/>
                  <w:tcBorders>
                    <w:tl2br w:val="nil"/>
                    <w:tr2bl w:val="nil"/>
                  </w:tcBorders>
                  <w:noWrap w:val="0"/>
                  <w:vAlign w:val="center"/>
                </w:tcPr>
                <w:p w14:paraId="48B5FD16">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A24B98A">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3C44E75E">
                  <w:pPr>
                    <w:pStyle w:val="46"/>
                    <w:bidi w:val="0"/>
                    <w:rPr>
                      <w:rFonts w:hint="default"/>
                      <w:color w:val="auto"/>
                      <w:highlight w:val="none"/>
                      <w:lang w:val="en-US" w:eastAsia="zh-CN"/>
                    </w:rPr>
                  </w:pPr>
                  <w:r>
                    <w:rPr>
                      <w:rFonts w:hint="eastAsia"/>
                      <w:color w:val="auto"/>
                      <w:highlight w:val="none"/>
                      <w:lang w:val="en-US" w:eastAsia="zh-CN"/>
                    </w:rPr>
                    <w:t>5.5</w:t>
                  </w:r>
                </w:p>
              </w:tc>
              <w:tc>
                <w:tcPr>
                  <w:tcW w:w="235" w:type="pct"/>
                  <w:tcBorders>
                    <w:tl2br w:val="nil"/>
                    <w:tr2bl w:val="nil"/>
                  </w:tcBorders>
                  <w:noWrap w:val="0"/>
                  <w:vAlign w:val="center"/>
                </w:tcPr>
                <w:p w14:paraId="1D65749C">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6D7AFEC">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594AD1EA">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FC57062">
                  <w:pPr>
                    <w:pStyle w:val="46"/>
                    <w:bidi w:val="0"/>
                    <w:rPr>
                      <w:rFonts w:hint="eastAsia"/>
                      <w:color w:val="auto"/>
                      <w:highlight w:val="none"/>
                    </w:rPr>
                  </w:pPr>
                </w:p>
              </w:tc>
            </w:tr>
            <w:tr w14:paraId="3B2A2F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491757EB">
                  <w:pPr>
                    <w:pStyle w:val="46"/>
                    <w:bidi w:val="0"/>
                    <w:rPr>
                      <w:rFonts w:hint="default"/>
                      <w:color w:val="auto"/>
                      <w:highlight w:val="none"/>
                      <w:lang w:val="en-US" w:eastAsia="zh-CN"/>
                    </w:rPr>
                  </w:pPr>
                  <w:r>
                    <w:rPr>
                      <w:rFonts w:hint="eastAsia"/>
                      <w:color w:val="auto"/>
                      <w:highlight w:val="none"/>
                      <w:lang w:val="en-US" w:eastAsia="zh-CN"/>
                    </w:rPr>
                    <w:t>13</w:t>
                  </w:r>
                </w:p>
              </w:tc>
              <w:tc>
                <w:tcPr>
                  <w:tcW w:w="277" w:type="pct"/>
                  <w:vMerge w:val="continue"/>
                  <w:tcBorders>
                    <w:tl2br w:val="nil"/>
                    <w:tr2bl w:val="nil"/>
                  </w:tcBorders>
                  <w:noWrap w:val="0"/>
                  <w:vAlign w:val="center"/>
                </w:tcPr>
                <w:p w14:paraId="6B17E824">
                  <w:pPr>
                    <w:pStyle w:val="46"/>
                    <w:bidi w:val="0"/>
                    <w:rPr>
                      <w:rFonts w:hint="eastAsia"/>
                      <w:color w:val="auto"/>
                      <w:highlight w:val="none"/>
                    </w:rPr>
                  </w:pPr>
                </w:p>
              </w:tc>
              <w:tc>
                <w:tcPr>
                  <w:tcW w:w="543" w:type="pct"/>
                  <w:tcBorders>
                    <w:tl2br w:val="nil"/>
                    <w:tr2bl w:val="nil"/>
                  </w:tcBorders>
                  <w:noWrap w:val="0"/>
                  <w:vAlign w:val="center"/>
                </w:tcPr>
                <w:p w14:paraId="07FC3F21">
                  <w:pPr>
                    <w:pStyle w:val="46"/>
                    <w:bidi w:val="0"/>
                    <w:rPr>
                      <w:rFonts w:hint="default"/>
                      <w:color w:val="auto"/>
                      <w:highlight w:val="none"/>
                      <w:lang w:val="en-US" w:eastAsia="zh-CN"/>
                    </w:rPr>
                  </w:pPr>
                  <w:r>
                    <w:rPr>
                      <w:rFonts w:hint="eastAsia"/>
                      <w:color w:val="auto"/>
                      <w:highlight w:val="none"/>
                      <w:lang w:val="en-US" w:eastAsia="zh-CN"/>
                    </w:rPr>
                    <w:t>整形</w:t>
                  </w:r>
                </w:p>
              </w:tc>
              <w:tc>
                <w:tcPr>
                  <w:tcW w:w="836" w:type="pct"/>
                  <w:gridSpan w:val="2"/>
                  <w:tcBorders>
                    <w:tl2br w:val="nil"/>
                    <w:tr2bl w:val="nil"/>
                  </w:tcBorders>
                  <w:noWrap w:val="0"/>
                  <w:vAlign w:val="center"/>
                </w:tcPr>
                <w:p w14:paraId="3F32874D">
                  <w:pPr>
                    <w:pStyle w:val="46"/>
                    <w:bidi w:val="0"/>
                    <w:rPr>
                      <w:rFonts w:hint="default"/>
                      <w:color w:val="auto"/>
                      <w:highlight w:val="none"/>
                      <w:lang w:val="en-US" w:eastAsia="zh-CN"/>
                    </w:rPr>
                  </w:pPr>
                  <w:r>
                    <w:rPr>
                      <w:rFonts w:hint="eastAsia"/>
                      <w:color w:val="auto"/>
                      <w:highlight w:val="none"/>
                      <w:lang w:val="en-US" w:eastAsia="zh-CN"/>
                    </w:rPr>
                    <w:t>切管机</w:t>
                  </w:r>
                </w:p>
              </w:tc>
              <w:tc>
                <w:tcPr>
                  <w:tcW w:w="195" w:type="pct"/>
                  <w:tcBorders>
                    <w:tl2br w:val="nil"/>
                    <w:tr2bl w:val="nil"/>
                  </w:tcBorders>
                  <w:noWrap w:val="0"/>
                  <w:vAlign w:val="center"/>
                </w:tcPr>
                <w:p w14:paraId="4F384E70">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6219F80B">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2C042942">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5074878B">
                  <w:pPr>
                    <w:pStyle w:val="46"/>
                    <w:bidi w:val="0"/>
                    <w:rPr>
                      <w:rFonts w:hint="default"/>
                      <w:color w:val="auto"/>
                      <w:highlight w:val="none"/>
                      <w:lang w:val="en-US" w:eastAsia="zh-CN"/>
                    </w:rPr>
                  </w:pPr>
                  <w:r>
                    <w:rPr>
                      <w:rFonts w:hint="eastAsia"/>
                      <w:color w:val="auto"/>
                      <w:highlight w:val="none"/>
                      <w:lang w:val="en-US" w:eastAsia="zh-CN"/>
                    </w:rPr>
                    <w:t>7.5</w:t>
                  </w:r>
                </w:p>
              </w:tc>
              <w:tc>
                <w:tcPr>
                  <w:tcW w:w="235" w:type="pct"/>
                  <w:tcBorders>
                    <w:tl2br w:val="nil"/>
                    <w:tr2bl w:val="nil"/>
                  </w:tcBorders>
                  <w:noWrap w:val="0"/>
                  <w:vAlign w:val="center"/>
                </w:tcPr>
                <w:p w14:paraId="3DFD0E93">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3011362">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1BB1AB1C">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2D3C1090">
                  <w:pPr>
                    <w:pStyle w:val="46"/>
                    <w:bidi w:val="0"/>
                    <w:rPr>
                      <w:rFonts w:hint="eastAsia"/>
                      <w:color w:val="auto"/>
                      <w:highlight w:val="none"/>
                    </w:rPr>
                  </w:pPr>
                </w:p>
              </w:tc>
            </w:tr>
            <w:tr w14:paraId="4EF37C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2" w:type="pct"/>
                  <w:tcBorders>
                    <w:tl2br w:val="nil"/>
                    <w:tr2bl w:val="nil"/>
                  </w:tcBorders>
                  <w:noWrap w:val="0"/>
                  <w:vAlign w:val="center"/>
                </w:tcPr>
                <w:p w14:paraId="1F7C4AC4">
                  <w:pPr>
                    <w:pStyle w:val="46"/>
                    <w:bidi w:val="0"/>
                    <w:rPr>
                      <w:rFonts w:hint="default"/>
                      <w:color w:val="auto"/>
                      <w:highlight w:val="none"/>
                      <w:lang w:val="en-US" w:eastAsia="zh-CN"/>
                    </w:rPr>
                  </w:pPr>
                  <w:r>
                    <w:rPr>
                      <w:rFonts w:hint="eastAsia"/>
                      <w:color w:val="auto"/>
                      <w:highlight w:val="none"/>
                      <w:lang w:val="en-US" w:eastAsia="zh-CN"/>
                    </w:rPr>
                    <w:t>14</w:t>
                  </w:r>
                </w:p>
              </w:tc>
              <w:tc>
                <w:tcPr>
                  <w:tcW w:w="277" w:type="pct"/>
                  <w:vMerge w:val="continue"/>
                  <w:tcBorders>
                    <w:tl2br w:val="nil"/>
                    <w:tr2bl w:val="nil"/>
                  </w:tcBorders>
                  <w:noWrap w:val="0"/>
                  <w:vAlign w:val="center"/>
                </w:tcPr>
                <w:p w14:paraId="2E1A30B7">
                  <w:pPr>
                    <w:pStyle w:val="46"/>
                    <w:bidi w:val="0"/>
                    <w:rPr>
                      <w:rFonts w:hint="eastAsia"/>
                      <w:color w:val="auto"/>
                      <w:highlight w:val="none"/>
                    </w:rPr>
                  </w:pPr>
                </w:p>
              </w:tc>
              <w:tc>
                <w:tcPr>
                  <w:tcW w:w="543" w:type="pct"/>
                  <w:tcBorders>
                    <w:tl2br w:val="nil"/>
                    <w:tr2bl w:val="nil"/>
                  </w:tcBorders>
                  <w:noWrap w:val="0"/>
                  <w:vAlign w:val="center"/>
                </w:tcPr>
                <w:p w14:paraId="73B237A0">
                  <w:pPr>
                    <w:pStyle w:val="46"/>
                    <w:bidi w:val="0"/>
                    <w:rPr>
                      <w:rFonts w:hint="default"/>
                      <w:color w:val="auto"/>
                      <w:highlight w:val="none"/>
                      <w:lang w:val="en-US" w:eastAsia="zh-CN"/>
                    </w:rPr>
                  </w:pPr>
                  <w:r>
                    <w:rPr>
                      <w:rFonts w:hint="eastAsia"/>
                      <w:color w:val="auto"/>
                      <w:highlight w:val="none"/>
                      <w:lang w:val="en-US" w:eastAsia="zh-CN"/>
                    </w:rPr>
                    <w:t>整形</w:t>
                  </w:r>
                </w:p>
              </w:tc>
              <w:tc>
                <w:tcPr>
                  <w:tcW w:w="836" w:type="pct"/>
                  <w:gridSpan w:val="2"/>
                  <w:tcBorders>
                    <w:tl2br w:val="nil"/>
                    <w:tr2bl w:val="nil"/>
                  </w:tcBorders>
                  <w:noWrap w:val="0"/>
                  <w:vAlign w:val="center"/>
                </w:tcPr>
                <w:p w14:paraId="7F4EAAF9">
                  <w:pPr>
                    <w:pStyle w:val="46"/>
                    <w:bidi w:val="0"/>
                    <w:rPr>
                      <w:rFonts w:hint="default"/>
                      <w:color w:val="auto"/>
                      <w:highlight w:val="none"/>
                      <w:lang w:val="en-US" w:eastAsia="zh-CN"/>
                    </w:rPr>
                  </w:pPr>
                  <w:r>
                    <w:rPr>
                      <w:rFonts w:hint="eastAsia"/>
                      <w:color w:val="auto"/>
                      <w:highlight w:val="none"/>
                      <w:lang w:val="en-US" w:eastAsia="zh-CN"/>
                    </w:rPr>
                    <w:t>倒角机</w:t>
                  </w:r>
                </w:p>
              </w:tc>
              <w:tc>
                <w:tcPr>
                  <w:tcW w:w="195" w:type="pct"/>
                  <w:tcBorders>
                    <w:tl2br w:val="nil"/>
                    <w:tr2bl w:val="nil"/>
                  </w:tcBorders>
                  <w:noWrap w:val="0"/>
                  <w:vAlign w:val="center"/>
                </w:tcPr>
                <w:p w14:paraId="4AF8B8E4">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191694B3">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5FD131A7">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286AE8BF">
                  <w:pPr>
                    <w:pStyle w:val="46"/>
                    <w:bidi w:val="0"/>
                    <w:rPr>
                      <w:rFonts w:hint="default"/>
                      <w:color w:val="auto"/>
                      <w:highlight w:val="none"/>
                      <w:lang w:val="en-US" w:eastAsia="zh-CN"/>
                    </w:rPr>
                  </w:pPr>
                  <w:r>
                    <w:rPr>
                      <w:rFonts w:hint="eastAsia"/>
                      <w:color w:val="auto"/>
                      <w:highlight w:val="none"/>
                      <w:lang w:val="en-US" w:eastAsia="zh-CN"/>
                    </w:rPr>
                    <w:t>5.2</w:t>
                  </w:r>
                </w:p>
              </w:tc>
              <w:tc>
                <w:tcPr>
                  <w:tcW w:w="235" w:type="pct"/>
                  <w:tcBorders>
                    <w:tl2br w:val="nil"/>
                    <w:tr2bl w:val="nil"/>
                  </w:tcBorders>
                  <w:noWrap w:val="0"/>
                  <w:vAlign w:val="center"/>
                </w:tcPr>
                <w:p w14:paraId="0E513227">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7F718261">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6979C38C">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3EF5519F">
                  <w:pPr>
                    <w:pStyle w:val="46"/>
                    <w:bidi w:val="0"/>
                    <w:rPr>
                      <w:rFonts w:hint="eastAsia"/>
                      <w:color w:val="auto"/>
                      <w:highlight w:val="none"/>
                    </w:rPr>
                  </w:pPr>
                </w:p>
              </w:tc>
            </w:tr>
            <w:tr w14:paraId="283DEB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5983FBBF">
                  <w:pPr>
                    <w:pStyle w:val="46"/>
                    <w:bidi w:val="0"/>
                    <w:rPr>
                      <w:rFonts w:hint="default"/>
                      <w:color w:val="auto"/>
                      <w:highlight w:val="none"/>
                      <w:lang w:val="en-US" w:eastAsia="zh-CN"/>
                    </w:rPr>
                  </w:pPr>
                  <w:r>
                    <w:rPr>
                      <w:rFonts w:hint="eastAsia"/>
                      <w:color w:val="auto"/>
                      <w:highlight w:val="none"/>
                      <w:lang w:val="en-US" w:eastAsia="zh-CN"/>
                    </w:rPr>
                    <w:t>15</w:t>
                  </w:r>
                </w:p>
              </w:tc>
              <w:tc>
                <w:tcPr>
                  <w:tcW w:w="277" w:type="pct"/>
                  <w:vMerge w:val="continue"/>
                  <w:tcBorders>
                    <w:tl2br w:val="nil"/>
                    <w:tr2bl w:val="nil"/>
                  </w:tcBorders>
                  <w:noWrap w:val="0"/>
                  <w:vAlign w:val="center"/>
                </w:tcPr>
                <w:p w14:paraId="3EEA6DCE">
                  <w:pPr>
                    <w:pStyle w:val="46"/>
                    <w:bidi w:val="0"/>
                    <w:rPr>
                      <w:rFonts w:hint="eastAsia"/>
                      <w:color w:val="auto"/>
                      <w:highlight w:val="none"/>
                    </w:rPr>
                  </w:pPr>
                </w:p>
              </w:tc>
              <w:tc>
                <w:tcPr>
                  <w:tcW w:w="543" w:type="pct"/>
                  <w:tcBorders>
                    <w:tl2br w:val="nil"/>
                    <w:tr2bl w:val="nil"/>
                  </w:tcBorders>
                  <w:noWrap w:val="0"/>
                  <w:vAlign w:val="center"/>
                </w:tcPr>
                <w:p w14:paraId="2777DAAF">
                  <w:pPr>
                    <w:pStyle w:val="46"/>
                    <w:bidi w:val="0"/>
                    <w:rPr>
                      <w:rFonts w:hint="default"/>
                      <w:color w:val="auto"/>
                      <w:highlight w:val="none"/>
                      <w:lang w:val="en-US" w:eastAsia="zh-CN"/>
                    </w:rPr>
                  </w:pPr>
                  <w:r>
                    <w:rPr>
                      <w:rFonts w:hint="eastAsia"/>
                      <w:color w:val="auto"/>
                      <w:highlight w:val="none"/>
                      <w:lang w:val="en-US" w:eastAsia="zh-CN"/>
                    </w:rPr>
                    <w:t>开料</w:t>
                  </w:r>
                </w:p>
              </w:tc>
              <w:tc>
                <w:tcPr>
                  <w:tcW w:w="836" w:type="pct"/>
                  <w:gridSpan w:val="2"/>
                  <w:tcBorders>
                    <w:tl2br w:val="nil"/>
                    <w:tr2bl w:val="nil"/>
                  </w:tcBorders>
                  <w:noWrap w:val="0"/>
                  <w:vAlign w:val="center"/>
                </w:tcPr>
                <w:p w14:paraId="5D6D7C13">
                  <w:pPr>
                    <w:pStyle w:val="46"/>
                    <w:bidi w:val="0"/>
                    <w:rPr>
                      <w:rFonts w:hint="default"/>
                      <w:color w:val="auto"/>
                      <w:highlight w:val="none"/>
                      <w:lang w:val="en-US" w:eastAsia="zh-CN"/>
                    </w:rPr>
                  </w:pPr>
                  <w:r>
                    <w:rPr>
                      <w:rFonts w:hint="eastAsia"/>
                      <w:color w:val="auto"/>
                      <w:highlight w:val="none"/>
                      <w:lang w:val="en-US" w:eastAsia="zh-CN"/>
                    </w:rPr>
                    <w:t>锯床</w:t>
                  </w:r>
                </w:p>
              </w:tc>
              <w:tc>
                <w:tcPr>
                  <w:tcW w:w="195" w:type="pct"/>
                  <w:tcBorders>
                    <w:tl2br w:val="nil"/>
                    <w:tr2bl w:val="nil"/>
                  </w:tcBorders>
                  <w:noWrap w:val="0"/>
                  <w:vAlign w:val="center"/>
                </w:tcPr>
                <w:p w14:paraId="11E553F6">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3399B80C">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5ACA5695">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5D105F21">
                  <w:pPr>
                    <w:pStyle w:val="46"/>
                    <w:bidi w:val="0"/>
                    <w:rPr>
                      <w:rFonts w:hint="default"/>
                      <w:color w:val="auto"/>
                      <w:highlight w:val="none"/>
                      <w:lang w:val="en-US" w:eastAsia="zh-CN"/>
                    </w:rPr>
                  </w:pPr>
                  <w:r>
                    <w:rPr>
                      <w:rFonts w:hint="eastAsia"/>
                      <w:color w:val="auto"/>
                      <w:highlight w:val="none"/>
                      <w:lang w:val="en-US" w:eastAsia="zh-CN"/>
                    </w:rPr>
                    <w:t>4</w:t>
                  </w:r>
                </w:p>
              </w:tc>
              <w:tc>
                <w:tcPr>
                  <w:tcW w:w="235" w:type="pct"/>
                  <w:tcBorders>
                    <w:tl2br w:val="nil"/>
                    <w:tr2bl w:val="nil"/>
                  </w:tcBorders>
                  <w:noWrap w:val="0"/>
                  <w:vAlign w:val="center"/>
                </w:tcPr>
                <w:p w14:paraId="3982F5AA">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352B8BB9">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503C140">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512FB874">
                  <w:pPr>
                    <w:pStyle w:val="46"/>
                    <w:bidi w:val="0"/>
                    <w:rPr>
                      <w:rFonts w:hint="eastAsia"/>
                      <w:color w:val="auto"/>
                      <w:highlight w:val="none"/>
                    </w:rPr>
                  </w:pPr>
                </w:p>
              </w:tc>
            </w:tr>
            <w:tr w14:paraId="19CD4D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54991452">
                  <w:pPr>
                    <w:pStyle w:val="46"/>
                    <w:bidi w:val="0"/>
                    <w:rPr>
                      <w:rFonts w:hint="default"/>
                      <w:color w:val="auto"/>
                      <w:highlight w:val="none"/>
                      <w:lang w:val="en-US" w:eastAsia="zh-CN"/>
                    </w:rPr>
                  </w:pPr>
                  <w:r>
                    <w:rPr>
                      <w:rFonts w:hint="eastAsia"/>
                      <w:color w:val="auto"/>
                      <w:highlight w:val="none"/>
                      <w:lang w:val="en-US" w:eastAsia="zh-CN"/>
                    </w:rPr>
                    <w:t>16</w:t>
                  </w:r>
                </w:p>
              </w:tc>
              <w:tc>
                <w:tcPr>
                  <w:tcW w:w="277" w:type="pct"/>
                  <w:vMerge w:val="continue"/>
                  <w:tcBorders>
                    <w:tl2br w:val="nil"/>
                    <w:tr2bl w:val="nil"/>
                  </w:tcBorders>
                  <w:noWrap w:val="0"/>
                  <w:vAlign w:val="center"/>
                </w:tcPr>
                <w:p w14:paraId="6F9B1DAF">
                  <w:pPr>
                    <w:pStyle w:val="46"/>
                    <w:bidi w:val="0"/>
                    <w:rPr>
                      <w:rFonts w:hint="eastAsia"/>
                      <w:color w:val="auto"/>
                      <w:highlight w:val="none"/>
                    </w:rPr>
                  </w:pPr>
                </w:p>
              </w:tc>
              <w:tc>
                <w:tcPr>
                  <w:tcW w:w="543" w:type="pct"/>
                  <w:tcBorders>
                    <w:tl2br w:val="nil"/>
                    <w:tr2bl w:val="nil"/>
                  </w:tcBorders>
                  <w:noWrap w:val="0"/>
                  <w:vAlign w:val="center"/>
                </w:tcPr>
                <w:p w14:paraId="6B34E1FE">
                  <w:pPr>
                    <w:pStyle w:val="46"/>
                    <w:bidi w:val="0"/>
                    <w:rPr>
                      <w:rFonts w:hint="default"/>
                      <w:color w:val="auto"/>
                      <w:highlight w:val="none"/>
                      <w:lang w:val="en-US" w:eastAsia="zh-CN"/>
                    </w:rPr>
                  </w:pPr>
                  <w:r>
                    <w:rPr>
                      <w:rFonts w:hint="eastAsia"/>
                      <w:color w:val="auto"/>
                      <w:highlight w:val="none"/>
                      <w:lang w:val="en-US" w:eastAsia="zh-CN"/>
                    </w:rPr>
                    <w:t>焊接</w:t>
                  </w:r>
                </w:p>
              </w:tc>
              <w:tc>
                <w:tcPr>
                  <w:tcW w:w="836" w:type="pct"/>
                  <w:gridSpan w:val="2"/>
                  <w:tcBorders>
                    <w:tl2br w:val="nil"/>
                    <w:tr2bl w:val="nil"/>
                  </w:tcBorders>
                  <w:noWrap w:val="0"/>
                  <w:vAlign w:val="center"/>
                </w:tcPr>
                <w:p w14:paraId="46910448">
                  <w:pPr>
                    <w:pStyle w:val="46"/>
                    <w:bidi w:val="0"/>
                    <w:rPr>
                      <w:rFonts w:hint="default"/>
                      <w:color w:val="auto"/>
                      <w:highlight w:val="none"/>
                      <w:lang w:val="en-US" w:eastAsia="zh-CN"/>
                    </w:rPr>
                  </w:pPr>
                  <w:r>
                    <w:rPr>
                      <w:rFonts w:hint="eastAsia"/>
                      <w:color w:val="auto"/>
                      <w:highlight w:val="none"/>
                      <w:lang w:val="en-US" w:eastAsia="zh-CN"/>
                    </w:rPr>
                    <w:t>高分子扩散焊机</w:t>
                  </w:r>
                </w:p>
              </w:tc>
              <w:tc>
                <w:tcPr>
                  <w:tcW w:w="195" w:type="pct"/>
                  <w:tcBorders>
                    <w:tl2br w:val="nil"/>
                    <w:tr2bl w:val="nil"/>
                  </w:tcBorders>
                  <w:noWrap w:val="0"/>
                  <w:vAlign w:val="center"/>
                </w:tcPr>
                <w:p w14:paraId="1D6DEE1D">
                  <w:pPr>
                    <w:pStyle w:val="46"/>
                    <w:bidi w:val="0"/>
                    <w:rPr>
                      <w:rFonts w:hint="default"/>
                      <w:color w:val="auto"/>
                      <w:highlight w:val="none"/>
                      <w:lang w:val="en-US" w:eastAsia="zh-CN"/>
                    </w:rPr>
                  </w:pPr>
                  <w:r>
                    <w:rPr>
                      <w:rFonts w:hint="eastAsia"/>
                      <w:color w:val="auto"/>
                      <w:highlight w:val="none"/>
                      <w:lang w:val="en-US" w:eastAsia="zh-CN"/>
                    </w:rPr>
                    <w:t>10</w:t>
                  </w:r>
                </w:p>
              </w:tc>
              <w:tc>
                <w:tcPr>
                  <w:tcW w:w="350" w:type="pct"/>
                  <w:tcBorders>
                    <w:tl2br w:val="nil"/>
                    <w:tr2bl w:val="nil"/>
                  </w:tcBorders>
                  <w:noWrap w:val="0"/>
                  <w:vAlign w:val="center"/>
                </w:tcPr>
                <w:p w14:paraId="146A76CD">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378E7261">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112E5AEC">
                  <w:pPr>
                    <w:pStyle w:val="46"/>
                    <w:bidi w:val="0"/>
                    <w:rPr>
                      <w:rFonts w:hint="default"/>
                      <w:color w:val="auto"/>
                      <w:highlight w:val="none"/>
                      <w:lang w:val="en-US" w:eastAsia="zh-CN"/>
                    </w:rPr>
                  </w:pPr>
                  <w:r>
                    <w:rPr>
                      <w:rFonts w:hint="eastAsia"/>
                      <w:color w:val="auto"/>
                      <w:highlight w:val="none"/>
                      <w:lang w:val="en-US" w:eastAsia="zh-CN"/>
                    </w:rPr>
                    <w:t>120</w:t>
                  </w:r>
                </w:p>
              </w:tc>
              <w:tc>
                <w:tcPr>
                  <w:tcW w:w="235" w:type="pct"/>
                  <w:tcBorders>
                    <w:tl2br w:val="nil"/>
                    <w:tr2bl w:val="nil"/>
                  </w:tcBorders>
                  <w:noWrap w:val="0"/>
                  <w:vAlign w:val="center"/>
                </w:tcPr>
                <w:p w14:paraId="2E4B4899">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00F59602">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0065C56C">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A8F0081">
                  <w:pPr>
                    <w:pStyle w:val="46"/>
                    <w:bidi w:val="0"/>
                    <w:rPr>
                      <w:rFonts w:hint="eastAsia"/>
                      <w:color w:val="auto"/>
                      <w:highlight w:val="none"/>
                    </w:rPr>
                  </w:pPr>
                </w:p>
              </w:tc>
            </w:tr>
            <w:tr w14:paraId="155F1C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3AF00301">
                  <w:pPr>
                    <w:pStyle w:val="46"/>
                    <w:bidi w:val="0"/>
                    <w:rPr>
                      <w:rFonts w:hint="default"/>
                      <w:color w:val="auto"/>
                      <w:highlight w:val="none"/>
                      <w:lang w:val="en-US" w:eastAsia="zh-CN"/>
                    </w:rPr>
                  </w:pPr>
                  <w:r>
                    <w:rPr>
                      <w:rFonts w:hint="eastAsia"/>
                      <w:color w:val="auto"/>
                      <w:highlight w:val="none"/>
                      <w:lang w:val="en-US" w:eastAsia="zh-CN"/>
                    </w:rPr>
                    <w:t>17</w:t>
                  </w:r>
                </w:p>
              </w:tc>
              <w:tc>
                <w:tcPr>
                  <w:tcW w:w="277" w:type="pct"/>
                  <w:vMerge w:val="continue"/>
                  <w:tcBorders>
                    <w:tl2br w:val="nil"/>
                    <w:tr2bl w:val="nil"/>
                  </w:tcBorders>
                  <w:noWrap w:val="0"/>
                  <w:vAlign w:val="center"/>
                </w:tcPr>
                <w:p w14:paraId="2FA97878">
                  <w:pPr>
                    <w:pStyle w:val="46"/>
                    <w:bidi w:val="0"/>
                    <w:rPr>
                      <w:rFonts w:hint="eastAsia"/>
                      <w:color w:val="auto"/>
                      <w:highlight w:val="none"/>
                    </w:rPr>
                  </w:pPr>
                </w:p>
              </w:tc>
              <w:tc>
                <w:tcPr>
                  <w:tcW w:w="543" w:type="pct"/>
                  <w:tcBorders>
                    <w:tl2br w:val="nil"/>
                    <w:tr2bl w:val="nil"/>
                  </w:tcBorders>
                  <w:noWrap w:val="0"/>
                  <w:vAlign w:val="center"/>
                </w:tcPr>
                <w:p w14:paraId="24B9249F">
                  <w:pPr>
                    <w:pStyle w:val="46"/>
                    <w:bidi w:val="0"/>
                    <w:rPr>
                      <w:rFonts w:hint="default"/>
                      <w:color w:val="auto"/>
                      <w:highlight w:val="none"/>
                      <w:lang w:val="en-US" w:eastAsia="zh-CN"/>
                    </w:rPr>
                  </w:pPr>
                  <w:r>
                    <w:rPr>
                      <w:rFonts w:hint="eastAsia"/>
                      <w:color w:val="auto"/>
                      <w:highlight w:val="none"/>
                      <w:lang w:val="en-US" w:eastAsia="zh-CN"/>
                    </w:rPr>
                    <w:t>冲压成型</w:t>
                  </w:r>
                </w:p>
              </w:tc>
              <w:tc>
                <w:tcPr>
                  <w:tcW w:w="836" w:type="pct"/>
                  <w:gridSpan w:val="2"/>
                  <w:tcBorders>
                    <w:tl2br w:val="nil"/>
                    <w:tr2bl w:val="nil"/>
                  </w:tcBorders>
                  <w:noWrap w:val="0"/>
                  <w:vAlign w:val="center"/>
                </w:tcPr>
                <w:p w14:paraId="4E6F78D3">
                  <w:pPr>
                    <w:pStyle w:val="46"/>
                    <w:bidi w:val="0"/>
                    <w:rPr>
                      <w:rFonts w:hint="default"/>
                      <w:color w:val="auto"/>
                      <w:highlight w:val="none"/>
                      <w:lang w:val="en-US" w:eastAsia="zh-CN"/>
                    </w:rPr>
                  </w:pPr>
                  <w:r>
                    <w:rPr>
                      <w:rFonts w:hint="eastAsia"/>
                      <w:color w:val="auto"/>
                      <w:highlight w:val="none"/>
                      <w:lang w:val="en-US" w:eastAsia="zh-CN"/>
                    </w:rPr>
                    <w:t>裁片机</w:t>
                  </w:r>
                </w:p>
              </w:tc>
              <w:tc>
                <w:tcPr>
                  <w:tcW w:w="195" w:type="pct"/>
                  <w:tcBorders>
                    <w:tl2br w:val="nil"/>
                    <w:tr2bl w:val="nil"/>
                  </w:tcBorders>
                  <w:noWrap w:val="0"/>
                  <w:vAlign w:val="center"/>
                </w:tcPr>
                <w:p w14:paraId="1A5B9CEB">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43BC88A2">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32480D9">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5D6AC2D0">
                  <w:pPr>
                    <w:pStyle w:val="46"/>
                    <w:bidi w:val="0"/>
                    <w:rPr>
                      <w:rFonts w:hint="default"/>
                      <w:color w:val="auto"/>
                      <w:highlight w:val="none"/>
                      <w:lang w:val="en-US" w:eastAsia="zh-CN"/>
                    </w:rPr>
                  </w:pPr>
                  <w:r>
                    <w:rPr>
                      <w:rFonts w:hint="eastAsia"/>
                      <w:color w:val="auto"/>
                      <w:highlight w:val="none"/>
                      <w:lang w:val="en-US" w:eastAsia="zh-CN"/>
                    </w:rPr>
                    <w:t>1</w:t>
                  </w:r>
                </w:p>
              </w:tc>
              <w:tc>
                <w:tcPr>
                  <w:tcW w:w="235" w:type="pct"/>
                  <w:tcBorders>
                    <w:tl2br w:val="nil"/>
                    <w:tr2bl w:val="nil"/>
                  </w:tcBorders>
                  <w:noWrap w:val="0"/>
                  <w:vAlign w:val="center"/>
                </w:tcPr>
                <w:p w14:paraId="19D3B661">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2E0A8818">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0A59DBC">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8E2FDC5">
                  <w:pPr>
                    <w:pStyle w:val="46"/>
                    <w:bidi w:val="0"/>
                    <w:rPr>
                      <w:rFonts w:hint="eastAsia"/>
                      <w:color w:val="auto"/>
                      <w:highlight w:val="none"/>
                    </w:rPr>
                  </w:pPr>
                </w:p>
              </w:tc>
            </w:tr>
            <w:tr w14:paraId="08AED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046DFC41">
                  <w:pPr>
                    <w:pStyle w:val="46"/>
                    <w:bidi w:val="0"/>
                    <w:rPr>
                      <w:rFonts w:hint="default"/>
                      <w:color w:val="auto"/>
                      <w:highlight w:val="none"/>
                      <w:lang w:val="en-US" w:eastAsia="zh-CN"/>
                    </w:rPr>
                  </w:pPr>
                  <w:r>
                    <w:rPr>
                      <w:rFonts w:hint="eastAsia"/>
                      <w:color w:val="auto"/>
                      <w:highlight w:val="none"/>
                      <w:lang w:val="en-US" w:eastAsia="zh-CN"/>
                    </w:rPr>
                    <w:t>18</w:t>
                  </w:r>
                </w:p>
              </w:tc>
              <w:tc>
                <w:tcPr>
                  <w:tcW w:w="277" w:type="pct"/>
                  <w:vMerge w:val="continue"/>
                  <w:tcBorders>
                    <w:tl2br w:val="nil"/>
                    <w:tr2bl w:val="nil"/>
                  </w:tcBorders>
                  <w:noWrap w:val="0"/>
                  <w:vAlign w:val="center"/>
                </w:tcPr>
                <w:p w14:paraId="5D5816FA">
                  <w:pPr>
                    <w:pStyle w:val="46"/>
                    <w:bidi w:val="0"/>
                    <w:rPr>
                      <w:rFonts w:hint="eastAsia"/>
                      <w:color w:val="auto"/>
                      <w:highlight w:val="none"/>
                    </w:rPr>
                  </w:pPr>
                </w:p>
              </w:tc>
              <w:tc>
                <w:tcPr>
                  <w:tcW w:w="543" w:type="pct"/>
                  <w:tcBorders>
                    <w:tl2br w:val="nil"/>
                    <w:tr2bl w:val="nil"/>
                  </w:tcBorders>
                  <w:noWrap w:val="0"/>
                  <w:vAlign w:val="center"/>
                </w:tcPr>
                <w:p w14:paraId="2CEF8774">
                  <w:pPr>
                    <w:pStyle w:val="46"/>
                    <w:bidi w:val="0"/>
                    <w:rPr>
                      <w:rFonts w:hint="default"/>
                      <w:color w:val="auto"/>
                      <w:highlight w:val="none"/>
                      <w:lang w:val="en-US" w:eastAsia="zh-CN"/>
                    </w:rPr>
                  </w:pPr>
                  <w:r>
                    <w:rPr>
                      <w:rFonts w:hint="eastAsia"/>
                      <w:color w:val="auto"/>
                      <w:highlight w:val="none"/>
                      <w:lang w:val="en-US" w:eastAsia="zh-CN"/>
                    </w:rPr>
                    <w:t>开料</w:t>
                  </w:r>
                </w:p>
              </w:tc>
              <w:tc>
                <w:tcPr>
                  <w:tcW w:w="836" w:type="pct"/>
                  <w:gridSpan w:val="2"/>
                  <w:tcBorders>
                    <w:tl2br w:val="nil"/>
                    <w:tr2bl w:val="nil"/>
                  </w:tcBorders>
                  <w:noWrap w:val="0"/>
                  <w:vAlign w:val="center"/>
                </w:tcPr>
                <w:p w14:paraId="339012EC">
                  <w:pPr>
                    <w:pStyle w:val="46"/>
                    <w:bidi w:val="0"/>
                    <w:rPr>
                      <w:rFonts w:hint="default"/>
                      <w:color w:val="auto"/>
                      <w:highlight w:val="none"/>
                      <w:lang w:val="en-US" w:eastAsia="zh-CN"/>
                    </w:rPr>
                  </w:pPr>
                  <w:r>
                    <w:rPr>
                      <w:rFonts w:hint="eastAsia"/>
                      <w:color w:val="auto"/>
                      <w:highlight w:val="none"/>
                      <w:lang w:val="en-US" w:eastAsia="zh-CN"/>
                    </w:rPr>
                    <w:t>异形下料机</w:t>
                  </w:r>
                </w:p>
              </w:tc>
              <w:tc>
                <w:tcPr>
                  <w:tcW w:w="195" w:type="pct"/>
                  <w:tcBorders>
                    <w:tl2br w:val="nil"/>
                    <w:tr2bl w:val="nil"/>
                  </w:tcBorders>
                  <w:noWrap w:val="0"/>
                  <w:vAlign w:val="center"/>
                </w:tcPr>
                <w:p w14:paraId="14326D88">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014973F0">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7083B7F8">
                  <w:pPr>
                    <w:pStyle w:val="46"/>
                    <w:bidi w:val="0"/>
                    <w:rPr>
                      <w:rFonts w:hint="eastAsia"/>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72203451">
                  <w:pPr>
                    <w:pStyle w:val="46"/>
                    <w:bidi w:val="0"/>
                    <w:rPr>
                      <w:rFonts w:hint="default"/>
                      <w:color w:val="auto"/>
                      <w:highlight w:val="none"/>
                      <w:lang w:val="en-US" w:eastAsia="zh-CN"/>
                    </w:rPr>
                  </w:pPr>
                  <w:r>
                    <w:rPr>
                      <w:rFonts w:hint="eastAsia"/>
                      <w:color w:val="auto"/>
                      <w:highlight w:val="none"/>
                      <w:lang w:val="en-US" w:eastAsia="zh-CN"/>
                    </w:rPr>
                    <w:t>1</w:t>
                  </w:r>
                </w:p>
              </w:tc>
              <w:tc>
                <w:tcPr>
                  <w:tcW w:w="235" w:type="pct"/>
                  <w:tcBorders>
                    <w:tl2br w:val="nil"/>
                    <w:tr2bl w:val="nil"/>
                  </w:tcBorders>
                  <w:noWrap w:val="0"/>
                  <w:vAlign w:val="center"/>
                </w:tcPr>
                <w:p w14:paraId="6D899A3E">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56EE2870">
                  <w:pPr>
                    <w:pStyle w:val="46"/>
                    <w:bidi w:val="0"/>
                    <w:rPr>
                      <w:rFonts w:hint="default"/>
                      <w:color w:val="auto"/>
                      <w:highlight w:val="none"/>
                      <w:lang w:val="en-US" w:eastAsia="zh-CN"/>
                    </w:rPr>
                  </w:pPr>
                  <w:r>
                    <w:rPr>
                      <w:rFonts w:hint="eastAsia"/>
                      <w:color w:val="auto"/>
                      <w:highlight w:val="none"/>
                      <w:lang w:val="en-US" w:eastAsia="zh-CN"/>
                    </w:rPr>
                    <w:t>2400</w:t>
                  </w:r>
                </w:p>
              </w:tc>
              <w:tc>
                <w:tcPr>
                  <w:tcW w:w="287" w:type="pct"/>
                  <w:tcBorders>
                    <w:tl2br w:val="nil"/>
                    <w:tr2bl w:val="nil"/>
                  </w:tcBorders>
                  <w:noWrap w:val="0"/>
                  <w:vAlign w:val="center"/>
                </w:tcPr>
                <w:p w14:paraId="1C388372">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3BE6D02A">
                  <w:pPr>
                    <w:pStyle w:val="46"/>
                    <w:bidi w:val="0"/>
                    <w:rPr>
                      <w:rFonts w:hint="eastAsia"/>
                      <w:color w:val="auto"/>
                      <w:highlight w:val="none"/>
                    </w:rPr>
                  </w:pPr>
                </w:p>
              </w:tc>
            </w:tr>
            <w:tr w14:paraId="662C0B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5E78D380">
                  <w:pPr>
                    <w:pStyle w:val="46"/>
                    <w:bidi w:val="0"/>
                    <w:rPr>
                      <w:rFonts w:hint="default"/>
                      <w:color w:val="auto"/>
                      <w:highlight w:val="none"/>
                      <w:lang w:val="en-US" w:eastAsia="zh-CN"/>
                    </w:rPr>
                  </w:pPr>
                  <w:r>
                    <w:rPr>
                      <w:rFonts w:hint="eastAsia"/>
                      <w:color w:val="auto"/>
                      <w:highlight w:val="none"/>
                      <w:lang w:val="en-US" w:eastAsia="zh-CN"/>
                    </w:rPr>
                    <w:t>19</w:t>
                  </w:r>
                </w:p>
              </w:tc>
              <w:tc>
                <w:tcPr>
                  <w:tcW w:w="277" w:type="pct"/>
                  <w:vMerge w:val="continue"/>
                  <w:tcBorders>
                    <w:tl2br w:val="nil"/>
                    <w:tr2bl w:val="nil"/>
                  </w:tcBorders>
                  <w:noWrap w:val="0"/>
                  <w:vAlign w:val="center"/>
                </w:tcPr>
                <w:p w14:paraId="05EA52D5">
                  <w:pPr>
                    <w:pStyle w:val="46"/>
                    <w:bidi w:val="0"/>
                    <w:rPr>
                      <w:rFonts w:hint="eastAsia"/>
                      <w:color w:val="auto"/>
                      <w:highlight w:val="none"/>
                    </w:rPr>
                  </w:pPr>
                </w:p>
              </w:tc>
              <w:tc>
                <w:tcPr>
                  <w:tcW w:w="543" w:type="pct"/>
                  <w:tcBorders>
                    <w:tl2br w:val="nil"/>
                    <w:tr2bl w:val="nil"/>
                  </w:tcBorders>
                  <w:noWrap w:val="0"/>
                  <w:vAlign w:val="center"/>
                </w:tcPr>
                <w:p w14:paraId="200C425B">
                  <w:pPr>
                    <w:pStyle w:val="46"/>
                    <w:bidi w:val="0"/>
                    <w:rPr>
                      <w:rFonts w:hint="default"/>
                      <w:color w:val="auto"/>
                      <w:highlight w:val="none"/>
                      <w:lang w:val="en-US" w:eastAsia="zh-CN"/>
                    </w:rPr>
                  </w:pPr>
                  <w:r>
                    <w:rPr>
                      <w:rFonts w:hint="eastAsia"/>
                      <w:color w:val="auto"/>
                      <w:highlight w:val="none"/>
                      <w:lang w:val="en-US" w:eastAsia="zh-CN"/>
                    </w:rPr>
                    <w:t>整形</w:t>
                  </w:r>
                </w:p>
              </w:tc>
              <w:tc>
                <w:tcPr>
                  <w:tcW w:w="836" w:type="pct"/>
                  <w:gridSpan w:val="2"/>
                  <w:tcBorders>
                    <w:tl2br w:val="nil"/>
                    <w:tr2bl w:val="nil"/>
                  </w:tcBorders>
                  <w:noWrap w:val="0"/>
                  <w:vAlign w:val="center"/>
                </w:tcPr>
                <w:p w14:paraId="5CDB613B">
                  <w:pPr>
                    <w:pStyle w:val="46"/>
                    <w:bidi w:val="0"/>
                    <w:rPr>
                      <w:rFonts w:hint="default"/>
                      <w:color w:val="auto"/>
                      <w:highlight w:val="none"/>
                      <w:lang w:val="en-US" w:eastAsia="zh-CN"/>
                    </w:rPr>
                  </w:pPr>
                  <w:r>
                    <w:rPr>
                      <w:rFonts w:hint="eastAsia"/>
                      <w:color w:val="auto"/>
                      <w:highlight w:val="none"/>
                      <w:lang w:val="en-US" w:eastAsia="zh-CN"/>
                    </w:rPr>
                    <w:t>气动整平机</w:t>
                  </w:r>
                </w:p>
              </w:tc>
              <w:tc>
                <w:tcPr>
                  <w:tcW w:w="195" w:type="pct"/>
                  <w:tcBorders>
                    <w:tl2br w:val="nil"/>
                    <w:tr2bl w:val="nil"/>
                  </w:tcBorders>
                  <w:noWrap w:val="0"/>
                  <w:vAlign w:val="center"/>
                </w:tcPr>
                <w:p w14:paraId="07FCD09F">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2C9EE8CE">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shd w:val="clear" w:color="auto" w:fill="auto"/>
                  <w:noWrap w:val="0"/>
                  <w:vAlign w:val="center"/>
                </w:tcPr>
                <w:p w14:paraId="42C9208A">
                  <w:pPr>
                    <w:pStyle w:val="46"/>
                    <w:bidi w:val="0"/>
                    <w:rPr>
                      <w:rFonts w:hint="default"/>
                      <w:color w:val="auto"/>
                      <w:highlight w:val="none"/>
                      <w:lang w:val="en-US" w:eastAsia="zh-CN"/>
                    </w:rPr>
                  </w:pPr>
                  <w:r>
                    <w:rPr>
                      <w:rFonts w:hint="eastAsia"/>
                      <w:color w:val="auto"/>
                      <w:highlight w:val="none"/>
                      <w:lang w:val="en-US" w:eastAsia="zh-CN"/>
                    </w:rPr>
                    <w:t>额定压力</w:t>
                  </w:r>
                </w:p>
              </w:tc>
              <w:tc>
                <w:tcPr>
                  <w:tcW w:w="564" w:type="pct"/>
                  <w:tcBorders>
                    <w:tl2br w:val="nil"/>
                    <w:tr2bl w:val="nil"/>
                  </w:tcBorders>
                  <w:shd w:val="clear" w:color="auto" w:fill="auto"/>
                  <w:noWrap w:val="0"/>
                  <w:vAlign w:val="center"/>
                </w:tcPr>
                <w:p w14:paraId="6FDECAEC">
                  <w:pPr>
                    <w:pStyle w:val="46"/>
                    <w:bidi w:val="0"/>
                    <w:rPr>
                      <w:rFonts w:hint="default"/>
                      <w:color w:val="auto"/>
                      <w:highlight w:val="none"/>
                      <w:lang w:val="en-US" w:eastAsia="zh-CN"/>
                    </w:rPr>
                  </w:pPr>
                  <w:r>
                    <w:rPr>
                      <w:rFonts w:hint="eastAsia"/>
                      <w:color w:val="auto"/>
                      <w:highlight w:val="none"/>
                      <w:lang w:val="en-US" w:eastAsia="zh-CN"/>
                    </w:rPr>
                    <w:t>5</w:t>
                  </w:r>
                </w:p>
              </w:tc>
              <w:tc>
                <w:tcPr>
                  <w:tcW w:w="235" w:type="pct"/>
                  <w:tcBorders>
                    <w:tl2br w:val="nil"/>
                    <w:tr2bl w:val="nil"/>
                  </w:tcBorders>
                  <w:shd w:val="clear" w:color="auto" w:fill="auto"/>
                  <w:noWrap w:val="0"/>
                  <w:vAlign w:val="center"/>
                </w:tcPr>
                <w:p w14:paraId="3F901DF0">
                  <w:pPr>
                    <w:pStyle w:val="46"/>
                    <w:bidi w:val="0"/>
                    <w:rPr>
                      <w:rFonts w:hint="eastAsia"/>
                      <w:color w:val="auto"/>
                      <w:highlight w:val="none"/>
                      <w:lang w:val="en-US" w:eastAsia="zh-CN"/>
                    </w:rPr>
                  </w:pPr>
                  <w:r>
                    <w:rPr>
                      <w:rFonts w:hint="eastAsia"/>
                      <w:color w:val="auto"/>
                      <w:highlight w:val="none"/>
                      <w:lang w:val="en-US" w:eastAsia="zh-CN"/>
                    </w:rPr>
                    <w:t>T</w:t>
                  </w:r>
                </w:p>
              </w:tc>
              <w:tc>
                <w:tcPr>
                  <w:tcW w:w="624" w:type="pct"/>
                  <w:tcBorders>
                    <w:tl2br w:val="nil"/>
                    <w:tr2bl w:val="nil"/>
                  </w:tcBorders>
                  <w:noWrap w:val="0"/>
                  <w:vAlign w:val="center"/>
                </w:tcPr>
                <w:p w14:paraId="242E4E2F">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6B82CE55">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20CB5529">
                  <w:pPr>
                    <w:pStyle w:val="46"/>
                    <w:bidi w:val="0"/>
                    <w:rPr>
                      <w:rFonts w:hint="eastAsia"/>
                      <w:color w:val="auto"/>
                      <w:highlight w:val="none"/>
                    </w:rPr>
                  </w:pPr>
                </w:p>
              </w:tc>
            </w:tr>
            <w:tr w14:paraId="1736A2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045068A2">
                  <w:pPr>
                    <w:pStyle w:val="46"/>
                    <w:bidi w:val="0"/>
                    <w:rPr>
                      <w:rFonts w:hint="default"/>
                      <w:color w:val="auto"/>
                      <w:highlight w:val="none"/>
                      <w:lang w:val="en-US" w:eastAsia="zh-CN"/>
                    </w:rPr>
                  </w:pPr>
                  <w:r>
                    <w:rPr>
                      <w:rFonts w:hint="eastAsia"/>
                      <w:color w:val="auto"/>
                      <w:highlight w:val="none"/>
                      <w:lang w:val="en-US" w:eastAsia="zh-CN"/>
                    </w:rPr>
                    <w:t>20</w:t>
                  </w:r>
                </w:p>
              </w:tc>
              <w:tc>
                <w:tcPr>
                  <w:tcW w:w="277" w:type="pct"/>
                  <w:vMerge w:val="continue"/>
                  <w:tcBorders>
                    <w:tl2br w:val="nil"/>
                    <w:tr2bl w:val="nil"/>
                  </w:tcBorders>
                  <w:noWrap w:val="0"/>
                  <w:vAlign w:val="center"/>
                </w:tcPr>
                <w:p w14:paraId="5E7EDA86">
                  <w:pPr>
                    <w:pStyle w:val="46"/>
                    <w:bidi w:val="0"/>
                    <w:rPr>
                      <w:rFonts w:hint="eastAsia"/>
                      <w:color w:val="auto"/>
                      <w:highlight w:val="none"/>
                    </w:rPr>
                  </w:pPr>
                </w:p>
              </w:tc>
              <w:tc>
                <w:tcPr>
                  <w:tcW w:w="543" w:type="pct"/>
                  <w:tcBorders>
                    <w:tl2br w:val="nil"/>
                    <w:tr2bl w:val="nil"/>
                  </w:tcBorders>
                  <w:noWrap w:val="0"/>
                  <w:vAlign w:val="center"/>
                </w:tcPr>
                <w:p w14:paraId="569A3F74">
                  <w:pPr>
                    <w:pStyle w:val="46"/>
                    <w:bidi w:val="0"/>
                    <w:rPr>
                      <w:rFonts w:hint="default"/>
                      <w:color w:val="auto"/>
                      <w:highlight w:val="none"/>
                      <w:lang w:val="en-US" w:eastAsia="zh-CN"/>
                    </w:rPr>
                  </w:pPr>
                  <w:r>
                    <w:rPr>
                      <w:rFonts w:hint="eastAsia"/>
                      <w:color w:val="auto"/>
                      <w:highlight w:val="none"/>
                      <w:lang w:val="en-US" w:eastAsia="zh-CN"/>
                    </w:rPr>
                    <w:t>烘干</w:t>
                  </w:r>
                </w:p>
              </w:tc>
              <w:tc>
                <w:tcPr>
                  <w:tcW w:w="836" w:type="pct"/>
                  <w:gridSpan w:val="2"/>
                  <w:tcBorders>
                    <w:tl2br w:val="nil"/>
                    <w:tr2bl w:val="nil"/>
                  </w:tcBorders>
                  <w:noWrap w:val="0"/>
                  <w:vAlign w:val="center"/>
                </w:tcPr>
                <w:p w14:paraId="7A1CCEB2">
                  <w:pPr>
                    <w:pStyle w:val="46"/>
                    <w:bidi w:val="0"/>
                    <w:rPr>
                      <w:rFonts w:hint="default"/>
                      <w:color w:val="auto"/>
                      <w:highlight w:val="none"/>
                      <w:lang w:val="en-US" w:eastAsia="zh-CN"/>
                    </w:rPr>
                  </w:pPr>
                  <w:r>
                    <w:rPr>
                      <w:rFonts w:hint="eastAsia"/>
                      <w:color w:val="auto"/>
                      <w:highlight w:val="none"/>
                      <w:lang w:val="en-US" w:eastAsia="zh-CN"/>
                    </w:rPr>
                    <w:t>隧道炉</w:t>
                  </w:r>
                </w:p>
              </w:tc>
              <w:tc>
                <w:tcPr>
                  <w:tcW w:w="195" w:type="pct"/>
                  <w:tcBorders>
                    <w:tl2br w:val="nil"/>
                    <w:tr2bl w:val="nil"/>
                  </w:tcBorders>
                  <w:noWrap w:val="0"/>
                  <w:vAlign w:val="center"/>
                </w:tcPr>
                <w:p w14:paraId="0FEBEC89">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0334B551">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1E1ADDBA">
                  <w:pPr>
                    <w:pStyle w:val="46"/>
                    <w:bidi w:val="0"/>
                    <w:rPr>
                      <w:rFonts w:hint="default"/>
                      <w:color w:val="auto"/>
                      <w:highlight w:val="none"/>
                      <w:lang w:val="en-US" w:eastAsia="zh-CN"/>
                    </w:rPr>
                  </w:pPr>
                  <w:r>
                    <w:rPr>
                      <w:rFonts w:hint="eastAsia"/>
                      <w:color w:val="auto"/>
                      <w:highlight w:val="none"/>
                      <w:lang w:val="en-US" w:eastAsia="zh-CN"/>
                    </w:rPr>
                    <w:t>额定压力</w:t>
                  </w:r>
                </w:p>
              </w:tc>
              <w:tc>
                <w:tcPr>
                  <w:tcW w:w="564" w:type="pct"/>
                  <w:tcBorders>
                    <w:tl2br w:val="nil"/>
                    <w:tr2bl w:val="nil"/>
                  </w:tcBorders>
                  <w:noWrap w:val="0"/>
                  <w:vAlign w:val="center"/>
                </w:tcPr>
                <w:p w14:paraId="411E2563">
                  <w:pPr>
                    <w:pStyle w:val="46"/>
                    <w:bidi w:val="0"/>
                    <w:rPr>
                      <w:rFonts w:hint="default"/>
                      <w:color w:val="auto"/>
                      <w:highlight w:val="none"/>
                      <w:lang w:val="en-US" w:eastAsia="zh-CN"/>
                    </w:rPr>
                  </w:pPr>
                  <w:r>
                    <w:rPr>
                      <w:rFonts w:hint="eastAsia"/>
                      <w:color w:val="auto"/>
                      <w:highlight w:val="none"/>
                      <w:lang w:val="en-US" w:eastAsia="zh-CN"/>
                    </w:rPr>
                    <w:t>24</w:t>
                  </w:r>
                </w:p>
              </w:tc>
              <w:tc>
                <w:tcPr>
                  <w:tcW w:w="235" w:type="pct"/>
                  <w:tcBorders>
                    <w:tl2br w:val="nil"/>
                    <w:tr2bl w:val="nil"/>
                  </w:tcBorders>
                  <w:noWrap w:val="0"/>
                  <w:vAlign w:val="center"/>
                </w:tcPr>
                <w:p w14:paraId="29A33614">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57BD2674">
                  <w:pPr>
                    <w:pStyle w:val="46"/>
                    <w:bidi w:val="0"/>
                    <w:rPr>
                      <w:rFonts w:hint="eastAsia"/>
                      <w:color w:val="auto"/>
                      <w:highlight w:val="none"/>
                      <w:lang w:val="en-US" w:eastAsia="zh-CN"/>
                    </w:rPr>
                  </w:pPr>
                  <w:r>
                    <w:rPr>
                      <w:rFonts w:hint="eastAsia"/>
                      <w:color w:val="auto"/>
                      <w:highlight w:val="none"/>
                      <w:lang w:val="en-US" w:eastAsia="zh-CN"/>
                    </w:rPr>
                    <w:t>2400</w:t>
                  </w:r>
                </w:p>
              </w:tc>
              <w:tc>
                <w:tcPr>
                  <w:tcW w:w="287" w:type="pct"/>
                  <w:tcBorders>
                    <w:tl2br w:val="nil"/>
                    <w:tr2bl w:val="nil"/>
                  </w:tcBorders>
                  <w:noWrap w:val="0"/>
                  <w:vAlign w:val="center"/>
                </w:tcPr>
                <w:p w14:paraId="11053B2A">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2B3FC223">
                  <w:pPr>
                    <w:pStyle w:val="46"/>
                    <w:bidi w:val="0"/>
                    <w:rPr>
                      <w:rFonts w:hint="eastAsia"/>
                      <w:color w:val="auto"/>
                      <w:highlight w:val="none"/>
                    </w:rPr>
                  </w:pPr>
                </w:p>
              </w:tc>
            </w:tr>
            <w:tr w14:paraId="763295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2877E724">
                  <w:pPr>
                    <w:pStyle w:val="46"/>
                    <w:bidi w:val="0"/>
                    <w:rPr>
                      <w:rFonts w:hint="default"/>
                      <w:color w:val="auto"/>
                      <w:highlight w:val="none"/>
                      <w:lang w:val="en-US" w:eastAsia="zh-CN"/>
                    </w:rPr>
                  </w:pPr>
                  <w:r>
                    <w:rPr>
                      <w:rFonts w:hint="eastAsia"/>
                      <w:color w:val="auto"/>
                      <w:highlight w:val="none"/>
                      <w:lang w:val="en-US" w:eastAsia="zh-CN"/>
                    </w:rPr>
                    <w:t>21</w:t>
                  </w:r>
                </w:p>
              </w:tc>
              <w:tc>
                <w:tcPr>
                  <w:tcW w:w="277" w:type="pct"/>
                  <w:vMerge w:val="continue"/>
                  <w:tcBorders>
                    <w:tl2br w:val="nil"/>
                    <w:tr2bl w:val="nil"/>
                  </w:tcBorders>
                  <w:noWrap w:val="0"/>
                  <w:vAlign w:val="center"/>
                </w:tcPr>
                <w:p w14:paraId="4CC95F1B">
                  <w:pPr>
                    <w:pStyle w:val="46"/>
                    <w:bidi w:val="0"/>
                    <w:rPr>
                      <w:rFonts w:hint="eastAsia"/>
                      <w:color w:val="auto"/>
                      <w:highlight w:val="none"/>
                    </w:rPr>
                  </w:pPr>
                </w:p>
              </w:tc>
              <w:tc>
                <w:tcPr>
                  <w:tcW w:w="543" w:type="pct"/>
                  <w:tcBorders>
                    <w:tl2br w:val="nil"/>
                    <w:tr2bl w:val="nil"/>
                  </w:tcBorders>
                  <w:noWrap w:val="0"/>
                  <w:vAlign w:val="center"/>
                </w:tcPr>
                <w:p w14:paraId="7A5631FF">
                  <w:pPr>
                    <w:pStyle w:val="46"/>
                    <w:bidi w:val="0"/>
                    <w:rPr>
                      <w:rFonts w:hint="eastAsia"/>
                      <w:color w:val="auto"/>
                      <w:highlight w:val="none"/>
                      <w:lang w:val="en-US" w:eastAsia="zh-CN"/>
                    </w:rPr>
                  </w:pPr>
                  <w:r>
                    <w:rPr>
                      <w:rFonts w:hint="eastAsia"/>
                      <w:color w:val="auto"/>
                      <w:highlight w:val="none"/>
                      <w:lang w:val="en-US" w:eastAsia="zh-CN"/>
                    </w:rPr>
                    <w:t>冲压成型</w:t>
                  </w:r>
                </w:p>
              </w:tc>
              <w:tc>
                <w:tcPr>
                  <w:tcW w:w="836" w:type="pct"/>
                  <w:gridSpan w:val="2"/>
                  <w:tcBorders>
                    <w:tl2br w:val="nil"/>
                    <w:tr2bl w:val="nil"/>
                  </w:tcBorders>
                  <w:noWrap w:val="0"/>
                  <w:vAlign w:val="center"/>
                </w:tcPr>
                <w:p w14:paraId="1404071E">
                  <w:pPr>
                    <w:pStyle w:val="46"/>
                    <w:bidi w:val="0"/>
                    <w:rPr>
                      <w:rFonts w:hint="default"/>
                      <w:color w:val="auto"/>
                      <w:highlight w:val="none"/>
                      <w:lang w:val="en-US" w:eastAsia="zh-CN"/>
                    </w:rPr>
                  </w:pPr>
                  <w:r>
                    <w:rPr>
                      <w:rFonts w:hint="eastAsia"/>
                      <w:color w:val="auto"/>
                      <w:highlight w:val="none"/>
                      <w:lang w:val="en-US" w:eastAsia="zh-CN"/>
                    </w:rPr>
                    <w:t>压力机</w:t>
                  </w:r>
                </w:p>
              </w:tc>
              <w:tc>
                <w:tcPr>
                  <w:tcW w:w="195" w:type="pct"/>
                  <w:tcBorders>
                    <w:tl2br w:val="nil"/>
                    <w:tr2bl w:val="nil"/>
                  </w:tcBorders>
                  <w:noWrap w:val="0"/>
                  <w:vAlign w:val="center"/>
                </w:tcPr>
                <w:p w14:paraId="2A421249">
                  <w:pPr>
                    <w:pStyle w:val="46"/>
                    <w:bidi w:val="0"/>
                    <w:rPr>
                      <w:rFonts w:hint="default"/>
                      <w:color w:val="auto"/>
                      <w:highlight w:val="none"/>
                      <w:lang w:val="en-US" w:eastAsia="zh-CN"/>
                    </w:rPr>
                  </w:pPr>
                  <w:r>
                    <w:rPr>
                      <w:rFonts w:hint="eastAsia"/>
                      <w:color w:val="auto"/>
                      <w:highlight w:val="none"/>
                      <w:lang w:val="en-US" w:eastAsia="zh-CN"/>
                    </w:rPr>
                    <w:t>3</w:t>
                  </w:r>
                </w:p>
              </w:tc>
              <w:tc>
                <w:tcPr>
                  <w:tcW w:w="350" w:type="pct"/>
                  <w:tcBorders>
                    <w:tl2br w:val="nil"/>
                    <w:tr2bl w:val="nil"/>
                  </w:tcBorders>
                  <w:noWrap w:val="0"/>
                  <w:vAlign w:val="center"/>
                </w:tcPr>
                <w:p w14:paraId="75ADDEAE">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081750FB">
                  <w:pPr>
                    <w:pStyle w:val="46"/>
                    <w:bidi w:val="0"/>
                    <w:rPr>
                      <w:rFonts w:hint="default"/>
                      <w:color w:val="auto"/>
                      <w:highlight w:val="none"/>
                      <w:lang w:val="en-US" w:eastAsia="zh-CN"/>
                    </w:rPr>
                  </w:pPr>
                  <w:r>
                    <w:rPr>
                      <w:rFonts w:hint="eastAsia"/>
                      <w:color w:val="auto"/>
                      <w:highlight w:val="none"/>
                      <w:lang w:val="en-US" w:eastAsia="zh-CN"/>
                    </w:rPr>
                    <w:t>额度功率</w:t>
                  </w:r>
                </w:p>
              </w:tc>
              <w:tc>
                <w:tcPr>
                  <w:tcW w:w="564" w:type="pct"/>
                  <w:tcBorders>
                    <w:tl2br w:val="nil"/>
                    <w:tr2bl w:val="nil"/>
                  </w:tcBorders>
                  <w:noWrap w:val="0"/>
                  <w:vAlign w:val="center"/>
                </w:tcPr>
                <w:p w14:paraId="3BF70CA5">
                  <w:pPr>
                    <w:pStyle w:val="46"/>
                    <w:bidi w:val="0"/>
                    <w:rPr>
                      <w:rFonts w:hint="default"/>
                      <w:color w:val="auto"/>
                      <w:highlight w:val="none"/>
                      <w:lang w:val="en-US" w:eastAsia="zh-CN"/>
                    </w:rPr>
                  </w:pPr>
                  <w:r>
                    <w:rPr>
                      <w:rFonts w:hint="eastAsia"/>
                      <w:color w:val="auto"/>
                      <w:highlight w:val="none"/>
                      <w:lang w:val="en-US" w:eastAsia="zh-CN"/>
                    </w:rPr>
                    <w:t>0.45</w:t>
                  </w:r>
                </w:p>
              </w:tc>
              <w:tc>
                <w:tcPr>
                  <w:tcW w:w="235" w:type="pct"/>
                  <w:tcBorders>
                    <w:tl2br w:val="nil"/>
                    <w:tr2bl w:val="nil"/>
                  </w:tcBorders>
                  <w:noWrap w:val="0"/>
                  <w:vAlign w:val="center"/>
                </w:tcPr>
                <w:p w14:paraId="5876E219">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2184A20">
                  <w:pPr>
                    <w:pStyle w:val="46"/>
                    <w:bidi w:val="0"/>
                    <w:rPr>
                      <w:rFonts w:hint="eastAsia"/>
                      <w:color w:val="auto"/>
                      <w:highlight w:val="none"/>
                      <w:lang w:val="en-US" w:eastAsia="zh-CN"/>
                    </w:rPr>
                  </w:pPr>
                  <w:r>
                    <w:rPr>
                      <w:rFonts w:hint="eastAsia"/>
                      <w:color w:val="auto"/>
                      <w:highlight w:val="none"/>
                      <w:lang w:val="en-US" w:eastAsia="zh-CN"/>
                    </w:rPr>
                    <w:t>2400</w:t>
                  </w:r>
                </w:p>
              </w:tc>
              <w:tc>
                <w:tcPr>
                  <w:tcW w:w="287" w:type="pct"/>
                  <w:tcBorders>
                    <w:tl2br w:val="nil"/>
                    <w:tr2bl w:val="nil"/>
                  </w:tcBorders>
                  <w:noWrap w:val="0"/>
                  <w:vAlign w:val="center"/>
                </w:tcPr>
                <w:p w14:paraId="48EA8548">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0AB55FAC">
                  <w:pPr>
                    <w:pStyle w:val="46"/>
                    <w:bidi w:val="0"/>
                    <w:rPr>
                      <w:rFonts w:hint="eastAsia"/>
                      <w:color w:val="auto"/>
                      <w:highlight w:val="none"/>
                    </w:rPr>
                  </w:pPr>
                </w:p>
              </w:tc>
            </w:tr>
            <w:tr w14:paraId="5D8068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1A8EDC39">
                  <w:pPr>
                    <w:pStyle w:val="46"/>
                    <w:bidi w:val="0"/>
                    <w:rPr>
                      <w:rFonts w:hint="default"/>
                      <w:color w:val="auto"/>
                      <w:highlight w:val="none"/>
                      <w:lang w:val="en-US" w:eastAsia="zh-CN"/>
                    </w:rPr>
                  </w:pPr>
                  <w:r>
                    <w:rPr>
                      <w:rFonts w:hint="eastAsia"/>
                      <w:color w:val="auto"/>
                      <w:highlight w:val="none"/>
                      <w:lang w:val="en-US" w:eastAsia="zh-CN"/>
                    </w:rPr>
                    <w:t>22</w:t>
                  </w:r>
                </w:p>
              </w:tc>
              <w:tc>
                <w:tcPr>
                  <w:tcW w:w="277" w:type="pct"/>
                  <w:vMerge w:val="continue"/>
                  <w:tcBorders>
                    <w:tl2br w:val="nil"/>
                    <w:tr2bl w:val="nil"/>
                  </w:tcBorders>
                  <w:noWrap w:val="0"/>
                  <w:vAlign w:val="center"/>
                </w:tcPr>
                <w:p w14:paraId="2E200043">
                  <w:pPr>
                    <w:pStyle w:val="46"/>
                    <w:bidi w:val="0"/>
                    <w:rPr>
                      <w:rFonts w:hint="eastAsia"/>
                      <w:color w:val="auto"/>
                      <w:highlight w:val="none"/>
                    </w:rPr>
                  </w:pPr>
                </w:p>
              </w:tc>
              <w:tc>
                <w:tcPr>
                  <w:tcW w:w="543" w:type="pct"/>
                  <w:tcBorders>
                    <w:tl2br w:val="nil"/>
                    <w:tr2bl w:val="nil"/>
                  </w:tcBorders>
                  <w:noWrap w:val="0"/>
                  <w:vAlign w:val="center"/>
                </w:tcPr>
                <w:p w14:paraId="304F98F9">
                  <w:pPr>
                    <w:pStyle w:val="46"/>
                    <w:bidi w:val="0"/>
                    <w:rPr>
                      <w:rFonts w:hint="default"/>
                      <w:color w:val="auto"/>
                      <w:highlight w:val="none"/>
                      <w:lang w:val="en-US" w:eastAsia="zh-CN"/>
                    </w:rPr>
                  </w:pPr>
                  <w:r>
                    <w:rPr>
                      <w:rFonts w:hint="eastAsia"/>
                      <w:color w:val="auto"/>
                      <w:highlight w:val="none"/>
                      <w:lang w:val="en-US" w:eastAsia="zh-CN"/>
                    </w:rPr>
                    <w:t>打磨</w:t>
                  </w:r>
                </w:p>
              </w:tc>
              <w:tc>
                <w:tcPr>
                  <w:tcW w:w="836" w:type="pct"/>
                  <w:gridSpan w:val="2"/>
                  <w:tcBorders>
                    <w:tl2br w:val="nil"/>
                    <w:tr2bl w:val="nil"/>
                  </w:tcBorders>
                  <w:noWrap w:val="0"/>
                  <w:vAlign w:val="center"/>
                </w:tcPr>
                <w:p w14:paraId="29927400">
                  <w:pPr>
                    <w:pStyle w:val="46"/>
                    <w:bidi w:val="0"/>
                    <w:rPr>
                      <w:rFonts w:hint="default"/>
                      <w:color w:val="auto"/>
                      <w:highlight w:val="none"/>
                      <w:lang w:val="en-US" w:eastAsia="zh-CN"/>
                    </w:rPr>
                  </w:pPr>
                  <w:r>
                    <w:rPr>
                      <w:rFonts w:hint="eastAsia"/>
                      <w:color w:val="auto"/>
                      <w:highlight w:val="none"/>
                      <w:lang w:val="en-US" w:eastAsia="zh-CN"/>
                    </w:rPr>
                    <w:t>单面自动抛光机</w:t>
                  </w:r>
                </w:p>
              </w:tc>
              <w:tc>
                <w:tcPr>
                  <w:tcW w:w="195" w:type="pct"/>
                  <w:tcBorders>
                    <w:tl2br w:val="nil"/>
                    <w:tr2bl w:val="nil"/>
                  </w:tcBorders>
                  <w:noWrap w:val="0"/>
                  <w:vAlign w:val="center"/>
                </w:tcPr>
                <w:p w14:paraId="6C2C90E6">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0E5CFDEB">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531EAE3">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7199D30E">
                  <w:pPr>
                    <w:pStyle w:val="46"/>
                    <w:bidi w:val="0"/>
                    <w:rPr>
                      <w:rFonts w:hint="default"/>
                      <w:color w:val="auto"/>
                      <w:highlight w:val="none"/>
                      <w:lang w:val="en-US" w:eastAsia="zh-CN"/>
                    </w:rPr>
                  </w:pPr>
                  <w:r>
                    <w:rPr>
                      <w:rFonts w:hint="eastAsia"/>
                      <w:color w:val="auto"/>
                      <w:highlight w:val="none"/>
                      <w:lang w:val="en-US" w:eastAsia="zh-CN"/>
                    </w:rPr>
                    <w:t>12</w:t>
                  </w:r>
                </w:p>
              </w:tc>
              <w:tc>
                <w:tcPr>
                  <w:tcW w:w="235" w:type="pct"/>
                  <w:tcBorders>
                    <w:tl2br w:val="nil"/>
                    <w:tr2bl w:val="nil"/>
                  </w:tcBorders>
                  <w:noWrap w:val="0"/>
                  <w:vAlign w:val="center"/>
                </w:tcPr>
                <w:p w14:paraId="22700EA8">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04504406">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02D04C66">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CA7382C">
                  <w:pPr>
                    <w:pStyle w:val="46"/>
                    <w:bidi w:val="0"/>
                    <w:rPr>
                      <w:rFonts w:hint="default"/>
                      <w:color w:val="auto"/>
                      <w:highlight w:val="none"/>
                      <w:lang w:val="en-US" w:eastAsia="zh-CN"/>
                    </w:rPr>
                  </w:pPr>
                </w:p>
              </w:tc>
            </w:tr>
            <w:tr w14:paraId="7A4562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790AE770">
                  <w:pPr>
                    <w:pStyle w:val="46"/>
                    <w:bidi w:val="0"/>
                    <w:rPr>
                      <w:rFonts w:hint="default"/>
                      <w:color w:val="auto"/>
                      <w:highlight w:val="none"/>
                      <w:lang w:val="en-US" w:eastAsia="zh-CN"/>
                    </w:rPr>
                  </w:pPr>
                  <w:r>
                    <w:rPr>
                      <w:rFonts w:hint="eastAsia"/>
                      <w:color w:val="auto"/>
                      <w:highlight w:val="none"/>
                      <w:lang w:val="en-US" w:eastAsia="zh-CN"/>
                    </w:rPr>
                    <w:t>23</w:t>
                  </w:r>
                </w:p>
              </w:tc>
              <w:tc>
                <w:tcPr>
                  <w:tcW w:w="277" w:type="pct"/>
                  <w:vMerge w:val="continue"/>
                  <w:tcBorders>
                    <w:tl2br w:val="nil"/>
                    <w:tr2bl w:val="nil"/>
                  </w:tcBorders>
                  <w:noWrap w:val="0"/>
                  <w:vAlign w:val="center"/>
                </w:tcPr>
                <w:p w14:paraId="33D6D65E">
                  <w:pPr>
                    <w:pStyle w:val="46"/>
                    <w:bidi w:val="0"/>
                    <w:rPr>
                      <w:rFonts w:hint="eastAsia"/>
                      <w:color w:val="auto"/>
                      <w:highlight w:val="none"/>
                    </w:rPr>
                  </w:pPr>
                </w:p>
              </w:tc>
              <w:tc>
                <w:tcPr>
                  <w:tcW w:w="543" w:type="pct"/>
                  <w:tcBorders>
                    <w:tl2br w:val="nil"/>
                    <w:tr2bl w:val="nil"/>
                  </w:tcBorders>
                  <w:noWrap w:val="0"/>
                  <w:vAlign w:val="center"/>
                </w:tcPr>
                <w:p w14:paraId="1FB2D789">
                  <w:pPr>
                    <w:pStyle w:val="46"/>
                    <w:bidi w:val="0"/>
                    <w:rPr>
                      <w:rFonts w:hint="default"/>
                      <w:color w:val="auto"/>
                      <w:highlight w:val="none"/>
                      <w:lang w:val="en-US" w:eastAsia="zh-CN"/>
                    </w:rPr>
                  </w:pPr>
                  <w:r>
                    <w:rPr>
                      <w:rFonts w:hint="eastAsia"/>
                      <w:color w:val="auto"/>
                      <w:highlight w:val="none"/>
                      <w:lang w:val="en-US" w:eastAsia="zh-CN"/>
                    </w:rPr>
                    <w:t>打磨</w:t>
                  </w:r>
                </w:p>
              </w:tc>
              <w:tc>
                <w:tcPr>
                  <w:tcW w:w="836" w:type="pct"/>
                  <w:gridSpan w:val="2"/>
                  <w:tcBorders>
                    <w:tl2br w:val="nil"/>
                    <w:tr2bl w:val="nil"/>
                  </w:tcBorders>
                  <w:noWrap w:val="0"/>
                  <w:vAlign w:val="center"/>
                </w:tcPr>
                <w:p w14:paraId="12D1F491">
                  <w:pPr>
                    <w:pStyle w:val="46"/>
                    <w:bidi w:val="0"/>
                    <w:rPr>
                      <w:rFonts w:hint="default"/>
                      <w:color w:val="auto"/>
                      <w:highlight w:val="none"/>
                      <w:lang w:val="en-US" w:eastAsia="zh-CN"/>
                    </w:rPr>
                  </w:pPr>
                  <w:r>
                    <w:rPr>
                      <w:rFonts w:hint="eastAsia"/>
                      <w:color w:val="auto"/>
                      <w:highlight w:val="none"/>
                      <w:lang w:val="en-US" w:eastAsia="zh-CN"/>
                    </w:rPr>
                    <w:t>湿式抛光机</w:t>
                  </w:r>
                </w:p>
              </w:tc>
              <w:tc>
                <w:tcPr>
                  <w:tcW w:w="195" w:type="pct"/>
                  <w:tcBorders>
                    <w:tl2br w:val="nil"/>
                    <w:tr2bl w:val="nil"/>
                  </w:tcBorders>
                  <w:noWrap w:val="0"/>
                  <w:vAlign w:val="center"/>
                </w:tcPr>
                <w:p w14:paraId="1F8045BF">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456204F6">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1363890F">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1AE53D3D">
                  <w:pPr>
                    <w:pStyle w:val="46"/>
                    <w:bidi w:val="0"/>
                    <w:rPr>
                      <w:rFonts w:hint="default"/>
                      <w:color w:val="auto"/>
                      <w:highlight w:val="none"/>
                      <w:lang w:val="en-US" w:eastAsia="zh-CN"/>
                    </w:rPr>
                  </w:pPr>
                  <w:r>
                    <w:rPr>
                      <w:rFonts w:hint="eastAsia"/>
                      <w:color w:val="auto"/>
                      <w:highlight w:val="none"/>
                      <w:lang w:val="en-US" w:eastAsia="zh-CN"/>
                    </w:rPr>
                    <w:t>11</w:t>
                  </w:r>
                </w:p>
              </w:tc>
              <w:tc>
                <w:tcPr>
                  <w:tcW w:w="235" w:type="pct"/>
                  <w:tcBorders>
                    <w:tl2br w:val="nil"/>
                    <w:tr2bl w:val="nil"/>
                  </w:tcBorders>
                  <w:noWrap w:val="0"/>
                  <w:vAlign w:val="center"/>
                </w:tcPr>
                <w:p w14:paraId="59D560C3">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0ACEB180">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62E7DA5">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694103D8">
                  <w:pPr>
                    <w:pStyle w:val="46"/>
                    <w:bidi w:val="0"/>
                    <w:rPr>
                      <w:rFonts w:hint="eastAsia"/>
                      <w:color w:val="auto"/>
                      <w:highlight w:val="none"/>
                      <w:lang w:val="en-US" w:eastAsia="zh-CN"/>
                    </w:rPr>
                  </w:pPr>
                </w:p>
              </w:tc>
            </w:tr>
            <w:tr w14:paraId="71408C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342" w:type="pct"/>
                  <w:tcBorders>
                    <w:tl2br w:val="nil"/>
                    <w:tr2bl w:val="nil"/>
                  </w:tcBorders>
                  <w:noWrap w:val="0"/>
                  <w:vAlign w:val="center"/>
                </w:tcPr>
                <w:p w14:paraId="445B4A01">
                  <w:pPr>
                    <w:pStyle w:val="46"/>
                    <w:bidi w:val="0"/>
                    <w:rPr>
                      <w:rFonts w:hint="default"/>
                      <w:color w:val="auto"/>
                      <w:highlight w:val="none"/>
                      <w:lang w:val="en-US" w:eastAsia="zh-CN"/>
                    </w:rPr>
                  </w:pPr>
                  <w:r>
                    <w:rPr>
                      <w:rFonts w:hint="eastAsia"/>
                      <w:color w:val="auto"/>
                      <w:highlight w:val="none"/>
                      <w:lang w:val="en-US" w:eastAsia="zh-CN"/>
                    </w:rPr>
                    <w:t>24</w:t>
                  </w:r>
                </w:p>
              </w:tc>
              <w:tc>
                <w:tcPr>
                  <w:tcW w:w="277" w:type="pct"/>
                  <w:vMerge w:val="continue"/>
                  <w:tcBorders>
                    <w:tl2br w:val="nil"/>
                    <w:tr2bl w:val="nil"/>
                  </w:tcBorders>
                  <w:noWrap w:val="0"/>
                  <w:vAlign w:val="center"/>
                </w:tcPr>
                <w:p w14:paraId="09BE9565">
                  <w:pPr>
                    <w:pStyle w:val="46"/>
                    <w:bidi w:val="0"/>
                    <w:rPr>
                      <w:rFonts w:hint="eastAsia"/>
                      <w:color w:val="auto"/>
                      <w:highlight w:val="none"/>
                    </w:rPr>
                  </w:pPr>
                </w:p>
              </w:tc>
              <w:tc>
                <w:tcPr>
                  <w:tcW w:w="543" w:type="pct"/>
                  <w:tcBorders>
                    <w:tl2br w:val="nil"/>
                    <w:tr2bl w:val="nil"/>
                  </w:tcBorders>
                  <w:noWrap w:val="0"/>
                  <w:vAlign w:val="center"/>
                </w:tcPr>
                <w:p w14:paraId="3E548D40">
                  <w:pPr>
                    <w:pStyle w:val="46"/>
                    <w:bidi w:val="0"/>
                    <w:rPr>
                      <w:rFonts w:hint="default"/>
                      <w:color w:val="auto"/>
                      <w:highlight w:val="none"/>
                      <w:lang w:val="en-US" w:eastAsia="zh-CN"/>
                    </w:rPr>
                  </w:pPr>
                  <w:r>
                    <w:rPr>
                      <w:rFonts w:hint="eastAsia"/>
                      <w:color w:val="auto"/>
                      <w:highlight w:val="none"/>
                      <w:lang w:val="en-US" w:eastAsia="zh-CN"/>
                    </w:rPr>
                    <w:t>清洗</w:t>
                  </w:r>
                </w:p>
              </w:tc>
              <w:tc>
                <w:tcPr>
                  <w:tcW w:w="517" w:type="pct"/>
                  <w:vMerge w:val="restart"/>
                  <w:tcBorders>
                    <w:tl2br w:val="nil"/>
                    <w:tr2bl w:val="nil"/>
                  </w:tcBorders>
                  <w:noWrap w:val="0"/>
                  <w:vAlign w:val="center"/>
                </w:tcPr>
                <w:p w14:paraId="024CAB2A">
                  <w:pPr>
                    <w:pStyle w:val="46"/>
                    <w:bidi w:val="0"/>
                    <w:rPr>
                      <w:rFonts w:hint="default"/>
                      <w:color w:val="auto"/>
                      <w:highlight w:val="none"/>
                      <w:lang w:val="en-US" w:eastAsia="zh-CN"/>
                    </w:rPr>
                  </w:pPr>
                  <w:r>
                    <w:rPr>
                      <w:rFonts w:hint="eastAsia"/>
                      <w:color w:val="auto"/>
                      <w:highlight w:val="none"/>
                      <w:lang w:val="en-US" w:eastAsia="zh-CN"/>
                    </w:rPr>
                    <w:t>超声波清洗机</w:t>
                  </w:r>
                </w:p>
              </w:tc>
              <w:tc>
                <w:tcPr>
                  <w:tcW w:w="319" w:type="pct"/>
                  <w:vMerge w:val="restart"/>
                  <w:tcBorders>
                    <w:tl2br w:val="nil"/>
                    <w:tr2bl w:val="nil"/>
                  </w:tcBorders>
                  <w:noWrap w:val="0"/>
                  <w:vAlign w:val="center"/>
                </w:tcPr>
                <w:p w14:paraId="3C8D43EE">
                  <w:pPr>
                    <w:pStyle w:val="46"/>
                    <w:bidi w:val="0"/>
                    <w:rPr>
                      <w:rFonts w:hint="default"/>
                      <w:color w:val="auto"/>
                      <w:highlight w:val="none"/>
                      <w:lang w:val="en-US" w:eastAsia="zh-CN"/>
                    </w:rPr>
                  </w:pPr>
                  <w:r>
                    <w:rPr>
                      <w:rFonts w:hint="eastAsia"/>
                      <w:color w:val="auto"/>
                      <w:highlight w:val="none"/>
                      <w:lang w:val="en-US" w:eastAsia="zh-CN"/>
                    </w:rPr>
                    <w:t>除油槽</w:t>
                  </w:r>
                </w:p>
              </w:tc>
              <w:tc>
                <w:tcPr>
                  <w:tcW w:w="195" w:type="pct"/>
                  <w:vMerge w:val="restart"/>
                  <w:tcBorders>
                    <w:tl2br w:val="nil"/>
                    <w:tr2bl w:val="nil"/>
                  </w:tcBorders>
                  <w:noWrap w:val="0"/>
                  <w:vAlign w:val="center"/>
                </w:tcPr>
                <w:p w14:paraId="2A6589EA">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vMerge w:val="restart"/>
                  <w:tcBorders>
                    <w:tl2br w:val="nil"/>
                    <w:tr2bl w:val="nil"/>
                  </w:tcBorders>
                  <w:noWrap w:val="0"/>
                  <w:vAlign w:val="center"/>
                </w:tcPr>
                <w:p w14:paraId="5387BF84">
                  <w:pPr>
                    <w:pStyle w:val="46"/>
                    <w:bidi w:val="0"/>
                    <w:rPr>
                      <w:rFonts w:hint="eastAsia"/>
                      <w:color w:val="auto"/>
                      <w:highlight w:val="none"/>
                      <w:lang w:val="en-US" w:eastAsia="zh-CN"/>
                    </w:rPr>
                  </w:pPr>
                  <w:r>
                    <w:rPr>
                      <w:rFonts w:hint="eastAsia"/>
                      <w:color w:val="auto"/>
                      <w:highlight w:val="none"/>
                      <w:lang w:val="en-US" w:eastAsia="zh-CN"/>
                    </w:rPr>
                    <w:t>个</w:t>
                  </w:r>
                </w:p>
              </w:tc>
              <w:tc>
                <w:tcPr>
                  <w:tcW w:w="455" w:type="pct"/>
                  <w:tcBorders>
                    <w:tl2br w:val="nil"/>
                    <w:tr2bl w:val="nil"/>
                  </w:tcBorders>
                  <w:noWrap w:val="0"/>
                  <w:vAlign w:val="center"/>
                </w:tcPr>
                <w:p w14:paraId="044219B9">
                  <w:pPr>
                    <w:pStyle w:val="46"/>
                    <w:bidi w:val="0"/>
                    <w:rPr>
                      <w:rFonts w:hint="default"/>
                      <w:color w:val="auto"/>
                      <w:highlight w:val="none"/>
                      <w:lang w:val="en-US" w:eastAsia="zh-CN"/>
                    </w:rPr>
                  </w:pPr>
                  <w:r>
                    <w:rPr>
                      <w:rFonts w:hint="eastAsia"/>
                      <w:color w:val="auto"/>
                      <w:highlight w:val="none"/>
                      <w:lang w:val="en-US" w:eastAsia="zh-CN"/>
                    </w:rPr>
                    <w:t>尺寸</w:t>
                  </w:r>
                </w:p>
              </w:tc>
              <w:tc>
                <w:tcPr>
                  <w:tcW w:w="564" w:type="pct"/>
                  <w:tcBorders>
                    <w:tl2br w:val="nil"/>
                    <w:tr2bl w:val="nil"/>
                  </w:tcBorders>
                  <w:noWrap w:val="0"/>
                  <w:vAlign w:val="center"/>
                </w:tcPr>
                <w:p w14:paraId="6DBDD804">
                  <w:pPr>
                    <w:pStyle w:val="46"/>
                    <w:bidi w:val="0"/>
                    <w:rPr>
                      <w:rFonts w:hint="default"/>
                      <w:color w:val="auto"/>
                      <w:highlight w:val="none"/>
                      <w:lang w:val="en-US" w:eastAsia="zh-CN"/>
                    </w:rPr>
                  </w:pPr>
                  <w:r>
                    <w:rPr>
                      <w:rFonts w:hint="eastAsia"/>
                      <w:color w:val="auto"/>
                      <w:highlight w:val="none"/>
                      <w:lang w:val="en-US" w:eastAsia="zh-CN"/>
                    </w:rPr>
                    <w:t>900*600*600</w:t>
                  </w:r>
                </w:p>
              </w:tc>
              <w:tc>
                <w:tcPr>
                  <w:tcW w:w="235" w:type="pct"/>
                  <w:tcBorders>
                    <w:tl2br w:val="nil"/>
                    <w:tr2bl w:val="nil"/>
                  </w:tcBorders>
                  <w:noWrap w:val="0"/>
                  <w:vAlign w:val="center"/>
                </w:tcPr>
                <w:p w14:paraId="334E3C25">
                  <w:pPr>
                    <w:pStyle w:val="46"/>
                    <w:bidi w:val="0"/>
                    <w:rPr>
                      <w:rFonts w:hint="default"/>
                      <w:color w:val="auto"/>
                      <w:highlight w:val="none"/>
                      <w:lang w:val="en-US" w:eastAsia="zh-CN"/>
                    </w:rPr>
                  </w:pPr>
                  <w:r>
                    <w:rPr>
                      <w:rFonts w:hint="eastAsia"/>
                      <w:color w:val="auto"/>
                      <w:highlight w:val="none"/>
                      <w:lang w:val="en-US" w:eastAsia="zh-CN"/>
                    </w:rPr>
                    <w:t>mm</w:t>
                  </w:r>
                </w:p>
              </w:tc>
              <w:tc>
                <w:tcPr>
                  <w:tcW w:w="624" w:type="pct"/>
                  <w:tcBorders>
                    <w:tl2br w:val="nil"/>
                    <w:tr2bl w:val="nil"/>
                  </w:tcBorders>
                  <w:noWrap w:val="0"/>
                  <w:vAlign w:val="center"/>
                </w:tcPr>
                <w:p w14:paraId="6BED81AF">
                  <w:pPr>
                    <w:pStyle w:val="46"/>
                    <w:bidi w:val="0"/>
                    <w:rPr>
                      <w:rFonts w:hint="eastAsia"/>
                      <w:color w:val="auto"/>
                      <w:highlight w:val="none"/>
                    </w:rPr>
                  </w:pPr>
                  <w:r>
                    <w:rPr>
                      <w:rFonts w:hint="eastAsia"/>
                      <w:color w:val="auto"/>
                      <w:highlight w:val="none"/>
                      <w:lang w:val="en-US" w:eastAsia="zh-CN"/>
                    </w:rPr>
                    <w:t>2400</w:t>
                  </w:r>
                </w:p>
              </w:tc>
              <w:tc>
                <w:tcPr>
                  <w:tcW w:w="287" w:type="pct"/>
                  <w:vMerge w:val="restart"/>
                  <w:tcBorders>
                    <w:tl2br w:val="nil"/>
                    <w:tr2bl w:val="nil"/>
                  </w:tcBorders>
                  <w:noWrap w:val="0"/>
                  <w:vAlign w:val="center"/>
                </w:tcPr>
                <w:p w14:paraId="11DCF722">
                  <w:pPr>
                    <w:pStyle w:val="46"/>
                    <w:bidi w:val="0"/>
                    <w:rPr>
                      <w:rFonts w:hint="default"/>
                      <w:color w:val="auto"/>
                      <w:highlight w:val="none"/>
                      <w:lang w:val="en-US" w:eastAsia="zh-CN"/>
                    </w:rPr>
                  </w:pPr>
                  <w:r>
                    <w:rPr>
                      <w:rFonts w:hint="eastAsia"/>
                      <w:color w:val="auto"/>
                      <w:highlight w:val="none"/>
                      <w:lang w:val="en-US" w:eastAsia="zh-CN"/>
                    </w:rPr>
                    <w:t>每台超声波清洗机包括1个除油槽、2个清洗槽</w:t>
                  </w:r>
                </w:p>
              </w:tc>
              <w:tc>
                <w:tcPr>
                  <w:tcW w:w="287" w:type="pct"/>
                  <w:vMerge w:val="continue"/>
                  <w:tcBorders>
                    <w:tl2br w:val="nil"/>
                    <w:tr2bl w:val="nil"/>
                  </w:tcBorders>
                  <w:noWrap w:val="0"/>
                  <w:vAlign w:val="center"/>
                </w:tcPr>
                <w:p w14:paraId="77D6E886">
                  <w:pPr>
                    <w:pStyle w:val="46"/>
                    <w:bidi w:val="0"/>
                    <w:rPr>
                      <w:rFonts w:hint="eastAsia"/>
                      <w:color w:val="auto"/>
                      <w:highlight w:val="none"/>
                      <w:lang w:val="en-US" w:eastAsia="zh-CN"/>
                    </w:rPr>
                  </w:pPr>
                </w:p>
              </w:tc>
            </w:tr>
            <w:tr w14:paraId="65AC0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1B0F5905">
                  <w:pPr>
                    <w:pStyle w:val="46"/>
                    <w:bidi w:val="0"/>
                    <w:rPr>
                      <w:rFonts w:hint="eastAsia"/>
                      <w:color w:val="auto"/>
                      <w:highlight w:val="none"/>
                      <w:lang w:val="en-US" w:eastAsia="zh-CN"/>
                    </w:rPr>
                  </w:pPr>
                  <w:r>
                    <w:rPr>
                      <w:rFonts w:hint="eastAsia"/>
                      <w:color w:val="auto"/>
                      <w:highlight w:val="none"/>
                      <w:lang w:val="en-US" w:eastAsia="zh-CN"/>
                    </w:rPr>
                    <w:t>25</w:t>
                  </w:r>
                </w:p>
              </w:tc>
              <w:tc>
                <w:tcPr>
                  <w:tcW w:w="277" w:type="pct"/>
                  <w:vMerge w:val="continue"/>
                  <w:tcBorders>
                    <w:tl2br w:val="nil"/>
                    <w:tr2bl w:val="nil"/>
                  </w:tcBorders>
                  <w:noWrap w:val="0"/>
                  <w:vAlign w:val="center"/>
                </w:tcPr>
                <w:p w14:paraId="529A00CB">
                  <w:pPr>
                    <w:pStyle w:val="46"/>
                    <w:bidi w:val="0"/>
                    <w:rPr>
                      <w:rFonts w:hint="eastAsia"/>
                      <w:color w:val="auto"/>
                      <w:highlight w:val="none"/>
                    </w:rPr>
                  </w:pPr>
                </w:p>
              </w:tc>
              <w:tc>
                <w:tcPr>
                  <w:tcW w:w="543" w:type="pct"/>
                  <w:tcBorders>
                    <w:tl2br w:val="nil"/>
                    <w:tr2bl w:val="nil"/>
                  </w:tcBorders>
                  <w:noWrap w:val="0"/>
                  <w:vAlign w:val="center"/>
                </w:tcPr>
                <w:p w14:paraId="647CA403">
                  <w:pPr>
                    <w:pStyle w:val="46"/>
                    <w:bidi w:val="0"/>
                    <w:rPr>
                      <w:rFonts w:hint="default"/>
                      <w:color w:val="auto"/>
                      <w:highlight w:val="none"/>
                      <w:lang w:val="en-US" w:eastAsia="zh-CN"/>
                    </w:rPr>
                  </w:pPr>
                  <w:r>
                    <w:rPr>
                      <w:rFonts w:hint="eastAsia"/>
                      <w:color w:val="auto"/>
                      <w:highlight w:val="none"/>
                      <w:lang w:val="en-US" w:eastAsia="zh-CN"/>
                    </w:rPr>
                    <w:t>清洗</w:t>
                  </w:r>
                </w:p>
              </w:tc>
              <w:tc>
                <w:tcPr>
                  <w:tcW w:w="517" w:type="pct"/>
                  <w:vMerge w:val="continue"/>
                  <w:tcBorders>
                    <w:tl2br w:val="nil"/>
                    <w:tr2bl w:val="nil"/>
                  </w:tcBorders>
                  <w:noWrap w:val="0"/>
                  <w:vAlign w:val="center"/>
                </w:tcPr>
                <w:p w14:paraId="6C8F7542">
                  <w:pPr>
                    <w:pStyle w:val="46"/>
                    <w:bidi w:val="0"/>
                    <w:rPr>
                      <w:rFonts w:hint="eastAsia"/>
                      <w:color w:val="auto"/>
                      <w:highlight w:val="none"/>
                      <w:lang w:val="en-US" w:eastAsia="zh-CN"/>
                    </w:rPr>
                  </w:pPr>
                </w:p>
              </w:tc>
              <w:tc>
                <w:tcPr>
                  <w:tcW w:w="319" w:type="pct"/>
                  <w:vMerge w:val="continue"/>
                  <w:tcBorders>
                    <w:tl2br w:val="nil"/>
                    <w:tr2bl w:val="nil"/>
                  </w:tcBorders>
                  <w:noWrap w:val="0"/>
                  <w:vAlign w:val="center"/>
                </w:tcPr>
                <w:p w14:paraId="0A0D3895">
                  <w:pPr>
                    <w:pStyle w:val="46"/>
                    <w:bidi w:val="0"/>
                    <w:rPr>
                      <w:rFonts w:hint="eastAsia"/>
                      <w:color w:val="auto"/>
                      <w:highlight w:val="none"/>
                      <w:lang w:val="en-US" w:eastAsia="zh-CN"/>
                    </w:rPr>
                  </w:pPr>
                </w:p>
              </w:tc>
              <w:tc>
                <w:tcPr>
                  <w:tcW w:w="195" w:type="pct"/>
                  <w:vMerge w:val="continue"/>
                  <w:tcBorders>
                    <w:tl2br w:val="nil"/>
                    <w:tr2bl w:val="nil"/>
                  </w:tcBorders>
                  <w:noWrap w:val="0"/>
                  <w:vAlign w:val="center"/>
                </w:tcPr>
                <w:p w14:paraId="43465FD8">
                  <w:pPr>
                    <w:pStyle w:val="46"/>
                    <w:bidi w:val="0"/>
                    <w:rPr>
                      <w:rFonts w:hint="eastAsia"/>
                      <w:color w:val="auto"/>
                      <w:highlight w:val="none"/>
                      <w:lang w:val="en-US" w:eastAsia="zh-CN"/>
                    </w:rPr>
                  </w:pPr>
                </w:p>
              </w:tc>
              <w:tc>
                <w:tcPr>
                  <w:tcW w:w="350" w:type="pct"/>
                  <w:vMerge w:val="continue"/>
                  <w:tcBorders>
                    <w:tl2br w:val="nil"/>
                    <w:tr2bl w:val="nil"/>
                  </w:tcBorders>
                  <w:noWrap w:val="0"/>
                  <w:vAlign w:val="center"/>
                </w:tcPr>
                <w:p w14:paraId="08F78030">
                  <w:pPr>
                    <w:pStyle w:val="46"/>
                    <w:bidi w:val="0"/>
                    <w:rPr>
                      <w:rFonts w:hint="eastAsia"/>
                      <w:color w:val="auto"/>
                      <w:highlight w:val="none"/>
                      <w:lang w:val="en-US" w:eastAsia="zh-CN"/>
                    </w:rPr>
                  </w:pPr>
                </w:p>
              </w:tc>
              <w:tc>
                <w:tcPr>
                  <w:tcW w:w="455" w:type="pct"/>
                  <w:tcBorders>
                    <w:tl2br w:val="nil"/>
                    <w:tr2bl w:val="nil"/>
                  </w:tcBorders>
                  <w:noWrap w:val="0"/>
                  <w:vAlign w:val="center"/>
                </w:tcPr>
                <w:p w14:paraId="4408413F">
                  <w:pPr>
                    <w:pStyle w:val="46"/>
                    <w:bidi w:val="0"/>
                    <w:rPr>
                      <w:rFonts w:hint="eastAsia"/>
                      <w:color w:val="auto"/>
                      <w:highlight w:val="none"/>
                      <w:lang w:val="en-US" w:eastAsia="zh-CN"/>
                    </w:rPr>
                  </w:pPr>
                  <w:r>
                    <w:rPr>
                      <w:rFonts w:hint="eastAsia"/>
                      <w:color w:val="auto"/>
                      <w:highlight w:val="none"/>
                      <w:lang w:val="en-US" w:eastAsia="zh-CN"/>
                    </w:rPr>
                    <w:t>有效容积</w:t>
                  </w:r>
                </w:p>
              </w:tc>
              <w:tc>
                <w:tcPr>
                  <w:tcW w:w="564" w:type="pct"/>
                  <w:tcBorders>
                    <w:tl2br w:val="nil"/>
                    <w:tr2bl w:val="nil"/>
                  </w:tcBorders>
                  <w:noWrap w:val="0"/>
                  <w:vAlign w:val="center"/>
                </w:tcPr>
                <w:p w14:paraId="2E1251F4">
                  <w:pPr>
                    <w:pStyle w:val="46"/>
                    <w:bidi w:val="0"/>
                    <w:rPr>
                      <w:rFonts w:hint="default"/>
                      <w:color w:val="auto"/>
                      <w:highlight w:val="none"/>
                      <w:lang w:val="en-US" w:eastAsia="zh-CN"/>
                    </w:rPr>
                  </w:pPr>
                  <w:r>
                    <w:rPr>
                      <w:rFonts w:hint="eastAsia"/>
                      <w:color w:val="auto"/>
                      <w:highlight w:val="none"/>
                      <w:lang w:val="en-US" w:eastAsia="zh-CN"/>
                    </w:rPr>
                    <w:t>0.270</w:t>
                  </w:r>
                </w:p>
              </w:tc>
              <w:tc>
                <w:tcPr>
                  <w:tcW w:w="235" w:type="pct"/>
                  <w:tcBorders>
                    <w:tl2br w:val="nil"/>
                    <w:tr2bl w:val="nil"/>
                  </w:tcBorders>
                  <w:noWrap w:val="0"/>
                  <w:vAlign w:val="center"/>
                </w:tcPr>
                <w:p w14:paraId="74E770C3">
                  <w:pPr>
                    <w:pStyle w:val="46"/>
                    <w:bidi w:val="0"/>
                    <w:rPr>
                      <w:rFonts w:hint="default"/>
                      <w:color w:val="auto"/>
                      <w:highlight w:val="none"/>
                      <w:lang w:val="en-US" w:eastAsia="zh-CN"/>
                    </w:rPr>
                  </w:pPr>
                  <w:r>
                    <w:rPr>
                      <w:rFonts w:hint="eastAsia"/>
                      <w:color w:val="auto"/>
                      <w:highlight w:val="none"/>
                      <w:lang w:val="en-US" w:eastAsia="zh-CN"/>
                    </w:rPr>
                    <w:t>m³</w:t>
                  </w:r>
                </w:p>
              </w:tc>
              <w:tc>
                <w:tcPr>
                  <w:tcW w:w="624" w:type="pct"/>
                  <w:tcBorders>
                    <w:tl2br w:val="nil"/>
                    <w:tr2bl w:val="nil"/>
                  </w:tcBorders>
                  <w:noWrap w:val="0"/>
                  <w:vAlign w:val="center"/>
                </w:tcPr>
                <w:p w14:paraId="6D3B3E30">
                  <w:pPr>
                    <w:pStyle w:val="46"/>
                    <w:bidi w:val="0"/>
                    <w:rPr>
                      <w:rFonts w:hint="eastAsia"/>
                      <w:color w:val="auto"/>
                      <w:highlight w:val="none"/>
                    </w:rPr>
                  </w:pPr>
                  <w:r>
                    <w:rPr>
                      <w:rFonts w:hint="eastAsia"/>
                      <w:color w:val="auto"/>
                      <w:highlight w:val="none"/>
                      <w:lang w:val="en-US" w:eastAsia="zh-CN"/>
                    </w:rPr>
                    <w:t>2400</w:t>
                  </w:r>
                </w:p>
              </w:tc>
              <w:tc>
                <w:tcPr>
                  <w:tcW w:w="287" w:type="pct"/>
                  <w:vMerge w:val="continue"/>
                  <w:tcBorders>
                    <w:tl2br w:val="nil"/>
                    <w:tr2bl w:val="nil"/>
                  </w:tcBorders>
                  <w:noWrap w:val="0"/>
                  <w:vAlign w:val="center"/>
                </w:tcPr>
                <w:p w14:paraId="2F9FDEEF">
                  <w:pPr>
                    <w:pStyle w:val="46"/>
                    <w:bidi w:val="0"/>
                    <w:rPr>
                      <w:rFonts w:hint="eastAsia"/>
                      <w:color w:val="auto"/>
                      <w:highlight w:val="none"/>
                      <w:lang w:val="en-US" w:eastAsia="zh-CN"/>
                    </w:rPr>
                  </w:pPr>
                </w:p>
              </w:tc>
              <w:tc>
                <w:tcPr>
                  <w:tcW w:w="287" w:type="pct"/>
                  <w:vMerge w:val="continue"/>
                  <w:tcBorders>
                    <w:tl2br w:val="nil"/>
                    <w:tr2bl w:val="nil"/>
                  </w:tcBorders>
                  <w:noWrap w:val="0"/>
                  <w:vAlign w:val="center"/>
                </w:tcPr>
                <w:p w14:paraId="6728A83E">
                  <w:pPr>
                    <w:pStyle w:val="46"/>
                    <w:bidi w:val="0"/>
                    <w:rPr>
                      <w:rFonts w:hint="eastAsia"/>
                      <w:color w:val="auto"/>
                      <w:highlight w:val="none"/>
                      <w:lang w:val="en-US" w:eastAsia="zh-CN"/>
                    </w:rPr>
                  </w:pPr>
                </w:p>
              </w:tc>
            </w:tr>
            <w:tr w14:paraId="43091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1CB56D00">
                  <w:pPr>
                    <w:pStyle w:val="46"/>
                    <w:bidi w:val="0"/>
                    <w:rPr>
                      <w:rFonts w:hint="eastAsia"/>
                      <w:color w:val="auto"/>
                      <w:highlight w:val="none"/>
                      <w:lang w:val="en-US" w:eastAsia="zh-CN"/>
                    </w:rPr>
                  </w:pPr>
                  <w:r>
                    <w:rPr>
                      <w:rFonts w:hint="eastAsia"/>
                      <w:color w:val="auto"/>
                      <w:highlight w:val="none"/>
                      <w:lang w:val="en-US" w:eastAsia="zh-CN"/>
                    </w:rPr>
                    <w:t>26</w:t>
                  </w:r>
                </w:p>
              </w:tc>
              <w:tc>
                <w:tcPr>
                  <w:tcW w:w="277" w:type="pct"/>
                  <w:vMerge w:val="continue"/>
                  <w:tcBorders>
                    <w:tl2br w:val="nil"/>
                    <w:tr2bl w:val="nil"/>
                  </w:tcBorders>
                  <w:noWrap w:val="0"/>
                  <w:vAlign w:val="center"/>
                </w:tcPr>
                <w:p w14:paraId="154A5885">
                  <w:pPr>
                    <w:pStyle w:val="46"/>
                    <w:bidi w:val="0"/>
                    <w:rPr>
                      <w:rFonts w:hint="eastAsia"/>
                      <w:color w:val="auto"/>
                      <w:highlight w:val="none"/>
                    </w:rPr>
                  </w:pPr>
                </w:p>
              </w:tc>
              <w:tc>
                <w:tcPr>
                  <w:tcW w:w="543" w:type="pct"/>
                  <w:tcBorders>
                    <w:tl2br w:val="nil"/>
                    <w:tr2bl w:val="nil"/>
                  </w:tcBorders>
                  <w:noWrap w:val="0"/>
                  <w:vAlign w:val="center"/>
                </w:tcPr>
                <w:p w14:paraId="7F6CE5BD">
                  <w:pPr>
                    <w:pStyle w:val="46"/>
                    <w:bidi w:val="0"/>
                    <w:rPr>
                      <w:rFonts w:hint="default"/>
                      <w:color w:val="auto"/>
                      <w:highlight w:val="none"/>
                      <w:lang w:val="en-US" w:eastAsia="zh-CN"/>
                    </w:rPr>
                  </w:pPr>
                  <w:r>
                    <w:rPr>
                      <w:rFonts w:hint="eastAsia"/>
                      <w:color w:val="auto"/>
                      <w:highlight w:val="none"/>
                      <w:lang w:val="en-US" w:eastAsia="zh-CN"/>
                    </w:rPr>
                    <w:t>清洗</w:t>
                  </w:r>
                </w:p>
              </w:tc>
              <w:tc>
                <w:tcPr>
                  <w:tcW w:w="517" w:type="pct"/>
                  <w:vMerge w:val="continue"/>
                  <w:tcBorders>
                    <w:tl2br w:val="nil"/>
                    <w:tr2bl w:val="nil"/>
                  </w:tcBorders>
                  <w:noWrap w:val="0"/>
                  <w:vAlign w:val="center"/>
                </w:tcPr>
                <w:p w14:paraId="7E91CE6C">
                  <w:pPr>
                    <w:pStyle w:val="46"/>
                    <w:bidi w:val="0"/>
                    <w:rPr>
                      <w:rFonts w:hint="eastAsia"/>
                      <w:color w:val="auto"/>
                      <w:highlight w:val="none"/>
                      <w:lang w:val="en-US" w:eastAsia="zh-CN"/>
                    </w:rPr>
                  </w:pPr>
                </w:p>
              </w:tc>
              <w:tc>
                <w:tcPr>
                  <w:tcW w:w="319" w:type="pct"/>
                  <w:vMerge w:val="restart"/>
                  <w:tcBorders>
                    <w:tl2br w:val="nil"/>
                    <w:tr2bl w:val="nil"/>
                  </w:tcBorders>
                  <w:noWrap w:val="0"/>
                  <w:vAlign w:val="center"/>
                </w:tcPr>
                <w:p w14:paraId="629D4A5C">
                  <w:pPr>
                    <w:pStyle w:val="46"/>
                    <w:bidi w:val="0"/>
                    <w:rPr>
                      <w:rFonts w:hint="default"/>
                      <w:color w:val="auto"/>
                      <w:highlight w:val="none"/>
                      <w:lang w:val="en-US" w:eastAsia="zh-CN"/>
                    </w:rPr>
                  </w:pPr>
                  <w:r>
                    <w:rPr>
                      <w:rFonts w:hint="eastAsia"/>
                      <w:color w:val="auto"/>
                      <w:highlight w:val="none"/>
                      <w:lang w:val="en-US" w:eastAsia="zh-CN"/>
                    </w:rPr>
                    <w:t>清洗槽</w:t>
                  </w:r>
                </w:p>
              </w:tc>
              <w:tc>
                <w:tcPr>
                  <w:tcW w:w="195" w:type="pct"/>
                  <w:vMerge w:val="restart"/>
                  <w:tcBorders>
                    <w:tl2br w:val="nil"/>
                    <w:tr2bl w:val="nil"/>
                  </w:tcBorders>
                  <w:noWrap w:val="0"/>
                  <w:vAlign w:val="center"/>
                </w:tcPr>
                <w:p w14:paraId="5B90ED05">
                  <w:pPr>
                    <w:pStyle w:val="46"/>
                    <w:bidi w:val="0"/>
                    <w:rPr>
                      <w:rFonts w:hint="default"/>
                      <w:color w:val="auto"/>
                      <w:highlight w:val="none"/>
                      <w:lang w:val="en-US" w:eastAsia="zh-CN"/>
                    </w:rPr>
                  </w:pPr>
                  <w:r>
                    <w:rPr>
                      <w:rFonts w:hint="eastAsia"/>
                      <w:color w:val="auto"/>
                      <w:highlight w:val="none"/>
                      <w:lang w:val="en-US" w:eastAsia="zh-CN"/>
                    </w:rPr>
                    <w:t>4</w:t>
                  </w:r>
                </w:p>
              </w:tc>
              <w:tc>
                <w:tcPr>
                  <w:tcW w:w="350" w:type="pct"/>
                  <w:vMerge w:val="restart"/>
                  <w:tcBorders>
                    <w:tl2br w:val="nil"/>
                    <w:tr2bl w:val="nil"/>
                  </w:tcBorders>
                  <w:noWrap w:val="0"/>
                  <w:vAlign w:val="center"/>
                </w:tcPr>
                <w:p w14:paraId="7CEA0BB2">
                  <w:pPr>
                    <w:pStyle w:val="46"/>
                    <w:bidi w:val="0"/>
                    <w:rPr>
                      <w:rFonts w:hint="default"/>
                      <w:color w:val="auto"/>
                      <w:highlight w:val="none"/>
                      <w:lang w:val="en-US" w:eastAsia="zh-CN"/>
                    </w:rPr>
                  </w:pPr>
                  <w:r>
                    <w:rPr>
                      <w:rFonts w:hint="eastAsia"/>
                      <w:color w:val="auto"/>
                      <w:highlight w:val="none"/>
                      <w:lang w:val="en-US" w:eastAsia="zh-CN"/>
                    </w:rPr>
                    <w:t>个</w:t>
                  </w:r>
                </w:p>
              </w:tc>
              <w:tc>
                <w:tcPr>
                  <w:tcW w:w="455" w:type="pct"/>
                  <w:tcBorders>
                    <w:tl2br w:val="nil"/>
                    <w:tr2bl w:val="nil"/>
                  </w:tcBorders>
                  <w:shd w:val="clear" w:color="auto" w:fill="auto"/>
                  <w:noWrap w:val="0"/>
                  <w:vAlign w:val="center"/>
                </w:tcPr>
                <w:p w14:paraId="0F342685">
                  <w:pPr>
                    <w:pStyle w:val="46"/>
                    <w:bidi w:val="0"/>
                    <w:rPr>
                      <w:rFonts w:hint="default"/>
                      <w:color w:val="auto"/>
                      <w:highlight w:val="none"/>
                      <w:lang w:val="en-US" w:eastAsia="zh-CN"/>
                    </w:rPr>
                  </w:pPr>
                  <w:r>
                    <w:rPr>
                      <w:rFonts w:hint="eastAsia"/>
                      <w:color w:val="auto"/>
                      <w:highlight w:val="none"/>
                      <w:lang w:val="en-US" w:eastAsia="zh-CN"/>
                    </w:rPr>
                    <w:t>尺寸</w:t>
                  </w:r>
                </w:p>
              </w:tc>
              <w:tc>
                <w:tcPr>
                  <w:tcW w:w="564" w:type="pct"/>
                  <w:tcBorders>
                    <w:tl2br w:val="nil"/>
                    <w:tr2bl w:val="nil"/>
                  </w:tcBorders>
                  <w:shd w:val="clear" w:color="auto" w:fill="auto"/>
                  <w:noWrap w:val="0"/>
                  <w:vAlign w:val="center"/>
                </w:tcPr>
                <w:p w14:paraId="52B4DB7A">
                  <w:pPr>
                    <w:pStyle w:val="46"/>
                    <w:bidi w:val="0"/>
                    <w:rPr>
                      <w:rFonts w:hint="eastAsia"/>
                      <w:color w:val="auto"/>
                      <w:highlight w:val="none"/>
                      <w:lang w:val="en-US" w:eastAsia="zh-CN"/>
                    </w:rPr>
                  </w:pPr>
                  <w:r>
                    <w:rPr>
                      <w:rFonts w:hint="eastAsia"/>
                      <w:color w:val="auto"/>
                      <w:highlight w:val="none"/>
                      <w:lang w:val="en-US" w:eastAsia="zh-CN"/>
                    </w:rPr>
                    <w:t>900*600*600</w:t>
                  </w:r>
                </w:p>
              </w:tc>
              <w:tc>
                <w:tcPr>
                  <w:tcW w:w="235" w:type="pct"/>
                  <w:tcBorders>
                    <w:tl2br w:val="nil"/>
                    <w:tr2bl w:val="nil"/>
                  </w:tcBorders>
                  <w:shd w:val="clear" w:color="auto" w:fill="auto"/>
                  <w:noWrap w:val="0"/>
                  <w:vAlign w:val="center"/>
                </w:tcPr>
                <w:p w14:paraId="624BA03E">
                  <w:pPr>
                    <w:pStyle w:val="46"/>
                    <w:bidi w:val="0"/>
                    <w:rPr>
                      <w:rFonts w:hint="eastAsia"/>
                      <w:color w:val="auto"/>
                      <w:highlight w:val="none"/>
                      <w:lang w:val="en-US" w:eastAsia="zh-CN"/>
                    </w:rPr>
                  </w:pPr>
                  <w:r>
                    <w:rPr>
                      <w:rFonts w:hint="eastAsia"/>
                      <w:color w:val="auto"/>
                      <w:highlight w:val="none"/>
                      <w:lang w:val="en-US" w:eastAsia="zh-CN"/>
                    </w:rPr>
                    <w:t>mm</w:t>
                  </w:r>
                </w:p>
              </w:tc>
              <w:tc>
                <w:tcPr>
                  <w:tcW w:w="624" w:type="pct"/>
                  <w:tcBorders>
                    <w:tl2br w:val="nil"/>
                    <w:tr2bl w:val="nil"/>
                  </w:tcBorders>
                  <w:noWrap w:val="0"/>
                  <w:vAlign w:val="center"/>
                </w:tcPr>
                <w:p w14:paraId="5509DA52">
                  <w:pPr>
                    <w:pStyle w:val="46"/>
                    <w:bidi w:val="0"/>
                    <w:rPr>
                      <w:rFonts w:hint="eastAsia"/>
                      <w:color w:val="auto"/>
                      <w:highlight w:val="none"/>
                    </w:rPr>
                  </w:pPr>
                  <w:r>
                    <w:rPr>
                      <w:rFonts w:hint="eastAsia"/>
                      <w:color w:val="auto"/>
                      <w:highlight w:val="none"/>
                      <w:lang w:val="en-US" w:eastAsia="zh-CN"/>
                    </w:rPr>
                    <w:t>2400</w:t>
                  </w:r>
                </w:p>
              </w:tc>
              <w:tc>
                <w:tcPr>
                  <w:tcW w:w="287" w:type="pct"/>
                  <w:vMerge w:val="continue"/>
                  <w:tcBorders>
                    <w:tl2br w:val="nil"/>
                    <w:tr2bl w:val="nil"/>
                  </w:tcBorders>
                  <w:noWrap w:val="0"/>
                  <w:vAlign w:val="center"/>
                </w:tcPr>
                <w:p w14:paraId="0F88089B">
                  <w:pPr>
                    <w:pStyle w:val="46"/>
                    <w:bidi w:val="0"/>
                    <w:rPr>
                      <w:rFonts w:hint="eastAsia"/>
                      <w:color w:val="auto"/>
                      <w:highlight w:val="none"/>
                      <w:lang w:val="en-US" w:eastAsia="zh-CN"/>
                    </w:rPr>
                  </w:pPr>
                </w:p>
              </w:tc>
              <w:tc>
                <w:tcPr>
                  <w:tcW w:w="287" w:type="pct"/>
                  <w:vMerge w:val="continue"/>
                  <w:tcBorders>
                    <w:tl2br w:val="nil"/>
                    <w:tr2bl w:val="nil"/>
                  </w:tcBorders>
                  <w:noWrap w:val="0"/>
                  <w:vAlign w:val="center"/>
                </w:tcPr>
                <w:p w14:paraId="08F0BC61">
                  <w:pPr>
                    <w:pStyle w:val="46"/>
                    <w:bidi w:val="0"/>
                    <w:rPr>
                      <w:rFonts w:hint="eastAsia"/>
                      <w:color w:val="auto"/>
                      <w:highlight w:val="none"/>
                      <w:lang w:val="en-US" w:eastAsia="zh-CN"/>
                    </w:rPr>
                  </w:pPr>
                </w:p>
              </w:tc>
            </w:tr>
            <w:tr w14:paraId="657F4F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342" w:type="pct"/>
                  <w:tcBorders>
                    <w:tl2br w:val="nil"/>
                    <w:tr2bl w:val="nil"/>
                  </w:tcBorders>
                  <w:noWrap w:val="0"/>
                  <w:vAlign w:val="center"/>
                </w:tcPr>
                <w:p w14:paraId="39B00714">
                  <w:pPr>
                    <w:pStyle w:val="46"/>
                    <w:bidi w:val="0"/>
                    <w:rPr>
                      <w:rFonts w:hint="eastAsia"/>
                      <w:color w:val="auto"/>
                      <w:highlight w:val="none"/>
                      <w:lang w:val="en-US" w:eastAsia="zh-CN"/>
                    </w:rPr>
                  </w:pPr>
                  <w:r>
                    <w:rPr>
                      <w:rFonts w:hint="eastAsia"/>
                      <w:color w:val="auto"/>
                      <w:highlight w:val="none"/>
                      <w:lang w:val="en-US" w:eastAsia="zh-CN"/>
                    </w:rPr>
                    <w:t>27</w:t>
                  </w:r>
                </w:p>
              </w:tc>
              <w:tc>
                <w:tcPr>
                  <w:tcW w:w="277" w:type="pct"/>
                  <w:vMerge w:val="continue"/>
                  <w:tcBorders>
                    <w:tl2br w:val="nil"/>
                    <w:tr2bl w:val="nil"/>
                  </w:tcBorders>
                  <w:noWrap w:val="0"/>
                  <w:vAlign w:val="center"/>
                </w:tcPr>
                <w:p w14:paraId="0266DCCF">
                  <w:pPr>
                    <w:pStyle w:val="46"/>
                    <w:bidi w:val="0"/>
                    <w:rPr>
                      <w:rFonts w:hint="eastAsia"/>
                      <w:color w:val="auto"/>
                      <w:highlight w:val="none"/>
                    </w:rPr>
                  </w:pPr>
                </w:p>
              </w:tc>
              <w:tc>
                <w:tcPr>
                  <w:tcW w:w="543" w:type="pct"/>
                  <w:tcBorders>
                    <w:tl2br w:val="nil"/>
                    <w:tr2bl w:val="nil"/>
                  </w:tcBorders>
                  <w:noWrap w:val="0"/>
                  <w:vAlign w:val="center"/>
                </w:tcPr>
                <w:p w14:paraId="4AAD121F">
                  <w:pPr>
                    <w:pStyle w:val="46"/>
                    <w:bidi w:val="0"/>
                    <w:rPr>
                      <w:rFonts w:hint="default"/>
                      <w:color w:val="auto"/>
                      <w:highlight w:val="none"/>
                      <w:lang w:val="en-US" w:eastAsia="zh-CN"/>
                    </w:rPr>
                  </w:pPr>
                  <w:r>
                    <w:rPr>
                      <w:rFonts w:hint="eastAsia"/>
                      <w:color w:val="auto"/>
                      <w:highlight w:val="none"/>
                      <w:lang w:val="en-US" w:eastAsia="zh-CN"/>
                    </w:rPr>
                    <w:t>清洗</w:t>
                  </w:r>
                </w:p>
              </w:tc>
              <w:tc>
                <w:tcPr>
                  <w:tcW w:w="517" w:type="pct"/>
                  <w:vMerge w:val="continue"/>
                  <w:tcBorders>
                    <w:tl2br w:val="nil"/>
                    <w:tr2bl w:val="nil"/>
                  </w:tcBorders>
                  <w:noWrap w:val="0"/>
                  <w:vAlign w:val="center"/>
                </w:tcPr>
                <w:p w14:paraId="62822CDA">
                  <w:pPr>
                    <w:pStyle w:val="46"/>
                    <w:bidi w:val="0"/>
                    <w:rPr>
                      <w:rFonts w:hint="eastAsia"/>
                      <w:color w:val="auto"/>
                      <w:highlight w:val="none"/>
                      <w:lang w:val="en-US" w:eastAsia="zh-CN"/>
                    </w:rPr>
                  </w:pPr>
                </w:p>
              </w:tc>
              <w:tc>
                <w:tcPr>
                  <w:tcW w:w="319" w:type="pct"/>
                  <w:vMerge w:val="continue"/>
                  <w:tcBorders>
                    <w:tl2br w:val="nil"/>
                    <w:tr2bl w:val="nil"/>
                  </w:tcBorders>
                  <w:noWrap w:val="0"/>
                  <w:vAlign w:val="center"/>
                </w:tcPr>
                <w:p w14:paraId="2A567B5B">
                  <w:pPr>
                    <w:pStyle w:val="46"/>
                    <w:bidi w:val="0"/>
                    <w:rPr>
                      <w:rFonts w:hint="eastAsia"/>
                      <w:color w:val="auto"/>
                      <w:highlight w:val="none"/>
                      <w:lang w:val="en-US" w:eastAsia="zh-CN"/>
                    </w:rPr>
                  </w:pPr>
                </w:p>
              </w:tc>
              <w:tc>
                <w:tcPr>
                  <w:tcW w:w="195" w:type="pct"/>
                  <w:vMerge w:val="continue"/>
                  <w:tcBorders>
                    <w:tl2br w:val="nil"/>
                    <w:tr2bl w:val="nil"/>
                  </w:tcBorders>
                  <w:noWrap w:val="0"/>
                  <w:vAlign w:val="center"/>
                </w:tcPr>
                <w:p w14:paraId="71521ADB">
                  <w:pPr>
                    <w:pStyle w:val="46"/>
                    <w:bidi w:val="0"/>
                    <w:rPr>
                      <w:rFonts w:hint="eastAsia"/>
                      <w:color w:val="auto"/>
                      <w:highlight w:val="none"/>
                      <w:lang w:val="en-US" w:eastAsia="zh-CN"/>
                    </w:rPr>
                  </w:pPr>
                </w:p>
              </w:tc>
              <w:tc>
                <w:tcPr>
                  <w:tcW w:w="350" w:type="pct"/>
                  <w:vMerge w:val="continue"/>
                  <w:tcBorders>
                    <w:tl2br w:val="nil"/>
                    <w:tr2bl w:val="nil"/>
                  </w:tcBorders>
                  <w:noWrap w:val="0"/>
                  <w:vAlign w:val="center"/>
                </w:tcPr>
                <w:p w14:paraId="2ACFAA49">
                  <w:pPr>
                    <w:pStyle w:val="46"/>
                    <w:bidi w:val="0"/>
                    <w:rPr>
                      <w:rFonts w:hint="eastAsia"/>
                      <w:color w:val="auto"/>
                      <w:highlight w:val="none"/>
                      <w:lang w:val="en-US" w:eastAsia="zh-CN"/>
                    </w:rPr>
                  </w:pPr>
                </w:p>
              </w:tc>
              <w:tc>
                <w:tcPr>
                  <w:tcW w:w="455" w:type="pct"/>
                  <w:tcBorders>
                    <w:tl2br w:val="nil"/>
                    <w:tr2bl w:val="nil"/>
                  </w:tcBorders>
                  <w:shd w:val="clear" w:color="auto" w:fill="auto"/>
                  <w:noWrap w:val="0"/>
                  <w:vAlign w:val="center"/>
                </w:tcPr>
                <w:p w14:paraId="0D93017A">
                  <w:pPr>
                    <w:pStyle w:val="46"/>
                    <w:bidi w:val="0"/>
                    <w:rPr>
                      <w:rFonts w:hint="eastAsia"/>
                      <w:color w:val="auto"/>
                      <w:highlight w:val="none"/>
                      <w:lang w:val="en-US" w:eastAsia="zh-CN"/>
                    </w:rPr>
                  </w:pPr>
                  <w:r>
                    <w:rPr>
                      <w:rFonts w:hint="eastAsia"/>
                      <w:color w:val="auto"/>
                      <w:highlight w:val="none"/>
                      <w:lang w:val="en-US" w:eastAsia="zh-CN"/>
                    </w:rPr>
                    <w:t>有效容积</w:t>
                  </w:r>
                </w:p>
              </w:tc>
              <w:tc>
                <w:tcPr>
                  <w:tcW w:w="564" w:type="pct"/>
                  <w:tcBorders>
                    <w:tl2br w:val="nil"/>
                    <w:tr2bl w:val="nil"/>
                  </w:tcBorders>
                  <w:shd w:val="clear" w:color="auto" w:fill="auto"/>
                  <w:noWrap w:val="0"/>
                  <w:vAlign w:val="center"/>
                </w:tcPr>
                <w:p w14:paraId="042340B2">
                  <w:pPr>
                    <w:pStyle w:val="46"/>
                    <w:bidi w:val="0"/>
                    <w:rPr>
                      <w:rFonts w:hint="default"/>
                      <w:color w:val="auto"/>
                      <w:highlight w:val="none"/>
                      <w:lang w:val="en-US" w:eastAsia="zh-CN"/>
                    </w:rPr>
                  </w:pPr>
                  <w:r>
                    <w:rPr>
                      <w:rFonts w:hint="eastAsia"/>
                      <w:color w:val="auto"/>
                      <w:highlight w:val="none"/>
                      <w:lang w:val="en-US" w:eastAsia="zh-CN"/>
                    </w:rPr>
                    <w:t>0.270</w:t>
                  </w:r>
                </w:p>
              </w:tc>
              <w:tc>
                <w:tcPr>
                  <w:tcW w:w="235" w:type="pct"/>
                  <w:tcBorders>
                    <w:tl2br w:val="nil"/>
                    <w:tr2bl w:val="nil"/>
                  </w:tcBorders>
                  <w:shd w:val="clear" w:color="auto" w:fill="auto"/>
                  <w:noWrap w:val="0"/>
                  <w:vAlign w:val="center"/>
                </w:tcPr>
                <w:p w14:paraId="7399AD47">
                  <w:pPr>
                    <w:pStyle w:val="46"/>
                    <w:bidi w:val="0"/>
                    <w:rPr>
                      <w:rFonts w:hint="eastAsia"/>
                      <w:color w:val="auto"/>
                      <w:highlight w:val="none"/>
                      <w:lang w:val="en-US" w:eastAsia="zh-CN"/>
                    </w:rPr>
                  </w:pPr>
                  <w:r>
                    <w:rPr>
                      <w:rFonts w:hint="eastAsia"/>
                      <w:color w:val="auto"/>
                      <w:highlight w:val="none"/>
                      <w:lang w:val="en-US" w:eastAsia="zh-CN"/>
                    </w:rPr>
                    <w:t>m³</w:t>
                  </w:r>
                </w:p>
              </w:tc>
              <w:tc>
                <w:tcPr>
                  <w:tcW w:w="624" w:type="pct"/>
                  <w:tcBorders>
                    <w:tl2br w:val="nil"/>
                    <w:tr2bl w:val="nil"/>
                  </w:tcBorders>
                  <w:noWrap w:val="0"/>
                  <w:vAlign w:val="center"/>
                </w:tcPr>
                <w:p w14:paraId="4A9F59FC">
                  <w:pPr>
                    <w:pStyle w:val="46"/>
                    <w:bidi w:val="0"/>
                    <w:rPr>
                      <w:rFonts w:hint="eastAsia"/>
                      <w:color w:val="auto"/>
                      <w:highlight w:val="none"/>
                    </w:rPr>
                  </w:pPr>
                  <w:r>
                    <w:rPr>
                      <w:rFonts w:hint="eastAsia"/>
                      <w:color w:val="auto"/>
                      <w:highlight w:val="none"/>
                      <w:lang w:val="en-US" w:eastAsia="zh-CN"/>
                    </w:rPr>
                    <w:t>2400</w:t>
                  </w:r>
                </w:p>
              </w:tc>
              <w:tc>
                <w:tcPr>
                  <w:tcW w:w="287" w:type="pct"/>
                  <w:vMerge w:val="continue"/>
                  <w:tcBorders>
                    <w:tl2br w:val="nil"/>
                    <w:tr2bl w:val="nil"/>
                  </w:tcBorders>
                  <w:noWrap w:val="0"/>
                  <w:vAlign w:val="center"/>
                </w:tcPr>
                <w:p w14:paraId="6215E1C4">
                  <w:pPr>
                    <w:pStyle w:val="46"/>
                    <w:bidi w:val="0"/>
                    <w:rPr>
                      <w:rFonts w:hint="eastAsia"/>
                      <w:color w:val="auto"/>
                      <w:highlight w:val="none"/>
                      <w:lang w:val="en-US" w:eastAsia="zh-CN"/>
                    </w:rPr>
                  </w:pPr>
                </w:p>
              </w:tc>
              <w:tc>
                <w:tcPr>
                  <w:tcW w:w="287" w:type="pct"/>
                  <w:vMerge w:val="continue"/>
                  <w:tcBorders>
                    <w:tl2br w:val="nil"/>
                    <w:tr2bl w:val="nil"/>
                  </w:tcBorders>
                  <w:noWrap w:val="0"/>
                  <w:vAlign w:val="center"/>
                </w:tcPr>
                <w:p w14:paraId="592C5D5B">
                  <w:pPr>
                    <w:pStyle w:val="46"/>
                    <w:bidi w:val="0"/>
                    <w:rPr>
                      <w:rFonts w:hint="eastAsia"/>
                      <w:color w:val="auto"/>
                      <w:highlight w:val="none"/>
                      <w:lang w:val="en-US" w:eastAsia="zh-CN"/>
                    </w:rPr>
                  </w:pPr>
                </w:p>
              </w:tc>
            </w:tr>
            <w:tr w14:paraId="397EBC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342" w:type="pct"/>
                  <w:tcBorders>
                    <w:tl2br w:val="nil"/>
                    <w:tr2bl w:val="nil"/>
                  </w:tcBorders>
                  <w:shd w:val="clear" w:color="auto" w:fill="auto"/>
                  <w:noWrap w:val="0"/>
                  <w:vAlign w:val="center"/>
                </w:tcPr>
                <w:p w14:paraId="36B5C9BE">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28</w:t>
                  </w:r>
                </w:p>
              </w:tc>
              <w:tc>
                <w:tcPr>
                  <w:tcW w:w="277" w:type="pct"/>
                  <w:vMerge w:val="continue"/>
                  <w:tcBorders>
                    <w:tl2br w:val="nil"/>
                    <w:tr2bl w:val="nil"/>
                  </w:tcBorders>
                  <w:noWrap w:val="0"/>
                  <w:vAlign w:val="center"/>
                </w:tcPr>
                <w:p w14:paraId="138C4626">
                  <w:pPr>
                    <w:pStyle w:val="46"/>
                    <w:bidi w:val="0"/>
                    <w:rPr>
                      <w:rFonts w:hint="eastAsia"/>
                      <w:color w:val="auto"/>
                      <w:highlight w:val="none"/>
                    </w:rPr>
                  </w:pPr>
                </w:p>
              </w:tc>
              <w:tc>
                <w:tcPr>
                  <w:tcW w:w="543" w:type="pct"/>
                  <w:tcBorders>
                    <w:tl2br w:val="nil"/>
                    <w:tr2bl w:val="nil"/>
                  </w:tcBorders>
                  <w:noWrap w:val="0"/>
                  <w:vAlign w:val="center"/>
                </w:tcPr>
                <w:p w14:paraId="3DBDD30E">
                  <w:pPr>
                    <w:pStyle w:val="46"/>
                    <w:bidi w:val="0"/>
                    <w:rPr>
                      <w:rFonts w:hint="default"/>
                      <w:color w:val="auto"/>
                      <w:highlight w:val="none"/>
                      <w:lang w:val="en-US" w:eastAsia="zh-CN"/>
                    </w:rPr>
                  </w:pPr>
                  <w:r>
                    <w:rPr>
                      <w:rFonts w:hint="eastAsia"/>
                      <w:color w:val="auto"/>
                      <w:highlight w:val="none"/>
                      <w:lang w:val="en-US" w:eastAsia="zh-CN"/>
                    </w:rPr>
                    <w:t>烘干</w:t>
                  </w:r>
                </w:p>
              </w:tc>
              <w:tc>
                <w:tcPr>
                  <w:tcW w:w="836" w:type="pct"/>
                  <w:gridSpan w:val="2"/>
                  <w:tcBorders>
                    <w:tl2br w:val="nil"/>
                    <w:tr2bl w:val="nil"/>
                  </w:tcBorders>
                  <w:noWrap w:val="0"/>
                  <w:vAlign w:val="center"/>
                </w:tcPr>
                <w:p w14:paraId="6684FDC5">
                  <w:pPr>
                    <w:pStyle w:val="46"/>
                    <w:bidi w:val="0"/>
                    <w:rPr>
                      <w:rFonts w:hint="default"/>
                      <w:color w:val="auto"/>
                      <w:highlight w:val="none"/>
                      <w:lang w:val="en-US" w:eastAsia="zh-CN"/>
                    </w:rPr>
                  </w:pPr>
                  <w:r>
                    <w:rPr>
                      <w:rFonts w:hint="eastAsia"/>
                      <w:color w:val="auto"/>
                      <w:highlight w:val="none"/>
                      <w:lang w:val="en-US" w:eastAsia="zh-CN"/>
                    </w:rPr>
                    <w:t>甩烘干炉</w:t>
                  </w:r>
                </w:p>
              </w:tc>
              <w:tc>
                <w:tcPr>
                  <w:tcW w:w="195" w:type="pct"/>
                  <w:tcBorders>
                    <w:tl2br w:val="nil"/>
                    <w:tr2bl w:val="nil"/>
                  </w:tcBorders>
                  <w:noWrap w:val="0"/>
                  <w:vAlign w:val="center"/>
                </w:tcPr>
                <w:p w14:paraId="7DE60E63">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5D72DF14">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shd w:val="clear" w:color="auto" w:fill="auto"/>
                  <w:noWrap w:val="0"/>
                  <w:vAlign w:val="center"/>
                </w:tcPr>
                <w:p w14:paraId="259CD14D">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温度</w:t>
                  </w:r>
                </w:p>
              </w:tc>
              <w:tc>
                <w:tcPr>
                  <w:tcW w:w="564" w:type="pct"/>
                  <w:tcBorders>
                    <w:tl2br w:val="nil"/>
                    <w:tr2bl w:val="nil"/>
                  </w:tcBorders>
                  <w:shd w:val="clear" w:color="auto" w:fill="auto"/>
                  <w:noWrap w:val="0"/>
                  <w:vAlign w:val="center"/>
                </w:tcPr>
                <w:p w14:paraId="10F4B929">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100</w:t>
                  </w:r>
                </w:p>
              </w:tc>
              <w:tc>
                <w:tcPr>
                  <w:tcW w:w="235" w:type="pct"/>
                  <w:tcBorders>
                    <w:tl2br w:val="nil"/>
                    <w:tr2bl w:val="nil"/>
                  </w:tcBorders>
                  <w:shd w:val="clear" w:color="auto" w:fill="auto"/>
                  <w:noWrap w:val="0"/>
                  <w:vAlign w:val="center"/>
                </w:tcPr>
                <w:p w14:paraId="69B92782">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c>
                <w:tcPr>
                  <w:tcW w:w="624" w:type="pct"/>
                  <w:tcBorders>
                    <w:tl2br w:val="nil"/>
                    <w:tr2bl w:val="nil"/>
                  </w:tcBorders>
                  <w:shd w:val="clear" w:color="auto" w:fill="auto"/>
                  <w:noWrap w:val="0"/>
                  <w:vAlign w:val="center"/>
                </w:tcPr>
                <w:p w14:paraId="1B4103BF">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2400</w:t>
                  </w:r>
                </w:p>
              </w:tc>
              <w:tc>
                <w:tcPr>
                  <w:tcW w:w="287" w:type="pct"/>
                  <w:tcBorders>
                    <w:tl2br w:val="nil"/>
                    <w:tr2bl w:val="nil"/>
                  </w:tcBorders>
                  <w:noWrap w:val="0"/>
                  <w:vAlign w:val="center"/>
                </w:tcPr>
                <w:p w14:paraId="4AA1ADE7">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0F8E6B5">
                  <w:pPr>
                    <w:pStyle w:val="46"/>
                    <w:bidi w:val="0"/>
                    <w:rPr>
                      <w:rFonts w:hint="eastAsia"/>
                      <w:color w:val="auto"/>
                      <w:highlight w:val="none"/>
                      <w:lang w:val="en-US" w:eastAsia="zh-CN"/>
                    </w:rPr>
                  </w:pPr>
                </w:p>
              </w:tc>
            </w:tr>
            <w:tr w14:paraId="0C3C14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3F8299DB">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29</w:t>
                  </w:r>
                </w:p>
              </w:tc>
              <w:tc>
                <w:tcPr>
                  <w:tcW w:w="277" w:type="pct"/>
                  <w:vMerge w:val="continue"/>
                  <w:tcBorders>
                    <w:tl2br w:val="nil"/>
                    <w:tr2bl w:val="nil"/>
                  </w:tcBorders>
                  <w:noWrap w:val="0"/>
                  <w:vAlign w:val="center"/>
                </w:tcPr>
                <w:p w14:paraId="69F73D95">
                  <w:pPr>
                    <w:pStyle w:val="46"/>
                    <w:bidi w:val="0"/>
                    <w:rPr>
                      <w:rFonts w:hint="eastAsia"/>
                      <w:color w:val="auto"/>
                      <w:highlight w:val="none"/>
                    </w:rPr>
                  </w:pPr>
                </w:p>
              </w:tc>
              <w:tc>
                <w:tcPr>
                  <w:tcW w:w="543" w:type="pct"/>
                  <w:tcBorders>
                    <w:tl2br w:val="nil"/>
                    <w:tr2bl w:val="nil"/>
                  </w:tcBorders>
                  <w:noWrap w:val="0"/>
                  <w:vAlign w:val="center"/>
                </w:tcPr>
                <w:p w14:paraId="1EC7407D">
                  <w:pPr>
                    <w:pStyle w:val="46"/>
                    <w:bidi w:val="0"/>
                    <w:rPr>
                      <w:rFonts w:hint="default"/>
                      <w:color w:val="auto"/>
                      <w:highlight w:val="none"/>
                      <w:lang w:val="en-US" w:eastAsia="zh-CN"/>
                    </w:rPr>
                  </w:pPr>
                  <w:r>
                    <w:rPr>
                      <w:rFonts w:hint="eastAsia"/>
                      <w:color w:val="auto"/>
                      <w:highlight w:val="none"/>
                      <w:lang w:val="en-US" w:eastAsia="zh-CN"/>
                    </w:rPr>
                    <w:t>烘干</w:t>
                  </w:r>
                </w:p>
              </w:tc>
              <w:tc>
                <w:tcPr>
                  <w:tcW w:w="836" w:type="pct"/>
                  <w:gridSpan w:val="2"/>
                  <w:tcBorders>
                    <w:tl2br w:val="nil"/>
                    <w:tr2bl w:val="nil"/>
                  </w:tcBorders>
                  <w:noWrap w:val="0"/>
                  <w:vAlign w:val="center"/>
                </w:tcPr>
                <w:p w14:paraId="2BA79D98">
                  <w:pPr>
                    <w:pStyle w:val="46"/>
                    <w:bidi w:val="0"/>
                    <w:rPr>
                      <w:rFonts w:hint="default"/>
                      <w:color w:val="auto"/>
                      <w:highlight w:val="none"/>
                      <w:lang w:val="en-US" w:eastAsia="zh-CN"/>
                    </w:rPr>
                  </w:pPr>
                  <w:r>
                    <w:rPr>
                      <w:rFonts w:hint="eastAsia"/>
                      <w:color w:val="auto"/>
                      <w:highlight w:val="none"/>
                      <w:lang w:val="en-US" w:eastAsia="zh-CN"/>
                    </w:rPr>
                    <w:t>烤箱</w:t>
                  </w:r>
                </w:p>
              </w:tc>
              <w:tc>
                <w:tcPr>
                  <w:tcW w:w="195" w:type="pct"/>
                  <w:tcBorders>
                    <w:tl2br w:val="nil"/>
                    <w:tr2bl w:val="nil"/>
                  </w:tcBorders>
                  <w:noWrap w:val="0"/>
                  <w:vAlign w:val="center"/>
                </w:tcPr>
                <w:p w14:paraId="10655401">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1F8919C3">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483CF53">
                  <w:pPr>
                    <w:pStyle w:val="46"/>
                    <w:bidi w:val="0"/>
                    <w:rPr>
                      <w:rFonts w:hint="default"/>
                      <w:color w:val="auto"/>
                      <w:highlight w:val="none"/>
                      <w:lang w:val="en-US" w:eastAsia="zh-CN"/>
                    </w:rPr>
                  </w:pPr>
                  <w:r>
                    <w:rPr>
                      <w:rFonts w:hint="eastAsia"/>
                      <w:color w:val="auto"/>
                      <w:highlight w:val="none"/>
                      <w:lang w:val="en-US" w:eastAsia="zh-CN"/>
                    </w:rPr>
                    <w:t>温度</w:t>
                  </w:r>
                </w:p>
              </w:tc>
              <w:tc>
                <w:tcPr>
                  <w:tcW w:w="564" w:type="pct"/>
                  <w:tcBorders>
                    <w:tl2br w:val="nil"/>
                    <w:tr2bl w:val="nil"/>
                  </w:tcBorders>
                  <w:noWrap w:val="0"/>
                  <w:vAlign w:val="center"/>
                </w:tcPr>
                <w:p w14:paraId="6C451A6E">
                  <w:pPr>
                    <w:pStyle w:val="46"/>
                    <w:bidi w:val="0"/>
                    <w:rPr>
                      <w:rFonts w:hint="default"/>
                      <w:color w:val="auto"/>
                      <w:highlight w:val="none"/>
                      <w:lang w:val="en-US" w:eastAsia="zh-CN"/>
                    </w:rPr>
                  </w:pPr>
                  <w:r>
                    <w:rPr>
                      <w:rFonts w:hint="eastAsia"/>
                      <w:color w:val="auto"/>
                      <w:highlight w:val="none"/>
                      <w:lang w:val="en-US" w:eastAsia="zh-CN"/>
                    </w:rPr>
                    <w:t>100</w:t>
                  </w:r>
                </w:p>
              </w:tc>
              <w:tc>
                <w:tcPr>
                  <w:tcW w:w="235" w:type="pct"/>
                  <w:tcBorders>
                    <w:tl2br w:val="nil"/>
                    <w:tr2bl w:val="nil"/>
                  </w:tcBorders>
                  <w:noWrap w:val="0"/>
                  <w:vAlign w:val="center"/>
                </w:tcPr>
                <w:p w14:paraId="1E4D84AA">
                  <w:pPr>
                    <w:pStyle w:val="46"/>
                    <w:bidi w:val="0"/>
                    <w:rPr>
                      <w:rFonts w:hint="default"/>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5679040E">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D4B33E9">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C583688">
                  <w:pPr>
                    <w:pStyle w:val="46"/>
                    <w:bidi w:val="0"/>
                    <w:rPr>
                      <w:rFonts w:hint="eastAsia"/>
                      <w:color w:val="auto"/>
                      <w:highlight w:val="none"/>
                      <w:lang w:val="en-US" w:eastAsia="zh-CN"/>
                    </w:rPr>
                  </w:pPr>
                </w:p>
              </w:tc>
            </w:tr>
            <w:tr w14:paraId="0AA91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342" w:type="pct"/>
                  <w:tcBorders>
                    <w:tl2br w:val="nil"/>
                    <w:tr2bl w:val="nil"/>
                  </w:tcBorders>
                  <w:shd w:val="clear" w:color="auto" w:fill="auto"/>
                  <w:noWrap w:val="0"/>
                  <w:vAlign w:val="center"/>
                </w:tcPr>
                <w:p w14:paraId="3C3FE964">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30</w:t>
                  </w:r>
                </w:p>
              </w:tc>
              <w:tc>
                <w:tcPr>
                  <w:tcW w:w="277" w:type="pct"/>
                  <w:vMerge w:val="continue"/>
                  <w:tcBorders>
                    <w:tl2br w:val="nil"/>
                    <w:tr2bl w:val="nil"/>
                  </w:tcBorders>
                  <w:noWrap w:val="0"/>
                  <w:vAlign w:val="center"/>
                </w:tcPr>
                <w:p w14:paraId="164FB761">
                  <w:pPr>
                    <w:pStyle w:val="46"/>
                    <w:bidi w:val="0"/>
                    <w:rPr>
                      <w:rFonts w:hint="eastAsia"/>
                      <w:color w:val="auto"/>
                      <w:highlight w:val="none"/>
                    </w:rPr>
                  </w:pPr>
                </w:p>
              </w:tc>
              <w:tc>
                <w:tcPr>
                  <w:tcW w:w="543" w:type="pct"/>
                  <w:tcBorders>
                    <w:tl2br w:val="nil"/>
                    <w:tr2bl w:val="nil"/>
                  </w:tcBorders>
                  <w:noWrap w:val="0"/>
                  <w:vAlign w:val="center"/>
                </w:tcPr>
                <w:p w14:paraId="2CAC3C1F">
                  <w:pPr>
                    <w:pStyle w:val="46"/>
                    <w:bidi w:val="0"/>
                    <w:rPr>
                      <w:rFonts w:hint="default"/>
                      <w:color w:val="auto"/>
                      <w:highlight w:val="none"/>
                      <w:lang w:val="en-US" w:eastAsia="zh-CN"/>
                    </w:rPr>
                  </w:pPr>
                  <w:r>
                    <w:rPr>
                      <w:rFonts w:hint="eastAsia"/>
                      <w:color w:val="auto"/>
                      <w:highlight w:val="none"/>
                      <w:lang w:val="en-US" w:eastAsia="zh-CN"/>
                    </w:rPr>
                    <w:t>打磨</w:t>
                  </w:r>
                </w:p>
              </w:tc>
              <w:tc>
                <w:tcPr>
                  <w:tcW w:w="836" w:type="pct"/>
                  <w:gridSpan w:val="2"/>
                  <w:tcBorders>
                    <w:tl2br w:val="nil"/>
                    <w:tr2bl w:val="nil"/>
                  </w:tcBorders>
                  <w:noWrap w:val="0"/>
                  <w:vAlign w:val="center"/>
                </w:tcPr>
                <w:p w14:paraId="02DFA2F4">
                  <w:pPr>
                    <w:pStyle w:val="46"/>
                    <w:bidi w:val="0"/>
                    <w:rPr>
                      <w:rFonts w:hint="default"/>
                      <w:color w:val="auto"/>
                      <w:highlight w:val="none"/>
                      <w:lang w:val="en-US" w:eastAsia="zh-CN"/>
                    </w:rPr>
                  </w:pPr>
                  <w:r>
                    <w:rPr>
                      <w:rFonts w:hint="eastAsia"/>
                      <w:color w:val="auto"/>
                      <w:highlight w:val="none"/>
                      <w:lang w:val="en-US" w:eastAsia="zh-CN"/>
                    </w:rPr>
                    <w:t>砂光倒角机</w:t>
                  </w:r>
                </w:p>
              </w:tc>
              <w:tc>
                <w:tcPr>
                  <w:tcW w:w="195" w:type="pct"/>
                  <w:tcBorders>
                    <w:tl2br w:val="nil"/>
                    <w:tr2bl w:val="nil"/>
                  </w:tcBorders>
                  <w:noWrap w:val="0"/>
                  <w:vAlign w:val="center"/>
                </w:tcPr>
                <w:p w14:paraId="2242A215">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1E85D267">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18469ED1">
                  <w:pPr>
                    <w:pStyle w:val="46"/>
                    <w:bidi w:val="0"/>
                    <w:rPr>
                      <w:rFonts w:hint="eastAsia"/>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16F2F97B">
                  <w:pPr>
                    <w:pStyle w:val="46"/>
                    <w:bidi w:val="0"/>
                    <w:rPr>
                      <w:rFonts w:hint="eastAsia"/>
                      <w:color w:val="auto"/>
                      <w:highlight w:val="none"/>
                      <w:lang w:val="en-US" w:eastAsia="zh-CN"/>
                    </w:rPr>
                  </w:pPr>
                  <w:r>
                    <w:rPr>
                      <w:rFonts w:hint="eastAsia"/>
                      <w:color w:val="auto"/>
                      <w:highlight w:val="none"/>
                      <w:lang w:val="en-US" w:eastAsia="zh-CN"/>
                    </w:rPr>
                    <w:t>7.5</w:t>
                  </w:r>
                </w:p>
              </w:tc>
              <w:tc>
                <w:tcPr>
                  <w:tcW w:w="235" w:type="pct"/>
                  <w:tcBorders>
                    <w:tl2br w:val="nil"/>
                    <w:tr2bl w:val="nil"/>
                  </w:tcBorders>
                  <w:noWrap w:val="0"/>
                  <w:vAlign w:val="center"/>
                </w:tcPr>
                <w:p w14:paraId="7C646566">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6CEA70C6">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2BD6F9FC">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2C565ACD">
                  <w:pPr>
                    <w:pStyle w:val="46"/>
                    <w:bidi w:val="0"/>
                    <w:rPr>
                      <w:rFonts w:hint="eastAsia"/>
                      <w:color w:val="auto"/>
                      <w:highlight w:val="none"/>
                      <w:lang w:val="en-US" w:eastAsia="zh-CN"/>
                    </w:rPr>
                  </w:pPr>
                </w:p>
              </w:tc>
            </w:tr>
            <w:tr w14:paraId="360C7E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3A27B47B">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31</w:t>
                  </w:r>
                </w:p>
              </w:tc>
              <w:tc>
                <w:tcPr>
                  <w:tcW w:w="277" w:type="pct"/>
                  <w:vMerge w:val="continue"/>
                  <w:tcBorders>
                    <w:tl2br w:val="nil"/>
                    <w:tr2bl w:val="nil"/>
                  </w:tcBorders>
                  <w:noWrap w:val="0"/>
                  <w:vAlign w:val="center"/>
                </w:tcPr>
                <w:p w14:paraId="79DA0377">
                  <w:pPr>
                    <w:pStyle w:val="46"/>
                    <w:bidi w:val="0"/>
                    <w:rPr>
                      <w:rFonts w:hint="eastAsia"/>
                      <w:color w:val="auto"/>
                      <w:highlight w:val="none"/>
                    </w:rPr>
                  </w:pPr>
                </w:p>
              </w:tc>
              <w:tc>
                <w:tcPr>
                  <w:tcW w:w="543" w:type="pct"/>
                  <w:tcBorders>
                    <w:tl2br w:val="nil"/>
                    <w:tr2bl w:val="nil"/>
                  </w:tcBorders>
                  <w:noWrap w:val="0"/>
                  <w:vAlign w:val="center"/>
                </w:tcPr>
                <w:p w14:paraId="181846D5">
                  <w:pPr>
                    <w:pStyle w:val="46"/>
                    <w:bidi w:val="0"/>
                    <w:rPr>
                      <w:rFonts w:hint="default"/>
                      <w:color w:val="auto"/>
                      <w:highlight w:val="none"/>
                      <w:lang w:val="en-US" w:eastAsia="zh-CN"/>
                    </w:rPr>
                  </w:pPr>
                  <w:r>
                    <w:rPr>
                      <w:rFonts w:hint="eastAsia"/>
                      <w:color w:val="auto"/>
                      <w:highlight w:val="none"/>
                      <w:lang w:val="en-US" w:eastAsia="zh-CN"/>
                    </w:rPr>
                    <w:t>研磨</w:t>
                  </w:r>
                </w:p>
              </w:tc>
              <w:tc>
                <w:tcPr>
                  <w:tcW w:w="836" w:type="pct"/>
                  <w:gridSpan w:val="2"/>
                  <w:tcBorders>
                    <w:tl2br w:val="nil"/>
                    <w:tr2bl w:val="nil"/>
                  </w:tcBorders>
                  <w:noWrap w:val="0"/>
                  <w:vAlign w:val="center"/>
                </w:tcPr>
                <w:p w14:paraId="233FAED1">
                  <w:pPr>
                    <w:pStyle w:val="46"/>
                    <w:bidi w:val="0"/>
                    <w:rPr>
                      <w:rFonts w:hint="default"/>
                      <w:color w:val="auto"/>
                      <w:highlight w:val="none"/>
                      <w:lang w:val="en-US" w:eastAsia="zh-CN"/>
                    </w:rPr>
                  </w:pPr>
                  <w:r>
                    <w:rPr>
                      <w:rFonts w:hint="eastAsia"/>
                      <w:color w:val="auto"/>
                      <w:highlight w:val="none"/>
                      <w:lang w:val="en-US" w:eastAsia="zh-CN"/>
                    </w:rPr>
                    <w:t>离心研磨机</w:t>
                  </w:r>
                </w:p>
              </w:tc>
              <w:tc>
                <w:tcPr>
                  <w:tcW w:w="195" w:type="pct"/>
                  <w:tcBorders>
                    <w:tl2br w:val="nil"/>
                    <w:tr2bl w:val="nil"/>
                  </w:tcBorders>
                  <w:noWrap w:val="0"/>
                  <w:vAlign w:val="center"/>
                </w:tcPr>
                <w:p w14:paraId="399B20DB">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0DE246DE">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792F9C13">
                  <w:pPr>
                    <w:pStyle w:val="46"/>
                    <w:bidi w:val="0"/>
                    <w:rPr>
                      <w:rFonts w:hint="default"/>
                      <w:color w:val="auto"/>
                      <w:highlight w:val="none"/>
                      <w:lang w:val="en-US" w:eastAsia="zh-CN"/>
                    </w:rPr>
                  </w:pPr>
                  <w:r>
                    <w:rPr>
                      <w:rFonts w:hint="eastAsia"/>
                      <w:color w:val="auto"/>
                      <w:highlight w:val="none"/>
                      <w:lang w:val="en-US" w:eastAsia="zh-CN"/>
                    </w:rPr>
                    <w:t>有效容积</w:t>
                  </w:r>
                </w:p>
              </w:tc>
              <w:tc>
                <w:tcPr>
                  <w:tcW w:w="564" w:type="pct"/>
                  <w:tcBorders>
                    <w:tl2br w:val="nil"/>
                    <w:tr2bl w:val="nil"/>
                  </w:tcBorders>
                  <w:noWrap w:val="0"/>
                  <w:vAlign w:val="center"/>
                </w:tcPr>
                <w:p w14:paraId="3A02E46B">
                  <w:pPr>
                    <w:pStyle w:val="46"/>
                    <w:bidi w:val="0"/>
                    <w:rPr>
                      <w:rFonts w:hint="default"/>
                      <w:color w:val="auto"/>
                      <w:highlight w:val="none"/>
                      <w:lang w:val="en-US" w:eastAsia="zh-CN"/>
                    </w:rPr>
                  </w:pPr>
                  <w:r>
                    <w:rPr>
                      <w:rFonts w:hint="eastAsia"/>
                      <w:color w:val="auto"/>
                      <w:highlight w:val="none"/>
                      <w:lang w:val="en-US" w:eastAsia="zh-CN"/>
                    </w:rPr>
                    <w:t>100</w:t>
                  </w:r>
                </w:p>
              </w:tc>
              <w:tc>
                <w:tcPr>
                  <w:tcW w:w="235" w:type="pct"/>
                  <w:tcBorders>
                    <w:tl2br w:val="nil"/>
                    <w:tr2bl w:val="nil"/>
                  </w:tcBorders>
                  <w:noWrap w:val="0"/>
                  <w:vAlign w:val="center"/>
                </w:tcPr>
                <w:p w14:paraId="4947F598">
                  <w:pPr>
                    <w:pStyle w:val="46"/>
                    <w:bidi w:val="0"/>
                    <w:rPr>
                      <w:rFonts w:hint="default"/>
                      <w:color w:val="auto"/>
                      <w:highlight w:val="none"/>
                      <w:lang w:val="en-US" w:eastAsia="zh-CN"/>
                    </w:rPr>
                  </w:pPr>
                  <w:r>
                    <w:rPr>
                      <w:rFonts w:hint="eastAsia"/>
                      <w:color w:val="auto"/>
                      <w:highlight w:val="none"/>
                      <w:lang w:val="en-US" w:eastAsia="zh-CN"/>
                    </w:rPr>
                    <w:t>L</w:t>
                  </w:r>
                </w:p>
              </w:tc>
              <w:tc>
                <w:tcPr>
                  <w:tcW w:w="624" w:type="pct"/>
                  <w:tcBorders>
                    <w:tl2br w:val="nil"/>
                    <w:tr2bl w:val="nil"/>
                  </w:tcBorders>
                  <w:noWrap w:val="0"/>
                  <w:vAlign w:val="center"/>
                </w:tcPr>
                <w:p w14:paraId="580C88B1">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45E95DC0">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4D60EFD">
                  <w:pPr>
                    <w:pStyle w:val="46"/>
                    <w:bidi w:val="0"/>
                    <w:rPr>
                      <w:rFonts w:hint="eastAsia"/>
                      <w:color w:val="auto"/>
                      <w:highlight w:val="none"/>
                      <w:lang w:val="en-US" w:eastAsia="zh-CN"/>
                    </w:rPr>
                  </w:pPr>
                </w:p>
              </w:tc>
            </w:tr>
            <w:tr w14:paraId="3B54A4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1D0957A9">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32</w:t>
                  </w:r>
                </w:p>
              </w:tc>
              <w:tc>
                <w:tcPr>
                  <w:tcW w:w="277" w:type="pct"/>
                  <w:vMerge w:val="continue"/>
                  <w:tcBorders>
                    <w:tl2br w:val="nil"/>
                    <w:tr2bl w:val="nil"/>
                  </w:tcBorders>
                  <w:noWrap w:val="0"/>
                  <w:vAlign w:val="center"/>
                </w:tcPr>
                <w:p w14:paraId="1876AB67">
                  <w:pPr>
                    <w:pStyle w:val="46"/>
                    <w:bidi w:val="0"/>
                    <w:rPr>
                      <w:rFonts w:hint="eastAsia"/>
                      <w:color w:val="auto"/>
                      <w:highlight w:val="none"/>
                    </w:rPr>
                  </w:pPr>
                </w:p>
              </w:tc>
              <w:tc>
                <w:tcPr>
                  <w:tcW w:w="543" w:type="pct"/>
                  <w:tcBorders>
                    <w:tl2br w:val="nil"/>
                    <w:tr2bl w:val="nil"/>
                  </w:tcBorders>
                  <w:noWrap w:val="0"/>
                  <w:vAlign w:val="center"/>
                </w:tcPr>
                <w:p w14:paraId="12B3CEC8">
                  <w:pPr>
                    <w:pStyle w:val="46"/>
                    <w:bidi w:val="0"/>
                    <w:rPr>
                      <w:rFonts w:hint="default"/>
                      <w:color w:val="auto"/>
                      <w:highlight w:val="none"/>
                      <w:lang w:val="en-US" w:eastAsia="zh-CN"/>
                    </w:rPr>
                  </w:pPr>
                  <w:r>
                    <w:rPr>
                      <w:rFonts w:hint="eastAsia"/>
                      <w:color w:val="auto"/>
                      <w:highlight w:val="none"/>
                      <w:lang w:val="en-US" w:eastAsia="zh-CN"/>
                    </w:rPr>
                    <w:t>研磨</w:t>
                  </w:r>
                </w:p>
              </w:tc>
              <w:tc>
                <w:tcPr>
                  <w:tcW w:w="836" w:type="pct"/>
                  <w:gridSpan w:val="2"/>
                  <w:tcBorders>
                    <w:tl2br w:val="nil"/>
                    <w:tr2bl w:val="nil"/>
                  </w:tcBorders>
                  <w:noWrap w:val="0"/>
                  <w:vAlign w:val="center"/>
                </w:tcPr>
                <w:p w14:paraId="0DA42A26">
                  <w:pPr>
                    <w:pStyle w:val="46"/>
                    <w:bidi w:val="0"/>
                    <w:rPr>
                      <w:rFonts w:hint="default"/>
                      <w:color w:val="auto"/>
                      <w:highlight w:val="none"/>
                      <w:lang w:val="en-US" w:eastAsia="zh-CN"/>
                    </w:rPr>
                  </w:pPr>
                  <w:r>
                    <w:rPr>
                      <w:rFonts w:hint="eastAsia"/>
                      <w:color w:val="auto"/>
                      <w:highlight w:val="none"/>
                      <w:lang w:val="en-US" w:eastAsia="zh-CN"/>
                    </w:rPr>
                    <w:t>振动研磨机</w:t>
                  </w:r>
                </w:p>
              </w:tc>
              <w:tc>
                <w:tcPr>
                  <w:tcW w:w="195" w:type="pct"/>
                  <w:tcBorders>
                    <w:tl2br w:val="nil"/>
                    <w:tr2bl w:val="nil"/>
                  </w:tcBorders>
                  <w:noWrap w:val="0"/>
                  <w:vAlign w:val="center"/>
                </w:tcPr>
                <w:p w14:paraId="51D84009">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435A9BD2">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6A1D3FB">
                  <w:pPr>
                    <w:pStyle w:val="46"/>
                    <w:bidi w:val="0"/>
                    <w:rPr>
                      <w:rFonts w:hint="eastAsia"/>
                      <w:color w:val="auto"/>
                      <w:highlight w:val="none"/>
                      <w:lang w:val="en-US" w:eastAsia="zh-CN"/>
                    </w:rPr>
                  </w:pPr>
                  <w:r>
                    <w:rPr>
                      <w:rFonts w:hint="eastAsia"/>
                      <w:color w:val="auto"/>
                      <w:highlight w:val="none"/>
                      <w:lang w:val="en-US" w:eastAsia="zh-CN"/>
                    </w:rPr>
                    <w:t>有效容积</w:t>
                  </w:r>
                </w:p>
              </w:tc>
              <w:tc>
                <w:tcPr>
                  <w:tcW w:w="564" w:type="pct"/>
                  <w:tcBorders>
                    <w:tl2br w:val="nil"/>
                    <w:tr2bl w:val="nil"/>
                  </w:tcBorders>
                  <w:noWrap w:val="0"/>
                  <w:vAlign w:val="center"/>
                </w:tcPr>
                <w:p w14:paraId="45B9A8B4">
                  <w:pPr>
                    <w:pStyle w:val="46"/>
                    <w:bidi w:val="0"/>
                    <w:rPr>
                      <w:rFonts w:hint="default"/>
                      <w:color w:val="auto"/>
                      <w:highlight w:val="none"/>
                      <w:lang w:val="en-US" w:eastAsia="zh-CN"/>
                    </w:rPr>
                  </w:pPr>
                  <w:r>
                    <w:rPr>
                      <w:rFonts w:hint="eastAsia"/>
                      <w:color w:val="auto"/>
                      <w:highlight w:val="none"/>
                      <w:lang w:val="en-US" w:eastAsia="zh-CN"/>
                    </w:rPr>
                    <w:t>150</w:t>
                  </w:r>
                </w:p>
              </w:tc>
              <w:tc>
                <w:tcPr>
                  <w:tcW w:w="235" w:type="pct"/>
                  <w:tcBorders>
                    <w:tl2br w:val="nil"/>
                    <w:tr2bl w:val="nil"/>
                  </w:tcBorders>
                  <w:noWrap w:val="0"/>
                  <w:vAlign w:val="center"/>
                </w:tcPr>
                <w:p w14:paraId="29C4E2DC">
                  <w:pPr>
                    <w:pStyle w:val="46"/>
                    <w:bidi w:val="0"/>
                    <w:rPr>
                      <w:rFonts w:hint="default"/>
                      <w:color w:val="auto"/>
                      <w:highlight w:val="none"/>
                      <w:lang w:val="en-US" w:eastAsia="zh-CN"/>
                    </w:rPr>
                  </w:pPr>
                  <w:r>
                    <w:rPr>
                      <w:rFonts w:hint="eastAsia"/>
                      <w:color w:val="auto"/>
                      <w:highlight w:val="none"/>
                      <w:lang w:val="en-US" w:eastAsia="zh-CN"/>
                    </w:rPr>
                    <w:t>L</w:t>
                  </w:r>
                </w:p>
              </w:tc>
              <w:tc>
                <w:tcPr>
                  <w:tcW w:w="624" w:type="pct"/>
                  <w:tcBorders>
                    <w:tl2br w:val="nil"/>
                    <w:tr2bl w:val="nil"/>
                  </w:tcBorders>
                  <w:noWrap w:val="0"/>
                  <w:vAlign w:val="center"/>
                </w:tcPr>
                <w:p w14:paraId="5F9B73B6">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67ACE20F">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FFF5B09">
                  <w:pPr>
                    <w:pStyle w:val="46"/>
                    <w:bidi w:val="0"/>
                    <w:rPr>
                      <w:rFonts w:hint="eastAsia"/>
                      <w:color w:val="auto"/>
                      <w:highlight w:val="none"/>
                      <w:lang w:val="en-US" w:eastAsia="zh-CN"/>
                    </w:rPr>
                  </w:pPr>
                </w:p>
              </w:tc>
            </w:tr>
            <w:tr w14:paraId="4623FA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72E45167">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33</w:t>
                  </w:r>
                </w:p>
              </w:tc>
              <w:tc>
                <w:tcPr>
                  <w:tcW w:w="277" w:type="pct"/>
                  <w:vMerge w:val="continue"/>
                  <w:tcBorders>
                    <w:tl2br w:val="nil"/>
                    <w:tr2bl w:val="nil"/>
                  </w:tcBorders>
                  <w:noWrap w:val="0"/>
                  <w:vAlign w:val="center"/>
                </w:tcPr>
                <w:p w14:paraId="51E93E0C">
                  <w:pPr>
                    <w:pStyle w:val="46"/>
                    <w:bidi w:val="0"/>
                    <w:rPr>
                      <w:rFonts w:hint="eastAsia"/>
                      <w:color w:val="auto"/>
                      <w:highlight w:val="none"/>
                    </w:rPr>
                  </w:pPr>
                </w:p>
              </w:tc>
              <w:tc>
                <w:tcPr>
                  <w:tcW w:w="543" w:type="pct"/>
                  <w:tcBorders>
                    <w:tl2br w:val="nil"/>
                    <w:tr2bl w:val="nil"/>
                  </w:tcBorders>
                  <w:noWrap w:val="0"/>
                  <w:vAlign w:val="center"/>
                </w:tcPr>
                <w:p w14:paraId="63644DAD">
                  <w:pPr>
                    <w:pStyle w:val="46"/>
                    <w:bidi w:val="0"/>
                    <w:rPr>
                      <w:rFonts w:hint="default"/>
                      <w:color w:val="auto"/>
                      <w:highlight w:val="none"/>
                      <w:lang w:val="en-US" w:eastAsia="zh-CN"/>
                    </w:rPr>
                  </w:pPr>
                  <w:r>
                    <w:rPr>
                      <w:rFonts w:hint="eastAsia"/>
                      <w:color w:val="auto"/>
                      <w:highlight w:val="none"/>
                      <w:lang w:val="en-US" w:eastAsia="zh-CN"/>
                    </w:rPr>
                    <w:t>烘干</w:t>
                  </w:r>
                </w:p>
              </w:tc>
              <w:tc>
                <w:tcPr>
                  <w:tcW w:w="836" w:type="pct"/>
                  <w:gridSpan w:val="2"/>
                  <w:tcBorders>
                    <w:tl2br w:val="nil"/>
                    <w:tr2bl w:val="nil"/>
                  </w:tcBorders>
                  <w:noWrap w:val="0"/>
                  <w:vAlign w:val="center"/>
                </w:tcPr>
                <w:p w14:paraId="12881C11">
                  <w:pPr>
                    <w:pStyle w:val="46"/>
                    <w:bidi w:val="0"/>
                    <w:rPr>
                      <w:rFonts w:hint="default"/>
                      <w:color w:val="auto"/>
                      <w:highlight w:val="none"/>
                      <w:lang w:val="en-US" w:eastAsia="zh-CN"/>
                    </w:rPr>
                  </w:pPr>
                  <w:r>
                    <w:rPr>
                      <w:rFonts w:hint="eastAsia"/>
                      <w:color w:val="auto"/>
                      <w:highlight w:val="none"/>
                      <w:lang w:val="en-US" w:eastAsia="zh-CN"/>
                    </w:rPr>
                    <w:t>脱水烘干机</w:t>
                  </w:r>
                </w:p>
              </w:tc>
              <w:tc>
                <w:tcPr>
                  <w:tcW w:w="195" w:type="pct"/>
                  <w:tcBorders>
                    <w:tl2br w:val="nil"/>
                    <w:tr2bl w:val="nil"/>
                  </w:tcBorders>
                  <w:noWrap w:val="0"/>
                  <w:vAlign w:val="center"/>
                </w:tcPr>
                <w:p w14:paraId="60C74469">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082B0E65">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553697E9">
                  <w:pPr>
                    <w:pStyle w:val="46"/>
                    <w:bidi w:val="0"/>
                    <w:rPr>
                      <w:rFonts w:hint="eastAsia"/>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2BE48D53">
                  <w:pPr>
                    <w:pStyle w:val="46"/>
                    <w:bidi w:val="0"/>
                    <w:rPr>
                      <w:rFonts w:hint="eastAsia"/>
                      <w:color w:val="auto"/>
                      <w:highlight w:val="none"/>
                      <w:lang w:val="en-US" w:eastAsia="zh-CN"/>
                    </w:rPr>
                  </w:pPr>
                  <w:r>
                    <w:rPr>
                      <w:rFonts w:hint="eastAsia"/>
                      <w:color w:val="auto"/>
                      <w:highlight w:val="none"/>
                      <w:lang w:val="en-US" w:eastAsia="zh-CN"/>
                    </w:rPr>
                    <w:t>7.5</w:t>
                  </w:r>
                </w:p>
              </w:tc>
              <w:tc>
                <w:tcPr>
                  <w:tcW w:w="235" w:type="pct"/>
                  <w:tcBorders>
                    <w:tl2br w:val="nil"/>
                    <w:tr2bl w:val="nil"/>
                  </w:tcBorders>
                  <w:noWrap w:val="0"/>
                  <w:vAlign w:val="center"/>
                </w:tcPr>
                <w:p w14:paraId="29542788">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69910BA2">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CA2A4A1">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410CCA6">
                  <w:pPr>
                    <w:pStyle w:val="46"/>
                    <w:bidi w:val="0"/>
                    <w:rPr>
                      <w:rFonts w:hint="eastAsia"/>
                      <w:color w:val="auto"/>
                      <w:highlight w:val="none"/>
                      <w:lang w:val="en-US" w:eastAsia="zh-CN"/>
                    </w:rPr>
                  </w:pPr>
                </w:p>
              </w:tc>
            </w:tr>
            <w:tr w14:paraId="5297E9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64629C6C">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34</w:t>
                  </w:r>
                </w:p>
              </w:tc>
              <w:tc>
                <w:tcPr>
                  <w:tcW w:w="277" w:type="pct"/>
                  <w:vMerge w:val="continue"/>
                  <w:tcBorders>
                    <w:tl2br w:val="nil"/>
                    <w:tr2bl w:val="nil"/>
                  </w:tcBorders>
                  <w:noWrap w:val="0"/>
                  <w:vAlign w:val="center"/>
                </w:tcPr>
                <w:p w14:paraId="3C32032B">
                  <w:pPr>
                    <w:pStyle w:val="46"/>
                    <w:bidi w:val="0"/>
                    <w:rPr>
                      <w:rFonts w:hint="eastAsia"/>
                      <w:color w:val="auto"/>
                      <w:highlight w:val="none"/>
                    </w:rPr>
                  </w:pPr>
                </w:p>
              </w:tc>
              <w:tc>
                <w:tcPr>
                  <w:tcW w:w="543" w:type="pct"/>
                  <w:tcBorders>
                    <w:tl2br w:val="nil"/>
                    <w:tr2bl w:val="nil"/>
                  </w:tcBorders>
                  <w:noWrap w:val="0"/>
                  <w:vAlign w:val="center"/>
                </w:tcPr>
                <w:p w14:paraId="1A004C88">
                  <w:pPr>
                    <w:pStyle w:val="46"/>
                    <w:bidi w:val="0"/>
                    <w:rPr>
                      <w:rFonts w:hint="default"/>
                      <w:color w:val="auto"/>
                      <w:highlight w:val="none"/>
                      <w:lang w:val="en-US" w:eastAsia="zh-CN"/>
                    </w:rPr>
                  </w:pPr>
                  <w:r>
                    <w:rPr>
                      <w:rFonts w:hint="eastAsia"/>
                      <w:color w:val="auto"/>
                      <w:highlight w:val="none"/>
                      <w:lang w:val="en-US" w:eastAsia="zh-CN"/>
                    </w:rPr>
                    <w:t>印字</w:t>
                  </w:r>
                </w:p>
              </w:tc>
              <w:tc>
                <w:tcPr>
                  <w:tcW w:w="836" w:type="pct"/>
                  <w:gridSpan w:val="2"/>
                  <w:tcBorders>
                    <w:tl2br w:val="nil"/>
                    <w:tr2bl w:val="nil"/>
                  </w:tcBorders>
                  <w:noWrap w:val="0"/>
                  <w:vAlign w:val="center"/>
                </w:tcPr>
                <w:p w14:paraId="6B3ECCAD">
                  <w:pPr>
                    <w:pStyle w:val="46"/>
                    <w:bidi w:val="0"/>
                    <w:rPr>
                      <w:rFonts w:hint="default"/>
                      <w:color w:val="auto"/>
                      <w:highlight w:val="none"/>
                      <w:lang w:val="en-US" w:eastAsia="zh-CN"/>
                    </w:rPr>
                  </w:pPr>
                  <w:r>
                    <w:rPr>
                      <w:rFonts w:hint="eastAsia"/>
                      <w:color w:val="auto"/>
                      <w:highlight w:val="none"/>
                      <w:lang w:val="en-US" w:eastAsia="zh-CN"/>
                    </w:rPr>
                    <w:t>激光打字机</w:t>
                  </w:r>
                </w:p>
              </w:tc>
              <w:tc>
                <w:tcPr>
                  <w:tcW w:w="195" w:type="pct"/>
                  <w:tcBorders>
                    <w:tl2br w:val="nil"/>
                    <w:tr2bl w:val="nil"/>
                  </w:tcBorders>
                  <w:noWrap w:val="0"/>
                  <w:vAlign w:val="center"/>
                </w:tcPr>
                <w:p w14:paraId="513D29DD">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365D6ACE">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53A90F5">
                  <w:pPr>
                    <w:pStyle w:val="46"/>
                    <w:bidi w:val="0"/>
                    <w:rPr>
                      <w:rFonts w:hint="default"/>
                      <w:color w:val="auto"/>
                      <w:highlight w:val="none"/>
                      <w:lang w:val="en-US" w:eastAsia="zh-CN"/>
                    </w:rPr>
                  </w:pPr>
                  <w:r>
                    <w:rPr>
                      <w:rFonts w:hint="eastAsia"/>
                      <w:color w:val="auto"/>
                      <w:highlight w:val="none"/>
                      <w:lang w:val="en-US" w:eastAsia="zh-CN"/>
                    </w:rPr>
                    <w:t>额度功率</w:t>
                  </w:r>
                </w:p>
              </w:tc>
              <w:tc>
                <w:tcPr>
                  <w:tcW w:w="564" w:type="pct"/>
                  <w:tcBorders>
                    <w:tl2br w:val="nil"/>
                    <w:tr2bl w:val="nil"/>
                  </w:tcBorders>
                  <w:noWrap w:val="0"/>
                  <w:vAlign w:val="center"/>
                </w:tcPr>
                <w:p w14:paraId="38B853FA">
                  <w:pPr>
                    <w:pStyle w:val="46"/>
                    <w:bidi w:val="0"/>
                    <w:rPr>
                      <w:rFonts w:hint="default"/>
                      <w:color w:val="auto"/>
                      <w:highlight w:val="none"/>
                      <w:lang w:val="en-US" w:eastAsia="zh-CN"/>
                    </w:rPr>
                  </w:pPr>
                  <w:r>
                    <w:rPr>
                      <w:rFonts w:hint="eastAsia"/>
                      <w:color w:val="auto"/>
                      <w:highlight w:val="none"/>
                      <w:lang w:val="en-US" w:eastAsia="zh-CN"/>
                    </w:rPr>
                    <w:t>0.5</w:t>
                  </w:r>
                </w:p>
              </w:tc>
              <w:tc>
                <w:tcPr>
                  <w:tcW w:w="235" w:type="pct"/>
                  <w:tcBorders>
                    <w:tl2br w:val="nil"/>
                    <w:tr2bl w:val="nil"/>
                  </w:tcBorders>
                  <w:noWrap w:val="0"/>
                  <w:vAlign w:val="center"/>
                </w:tcPr>
                <w:p w14:paraId="18454690">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5D14747">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5B912C03">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restart"/>
                  <w:tcBorders>
                    <w:tl2br w:val="nil"/>
                    <w:tr2bl w:val="nil"/>
                  </w:tcBorders>
                  <w:noWrap w:val="0"/>
                  <w:vAlign w:val="center"/>
                </w:tcPr>
                <w:p w14:paraId="3323AC6E">
                  <w:pPr>
                    <w:pStyle w:val="46"/>
                    <w:bidi w:val="0"/>
                    <w:rPr>
                      <w:rFonts w:hint="default"/>
                      <w:color w:val="auto"/>
                      <w:highlight w:val="none"/>
                      <w:lang w:val="en-US" w:eastAsia="zh-CN"/>
                    </w:rPr>
                  </w:pPr>
                  <w:r>
                    <w:rPr>
                      <w:rFonts w:hint="eastAsia"/>
                      <w:color w:val="auto"/>
                      <w:highlight w:val="none"/>
                      <w:lang w:val="en-US" w:eastAsia="zh-CN"/>
                    </w:rPr>
                    <w:t>2F车间</w:t>
                  </w:r>
                </w:p>
              </w:tc>
            </w:tr>
            <w:tr w14:paraId="258483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7C90EFDF">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35</w:t>
                  </w:r>
                </w:p>
              </w:tc>
              <w:tc>
                <w:tcPr>
                  <w:tcW w:w="277" w:type="pct"/>
                  <w:vMerge w:val="continue"/>
                  <w:tcBorders>
                    <w:tl2br w:val="nil"/>
                    <w:tr2bl w:val="nil"/>
                  </w:tcBorders>
                  <w:noWrap w:val="0"/>
                  <w:vAlign w:val="center"/>
                </w:tcPr>
                <w:p w14:paraId="73A83E0B">
                  <w:pPr>
                    <w:pStyle w:val="46"/>
                    <w:bidi w:val="0"/>
                    <w:rPr>
                      <w:rFonts w:hint="eastAsia"/>
                      <w:color w:val="auto"/>
                      <w:highlight w:val="none"/>
                    </w:rPr>
                  </w:pPr>
                </w:p>
              </w:tc>
              <w:tc>
                <w:tcPr>
                  <w:tcW w:w="543" w:type="pct"/>
                  <w:tcBorders>
                    <w:tl2br w:val="nil"/>
                    <w:tr2bl w:val="nil"/>
                  </w:tcBorders>
                  <w:noWrap w:val="0"/>
                  <w:vAlign w:val="center"/>
                </w:tcPr>
                <w:p w14:paraId="30F7C9C0">
                  <w:pPr>
                    <w:pStyle w:val="46"/>
                    <w:bidi w:val="0"/>
                    <w:rPr>
                      <w:rFonts w:hint="default"/>
                      <w:color w:val="auto"/>
                      <w:highlight w:val="none"/>
                      <w:lang w:val="en-US" w:eastAsia="zh-CN"/>
                    </w:rPr>
                  </w:pPr>
                  <w:r>
                    <w:rPr>
                      <w:rFonts w:hint="eastAsia"/>
                      <w:color w:val="auto"/>
                      <w:highlight w:val="none"/>
                      <w:lang w:val="en-US" w:eastAsia="zh-CN"/>
                    </w:rPr>
                    <w:t>组装</w:t>
                  </w:r>
                </w:p>
              </w:tc>
              <w:tc>
                <w:tcPr>
                  <w:tcW w:w="836" w:type="pct"/>
                  <w:gridSpan w:val="2"/>
                  <w:tcBorders>
                    <w:tl2br w:val="nil"/>
                    <w:tr2bl w:val="nil"/>
                  </w:tcBorders>
                  <w:noWrap w:val="0"/>
                  <w:vAlign w:val="center"/>
                </w:tcPr>
                <w:p w14:paraId="61948CB2">
                  <w:pPr>
                    <w:pStyle w:val="46"/>
                    <w:bidi w:val="0"/>
                    <w:rPr>
                      <w:rFonts w:hint="eastAsia"/>
                      <w:color w:val="auto"/>
                      <w:highlight w:val="none"/>
                      <w:lang w:val="en-US" w:eastAsia="zh-CN"/>
                    </w:rPr>
                  </w:pPr>
                  <w:r>
                    <w:rPr>
                      <w:rFonts w:hint="eastAsia"/>
                      <w:color w:val="auto"/>
                      <w:highlight w:val="none"/>
                      <w:lang w:val="en-US" w:eastAsia="zh-CN"/>
                    </w:rPr>
                    <w:t>压铆机</w:t>
                  </w:r>
                </w:p>
              </w:tc>
              <w:tc>
                <w:tcPr>
                  <w:tcW w:w="195" w:type="pct"/>
                  <w:tcBorders>
                    <w:tl2br w:val="nil"/>
                    <w:tr2bl w:val="nil"/>
                  </w:tcBorders>
                  <w:noWrap w:val="0"/>
                  <w:vAlign w:val="center"/>
                </w:tcPr>
                <w:p w14:paraId="2B37FA9E">
                  <w:pPr>
                    <w:pStyle w:val="46"/>
                    <w:bidi w:val="0"/>
                    <w:rPr>
                      <w:rFonts w:hint="default"/>
                      <w:color w:val="auto"/>
                      <w:highlight w:val="none"/>
                      <w:lang w:val="en-US" w:eastAsia="zh-CN"/>
                    </w:rPr>
                  </w:pPr>
                  <w:r>
                    <w:rPr>
                      <w:rFonts w:hint="eastAsia"/>
                      <w:color w:val="auto"/>
                      <w:highlight w:val="none"/>
                      <w:lang w:val="en-US" w:eastAsia="zh-CN"/>
                    </w:rPr>
                    <w:t>2</w:t>
                  </w:r>
                </w:p>
              </w:tc>
              <w:tc>
                <w:tcPr>
                  <w:tcW w:w="350" w:type="pct"/>
                  <w:tcBorders>
                    <w:tl2br w:val="nil"/>
                    <w:tr2bl w:val="nil"/>
                  </w:tcBorders>
                  <w:noWrap w:val="0"/>
                  <w:vAlign w:val="center"/>
                </w:tcPr>
                <w:p w14:paraId="31C176D5">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shd w:val="clear" w:color="auto" w:fill="auto"/>
                  <w:noWrap w:val="0"/>
                  <w:vAlign w:val="center"/>
                </w:tcPr>
                <w:p w14:paraId="050AADCF">
                  <w:pPr>
                    <w:pStyle w:val="46"/>
                    <w:bidi w:val="0"/>
                    <w:rPr>
                      <w:rFonts w:hint="eastAsia"/>
                      <w:color w:val="auto"/>
                      <w:highlight w:val="none"/>
                      <w:lang w:val="en-US" w:eastAsia="zh-CN"/>
                    </w:rPr>
                  </w:pPr>
                  <w:r>
                    <w:rPr>
                      <w:rFonts w:hint="eastAsia"/>
                      <w:color w:val="auto"/>
                      <w:highlight w:val="none"/>
                      <w:lang w:val="en-US" w:eastAsia="zh-CN"/>
                    </w:rPr>
                    <w:t>额度功率</w:t>
                  </w:r>
                </w:p>
              </w:tc>
              <w:tc>
                <w:tcPr>
                  <w:tcW w:w="564" w:type="pct"/>
                  <w:tcBorders>
                    <w:tl2br w:val="nil"/>
                    <w:tr2bl w:val="nil"/>
                  </w:tcBorders>
                  <w:shd w:val="clear" w:color="auto" w:fill="auto"/>
                  <w:noWrap w:val="0"/>
                  <w:vAlign w:val="center"/>
                </w:tcPr>
                <w:p w14:paraId="098D554E">
                  <w:pPr>
                    <w:pStyle w:val="46"/>
                    <w:bidi w:val="0"/>
                    <w:rPr>
                      <w:rFonts w:hint="default"/>
                      <w:color w:val="auto"/>
                      <w:highlight w:val="none"/>
                      <w:lang w:val="en-US" w:eastAsia="zh-CN"/>
                    </w:rPr>
                  </w:pPr>
                  <w:r>
                    <w:rPr>
                      <w:rFonts w:hint="eastAsia"/>
                      <w:color w:val="auto"/>
                      <w:highlight w:val="none"/>
                      <w:lang w:val="en-US" w:eastAsia="zh-CN"/>
                    </w:rPr>
                    <w:t>3.7</w:t>
                  </w:r>
                </w:p>
              </w:tc>
              <w:tc>
                <w:tcPr>
                  <w:tcW w:w="235" w:type="pct"/>
                  <w:tcBorders>
                    <w:tl2br w:val="nil"/>
                    <w:tr2bl w:val="nil"/>
                  </w:tcBorders>
                  <w:shd w:val="clear" w:color="auto" w:fill="auto"/>
                  <w:noWrap w:val="0"/>
                  <w:vAlign w:val="center"/>
                </w:tcPr>
                <w:p w14:paraId="3DCC9155">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707855EF">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04C56582">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5C399E73">
                  <w:pPr>
                    <w:pStyle w:val="46"/>
                    <w:bidi w:val="0"/>
                    <w:rPr>
                      <w:rFonts w:hint="eastAsia"/>
                      <w:color w:val="auto"/>
                      <w:highlight w:val="none"/>
                      <w:lang w:val="en-US" w:eastAsia="zh-CN"/>
                    </w:rPr>
                  </w:pPr>
                </w:p>
              </w:tc>
            </w:tr>
            <w:tr w14:paraId="0FCF84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5EE86A3F">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36</w:t>
                  </w:r>
                </w:p>
              </w:tc>
              <w:tc>
                <w:tcPr>
                  <w:tcW w:w="277" w:type="pct"/>
                  <w:vMerge w:val="continue"/>
                  <w:tcBorders>
                    <w:tl2br w:val="nil"/>
                    <w:tr2bl w:val="nil"/>
                  </w:tcBorders>
                  <w:noWrap w:val="0"/>
                  <w:vAlign w:val="center"/>
                </w:tcPr>
                <w:p w14:paraId="2CFEEB53">
                  <w:pPr>
                    <w:pStyle w:val="46"/>
                    <w:bidi w:val="0"/>
                    <w:rPr>
                      <w:rFonts w:hint="eastAsia"/>
                      <w:color w:val="auto"/>
                      <w:highlight w:val="none"/>
                    </w:rPr>
                  </w:pPr>
                </w:p>
              </w:tc>
              <w:tc>
                <w:tcPr>
                  <w:tcW w:w="543" w:type="pct"/>
                  <w:tcBorders>
                    <w:tl2br w:val="nil"/>
                    <w:tr2bl w:val="nil"/>
                  </w:tcBorders>
                  <w:noWrap w:val="0"/>
                  <w:vAlign w:val="center"/>
                </w:tcPr>
                <w:p w14:paraId="406FF48D">
                  <w:pPr>
                    <w:pStyle w:val="46"/>
                    <w:bidi w:val="0"/>
                    <w:rPr>
                      <w:rFonts w:hint="default"/>
                      <w:color w:val="auto"/>
                      <w:highlight w:val="none"/>
                      <w:lang w:val="en-US" w:eastAsia="zh-CN"/>
                    </w:rPr>
                  </w:pPr>
                  <w:r>
                    <w:rPr>
                      <w:rFonts w:hint="eastAsia"/>
                      <w:color w:val="auto"/>
                      <w:highlight w:val="none"/>
                      <w:lang w:val="en-US" w:eastAsia="zh-CN"/>
                    </w:rPr>
                    <w:t>包装</w:t>
                  </w:r>
                </w:p>
              </w:tc>
              <w:tc>
                <w:tcPr>
                  <w:tcW w:w="836" w:type="pct"/>
                  <w:gridSpan w:val="2"/>
                  <w:tcBorders>
                    <w:tl2br w:val="nil"/>
                    <w:tr2bl w:val="nil"/>
                  </w:tcBorders>
                  <w:noWrap w:val="0"/>
                  <w:vAlign w:val="center"/>
                </w:tcPr>
                <w:p w14:paraId="491E0936">
                  <w:pPr>
                    <w:pStyle w:val="46"/>
                    <w:bidi w:val="0"/>
                    <w:rPr>
                      <w:rFonts w:hint="default"/>
                      <w:color w:val="auto"/>
                      <w:highlight w:val="none"/>
                      <w:lang w:val="en-US" w:eastAsia="zh-CN"/>
                    </w:rPr>
                  </w:pPr>
                  <w:r>
                    <w:rPr>
                      <w:rFonts w:hint="eastAsia"/>
                      <w:color w:val="auto"/>
                      <w:highlight w:val="none"/>
                      <w:lang w:val="en-US" w:eastAsia="zh-CN"/>
                    </w:rPr>
                    <w:t>真空包装机</w:t>
                  </w:r>
                </w:p>
              </w:tc>
              <w:tc>
                <w:tcPr>
                  <w:tcW w:w="195" w:type="pct"/>
                  <w:tcBorders>
                    <w:tl2br w:val="nil"/>
                    <w:tr2bl w:val="nil"/>
                  </w:tcBorders>
                  <w:noWrap w:val="0"/>
                  <w:vAlign w:val="center"/>
                </w:tcPr>
                <w:p w14:paraId="7364E5CE">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138DDAB5">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4240AE61">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623AE634">
                  <w:pPr>
                    <w:pStyle w:val="46"/>
                    <w:bidi w:val="0"/>
                    <w:rPr>
                      <w:rFonts w:hint="default"/>
                      <w:color w:val="auto"/>
                      <w:highlight w:val="none"/>
                      <w:lang w:val="en-US" w:eastAsia="zh-CN"/>
                    </w:rPr>
                  </w:pPr>
                  <w:r>
                    <w:rPr>
                      <w:rFonts w:hint="eastAsia"/>
                      <w:color w:val="auto"/>
                      <w:highlight w:val="none"/>
                      <w:lang w:val="en-US" w:eastAsia="zh-CN"/>
                    </w:rPr>
                    <w:t>0.8</w:t>
                  </w:r>
                </w:p>
              </w:tc>
              <w:tc>
                <w:tcPr>
                  <w:tcW w:w="235" w:type="pct"/>
                  <w:tcBorders>
                    <w:tl2br w:val="nil"/>
                    <w:tr2bl w:val="nil"/>
                  </w:tcBorders>
                  <w:noWrap w:val="0"/>
                  <w:vAlign w:val="center"/>
                </w:tcPr>
                <w:p w14:paraId="0F8DA46B">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6A6D36FF">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B7E8F7E">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0B94FCFB">
                  <w:pPr>
                    <w:pStyle w:val="46"/>
                    <w:bidi w:val="0"/>
                    <w:rPr>
                      <w:rFonts w:hint="eastAsia"/>
                      <w:color w:val="auto"/>
                      <w:highlight w:val="none"/>
                      <w:lang w:val="en-US" w:eastAsia="zh-CN"/>
                    </w:rPr>
                  </w:pPr>
                </w:p>
              </w:tc>
            </w:tr>
            <w:tr w14:paraId="10D06C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1DC0D115">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37</w:t>
                  </w:r>
                </w:p>
              </w:tc>
              <w:tc>
                <w:tcPr>
                  <w:tcW w:w="277" w:type="pct"/>
                  <w:vMerge w:val="continue"/>
                  <w:tcBorders>
                    <w:tl2br w:val="nil"/>
                    <w:tr2bl w:val="nil"/>
                  </w:tcBorders>
                  <w:noWrap w:val="0"/>
                  <w:vAlign w:val="center"/>
                </w:tcPr>
                <w:p w14:paraId="0CC0F192">
                  <w:pPr>
                    <w:pStyle w:val="46"/>
                    <w:bidi w:val="0"/>
                    <w:rPr>
                      <w:rFonts w:hint="eastAsia"/>
                      <w:color w:val="auto"/>
                      <w:highlight w:val="none"/>
                    </w:rPr>
                  </w:pPr>
                </w:p>
              </w:tc>
              <w:tc>
                <w:tcPr>
                  <w:tcW w:w="543" w:type="pct"/>
                  <w:tcBorders>
                    <w:tl2br w:val="nil"/>
                    <w:tr2bl w:val="nil"/>
                  </w:tcBorders>
                  <w:noWrap w:val="0"/>
                  <w:vAlign w:val="center"/>
                </w:tcPr>
                <w:p w14:paraId="239467A7">
                  <w:pPr>
                    <w:pStyle w:val="46"/>
                    <w:bidi w:val="0"/>
                    <w:rPr>
                      <w:rFonts w:hint="default"/>
                      <w:color w:val="auto"/>
                      <w:highlight w:val="none"/>
                      <w:lang w:val="en-US" w:eastAsia="zh-CN"/>
                    </w:rPr>
                  </w:pPr>
                  <w:r>
                    <w:rPr>
                      <w:rFonts w:hint="eastAsia"/>
                      <w:color w:val="auto"/>
                      <w:highlight w:val="none"/>
                      <w:lang w:val="en-US" w:eastAsia="zh-CN"/>
                    </w:rPr>
                    <w:t>测试</w:t>
                  </w:r>
                </w:p>
              </w:tc>
              <w:tc>
                <w:tcPr>
                  <w:tcW w:w="836" w:type="pct"/>
                  <w:gridSpan w:val="2"/>
                  <w:tcBorders>
                    <w:tl2br w:val="nil"/>
                    <w:tr2bl w:val="nil"/>
                  </w:tcBorders>
                  <w:noWrap w:val="0"/>
                  <w:vAlign w:val="center"/>
                </w:tcPr>
                <w:p w14:paraId="3CF80B54">
                  <w:pPr>
                    <w:pStyle w:val="46"/>
                    <w:bidi w:val="0"/>
                    <w:rPr>
                      <w:rFonts w:hint="default"/>
                      <w:color w:val="auto"/>
                      <w:highlight w:val="none"/>
                      <w:lang w:val="en-US" w:eastAsia="zh-CN"/>
                    </w:rPr>
                  </w:pPr>
                  <w:r>
                    <w:rPr>
                      <w:rFonts w:hint="eastAsia"/>
                      <w:color w:val="auto"/>
                      <w:highlight w:val="none"/>
                      <w:lang w:val="en-US" w:eastAsia="zh-CN"/>
                    </w:rPr>
                    <w:t>耐压绝缘测试仪</w:t>
                  </w:r>
                </w:p>
              </w:tc>
              <w:tc>
                <w:tcPr>
                  <w:tcW w:w="195" w:type="pct"/>
                  <w:tcBorders>
                    <w:tl2br w:val="nil"/>
                    <w:tr2bl w:val="nil"/>
                  </w:tcBorders>
                  <w:noWrap w:val="0"/>
                  <w:vAlign w:val="center"/>
                </w:tcPr>
                <w:p w14:paraId="7C0F8445">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044241A7">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7195EF2E">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72D76276">
                  <w:pPr>
                    <w:pStyle w:val="46"/>
                    <w:bidi w:val="0"/>
                    <w:rPr>
                      <w:rFonts w:hint="default"/>
                      <w:color w:val="auto"/>
                      <w:highlight w:val="none"/>
                      <w:lang w:val="en-US" w:eastAsia="zh-CN"/>
                    </w:rPr>
                  </w:pPr>
                  <w:r>
                    <w:rPr>
                      <w:rFonts w:hint="eastAsia"/>
                      <w:color w:val="auto"/>
                      <w:highlight w:val="none"/>
                      <w:lang w:val="en-US" w:eastAsia="zh-CN"/>
                    </w:rPr>
                    <w:t>0.2</w:t>
                  </w:r>
                </w:p>
              </w:tc>
              <w:tc>
                <w:tcPr>
                  <w:tcW w:w="235" w:type="pct"/>
                  <w:tcBorders>
                    <w:tl2br w:val="nil"/>
                    <w:tr2bl w:val="nil"/>
                  </w:tcBorders>
                  <w:noWrap w:val="0"/>
                  <w:vAlign w:val="center"/>
                </w:tcPr>
                <w:p w14:paraId="7D0C4EC7">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6CD853EB">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B22C988">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1BE73EDF">
                  <w:pPr>
                    <w:pStyle w:val="46"/>
                    <w:bidi w:val="0"/>
                    <w:rPr>
                      <w:rFonts w:hint="eastAsia"/>
                      <w:color w:val="auto"/>
                      <w:highlight w:val="none"/>
                      <w:lang w:val="en-US" w:eastAsia="zh-CN"/>
                    </w:rPr>
                  </w:pPr>
                </w:p>
              </w:tc>
            </w:tr>
            <w:tr w14:paraId="428547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3B37C031">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38</w:t>
                  </w:r>
                </w:p>
              </w:tc>
              <w:tc>
                <w:tcPr>
                  <w:tcW w:w="277" w:type="pct"/>
                  <w:vMerge w:val="continue"/>
                  <w:tcBorders>
                    <w:tl2br w:val="nil"/>
                    <w:tr2bl w:val="nil"/>
                  </w:tcBorders>
                  <w:noWrap w:val="0"/>
                  <w:vAlign w:val="center"/>
                </w:tcPr>
                <w:p w14:paraId="5156DE04">
                  <w:pPr>
                    <w:pStyle w:val="46"/>
                    <w:bidi w:val="0"/>
                    <w:rPr>
                      <w:rFonts w:hint="eastAsia"/>
                      <w:color w:val="auto"/>
                      <w:highlight w:val="none"/>
                    </w:rPr>
                  </w:pPr>
                </w:p>
              </w:tc>
              <w:tc>
                <w:tcPr>
                  <w:tcW w:w="543" w:type="pct"/>
                  <w:tcBorders>
                    <w:tl2br w:val="nil"/>
                    <w:tr2bl w:val="nil"/>
                  </w:tcBorders>
                  <w:noWrap w:val="0"/>
                  <w:vAlign w:val="center"/>
                </w:tcPr>
                <w:p w14:paraId="7A5F9F63">
                  <w:pPr>
                    <w:pStyle w:val="46"/>
                    <w:bidi w:val="0"/>
                    <w:rPr>
                      <w:rFonts w:hint="default"/>
                      <w:color w:val="auto"/>
                      <w:highlight w:val="none"/>
                      <w:lang w:val="en-US" w:eastAsia="zh-CN"/>
                    </w:rPr>
                  </w:pPr>
                  <w:r>
                    <w:rPr>
                      <w:rFonts w:hint="eastAsia"/>
                      <w:color w:val="auto"/>
                      <w:highlight w:val="none"/>
                      <w:lang w:val="en-US" w:eastAsia="zh-CN"/>
                    </w:rPr>
                    <w:t>印字</w:t>
                  </w:r>
                </w:p>
              </w:tc>
              <w:tc>
                <w:tcPr>
                  <w:tcW w:w="836" w:type="pct"/>
                  <w:gridSpan w:val="2"/>
                  <w:tcBorders>
                    <w:tl2br w:val="nil"/>
                    <w:tr2bl w:val="nil"/>
                  </w:tcBorders>
                  <w:noWrap w:val="0"/>
                  <w:vAlign w:val="center"/>
                </w:tcPr>
                <w:p w14:paraId="21B23CBA">
                  <w:pPr>
                    <w:pStyle w:val="46"/>
                    <w:bidi w:val="0"/>
                    <w:rPr>
                      <w:rFonts w:hint="default"/>
                      <w:color w:val="auto"/>
                      <w:highlight w:val="none"/>
                      <w:lang w:val="en-US" w:eastAsia="zh-CN"/>
                    </w:rPr>
                  </w:pPr>
                  <w:r>
                    <w:rPr>
                      <w:rFonts w:hint="eastAsia"/>
                      <w:color w:val="auto"/>
                      <w:highlight w:val="none"/>
                      <w:lang w:val="en-US" w:eastAsia="zh-CN"/>
                    </w:rPr>
                    <w:t>100V视觉打标机</w:t>
                  </w:r>
                </w:p>
              </w:tc>
              <w:tc>
                <w:tcPr>
                  <w:tcW w:w="195" w:type="pct"/>
                  <w:tcBorders>
                    <w:tl2br w:val="nil"/>
                    <w:tr2bl w:val="nil"/>
                  </w:tcBorders>
                  <w:noWrap w:val="0"/>
                  <w:vAlign w:val="center"/>
                </w:tcPr>
                <w:p w14:paraId="70D91564">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1686A5AA">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5A1E80EF">
                  <w:pPr>
                    <w:pStyle w:val="46"/>
                    <w:bidi w:val="0"/>
                    <w:rPr>
                      <w:rFonts w:hint="eastAsia"/>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03156C3D">
                  <w:pPr>
                    <w:pStyle w:val="46"/>
                    <w:bidi w:val="0"/>
                    <w:rPr>
                      <w:rFonts w:hint="default"/>
                      <w:color w:val="auto"/>
                      <w:highlight w:val="none"/>
                      <w:lang w:val="en-US" w:eastAsia="zh-CN"/>
                    </w:rPr>
                  </w:pPr>
                  <w:r>
                    <w:rPr>
                      <w:rFonts w:hint="eastAsia"/>
                      <w:color w:val="auto"/>
                      <w:highlight w:val="none"/>
                      <w:lang w:val="en-US" w:eastAsia="zh-CN"/>
                    </w:rPr>
                    <w:t>1</w:t>
                  </w:r>
                </w:p>
              </w:tc>
              <w:tc>
                <w:tcPr>
                  <w:tcW w:w="235" w:type="pct"/>
                  <w:tcBorders>
                    <w:tl2br w:val="nil"/>
                    <w:tr2bl w:val="nil"/>
                  </w:tcBorders>
                  <w:noWrap w:val="0"/>
                  <w:vAlign w:val="center"/>
                </w:tcPr>
                <w:p w14:paraId="08F5427C">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1CE37CD5">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AFB2CFE">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B6813F2">
                  <w:pPr>
                    <w:pStyle w:val="46"/>
                    <w:bidi w:val="0"/>
                    <w:rPr>
                      <w:rFonts w:hint="eastAsia"/>
                      <w:color w:val="auto"/>
                      <w:highlight w:val="none"/>
                      <w:lang w:val="en-US" w:eastAsia="zh-CN"/>
                    </w:rPr>
                  </w:pPr>
                </w:p>
              </w:tc>
            </w:tr>
            <w:tr w14:paraId="12EEE2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342" w:type="pct"/>
                  <w:tcBorders>
                    <w:tl2br w:val="nil"/>
                    <w:tr2bl w:val="nil"/>
                  </w:tcBorders>
                  <w:shd w:val="clear" w:color="auto" w:fill="auto"/>
                  <w:noWrap w:val="0"/>
                  <w:vAlign w:val="center"/>
                </w:tcPr>
                <w:p w14:paraId="0C2E13EF">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39</w:t>
                  </w:r>
                </w:p>
              </w:tc>
              <w:tc>
                <w:tcPr>
                  <w:tcW w:w="277" w:type="pct"/>
                  <w:vMerge w:val="continue"/>
                  <w:tcBorders>
                    <w:tl2br w:val="nil"/>
                    <w:tr2bl w:val="nil"/>
                  </w:tcBorders>
                  <w:noWrap w:val="0"/>
                  <w:vAlign w:val="center"/>
                </w:tcPr>
                <w:p w14:paraId="729B1328">
                  <w:pPr>
                    <w:pStyle w:val="46"/>
                    <w:bidi w:val="0"/>
                    <w:rPr>
                      <w:rFonts w:hint="eastAsia"/>
                      <w:color w:val="auto"/>
                      <w:highlight w:val="none"/>
                    </w:rPr>
                  </w:pPr>
                </w:p>
              </w:tc>
              <w:tc>
                <w:tcPr>
                  <w:tcW w:w="543" w:type="pct"/>
                  <w:tcBorders>
                    <w:tl2br w:val="nil"/>
                    <w:tr2bl w:val="nil"/>
                  </w:tcBorders>
                  <w:noWrap w:val="0"/>
                  <w:vAlign w:val="center"/>
                </w:tcPr>
                <w:p w14:paraId="33B9730A">
                  <w:pPr>
                    <w:pStyle w:val="46"/>
                    <w:bidi w:val="0"/>
                    <w:rPr>
                      <w:rFonts w:hint="default"/>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noWrap w:val="0"/>
                  <w:vAlign w:val="center"/>
                </w:tcPr>
                <w:p w14:paraId="2C5293B5">
                  <w:pPr>
                    <w:pStyle w:val="46"/>
                    <w:bidi w:val="0"/>
                    <w:rPr>
                      <w:rFonts w:hint="default"/>
                      <w:color w:val="auto"/>
                      <w:highlight w:val="none"/>
                      <w:lang w:val="en-US" w:eastAsia="zh-CN"/>
                    </w:rPr>
                  </w:pPr>
                  <w:r>
                    <w:rPr>
                      <w:rFonts w:hint="eastAsia"/>
                      <w:color w:val="auto"/>
                      <w:highlight w:val="none"/>
                      <w:lang w:val="en-US" w:eastAsia="zh-CN"/>
                    </w:rPr>
                    <w:t>影像筛选机</w:t>
                  </w:r>
                </w:p>
              </w:tc>
              <w:tc>
                <w:tcPr>
                  <w:tcW w:w="195" w:type="pct"/>
                  <w:tcBorders>
                    <w:tl2br w:val="nil"/>
                    <w:tr2bl w:val="nil"/>
                  </w:tcBorders>
                  <w:noWrap w:val="0"/>
                  <w:vAlign w:val="center"/>
                </w:tcPr>
                <w:p w14:paraId="594621FB">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75557097">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4847657D">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3C3B6313">
                  <w:pPr>
                    <w:pStyle w:val="46"/>
                    <w:bidi w:val="0"/>
                    <w:rPr>
                      <w:rFonts w:hint="default"/>
                      <w:color w:val="auto"/>
                      <w:highlight w:val="none"/>
                      <w:lang w:val="en-US" w:eastAsia="zh-CN"/>
                    </w:rPr>
                  </w:pPr>
                  <w:r>
                    <w:rPr>
                      <w:rFonts w:hint="eastAsia"/>
                      <w:color w:val="auto"/>
                      <w:highlight w:val="none"/>
                      <w:lang w:val="en-US" w:eastAsia="zh-CN"/>
                    </w:rPr>
                    <w:t>3</w:t>
                  </w:r>
                </w:p>
              </w:tc>
              <w:tc>
                <w:tcPr>
                  <w:tcW w:w="235" w:type="pct"/>
                  <w:tcBorders>
                    <w:tl2br w:val="nil"/>
                    <w:tr2bl w:val="nil"/>
                  </w:tcBorders>
                  <w:noWrap w:val="0"/>
                  <w:vAlign w:val="center"/>
                </w:tcPr>
                <w:p w14:paraId="70634D39">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30A74456">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484F2014">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637EE70">
                  <w:pPr>
                    <w:pStyle w:val="46"/>
                    <w:bidi w:val="0"/>
                    <w:rPr>
                      <w:rFonts w:hint="eastAsia"/>
                      <w:color w:val="auto"/>
                      <w:highlight w:val="none"/>
                      <w:lang w:val="en-US" w:eastAsia="zh-CN"/>
                    </w:rPr>
                  </w:pPr>
                </w:p>
              </w:tc>
            </w:tr>
            <w:tr w14:paraId="5B4F7F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7B0EC314">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40</w:t>
                  </w:r>
                </w:p>
              </w:tc>
              <w:tc>
                <w:tcPr>
                  <w:tcW w:w="277" w:type="pct"/>
                  <w:vMerge w:val="continue"/>
                  <w:tcBorders>
                    <w:tl2br w:val="nil"/>
                    <w:tr2bl w:val="nil"/>
                  </w:tcBorders>
                  <w:noWrap w:val="0"/>
                  <w:vAlign w:val="center"/>
                </w:tcPr>
                <w:p w14:paraId="2A2F5306">
                  <w:pPr>
                    <w:pStyle w:val="46"/>
                    <w:bidi w:val="0"/>
                    <w:rPr>
                      <w:rFonts w:hint="eastAsia"/>
                      <w:color w:val="auto"/>
                      <w:highlight w:val="none"/>
                    </w:rPr>
                  </w:pPr>
                </w:p>
              </w:tc>
              <w:tc>
                <w:tcPr>
                  <w:tcW w:w="543" w:type="pct"/>
                  <w:tcBorders>
                    <w:tl2br w:val="nil"/>
                    <w:tr2bl w:val="nil"/>
                  </w:tcBorders>
                  <w:noWrap w:val="0"/>
                  <w:vAlign w:val="center"/>
                </w:tcPr>
                <w:p w14:paraId="0AFC3602">
                  <w:pPr>
                    <w:pStyle w:val="46"/>
                    <w:bidi w:val="0"/>
                    <w:rPr>
                      <w:rFonts w:hint="default"/>
                      <w:color w:val="auto"/>
                      <w:highlight w:val="none"/>
                      <w:lang w:val="en-US" w:eastAsia="zh-CN"/>
                    </w:rPr>
                  </w:pPr>
                  <w:r>
                    <w:rPr>
                      <w:rFonts w:hint="eastAsia"/>
                      <w:color w:val="auto"/>
                      <w:highlight w:val="none"/>
                      <w:lang w:val="en-US" w:eastAsia="zh-CN"/>
                    </w:rPr>
                    <w:t>焊接</w:t>
                  </w:r>
                </w:p>
              </w:tc>
              <w:tc>
                <w:tcPr>
                  <w:tcW w:w="836" w:type="pct"/>
                  <w:gridSpan w:val="2"/>
                  <w:tcBorders>
                    <w:tl2br w:val="nil"/>
                    <w:tr2bl w:val="nil"/>
                  </w:tcBorders>
                  <w:noWrap w:val="0"/>
                  <w:vAlign w:val="center"/>
                </w:tcPr>
                <w:p w14:paraId="579763C0">
                  <w:pPr>
                    <w:pStyle w:val="46"/>
                    <w:bidi w:val="0"/>
                    <w:rPr>
                      <w:rFonts w:hint="default"/>
                      <w:color w:val="auto"/>
                      <w:highlight w:val="none"/>
                      <w:lang w:val="en-US" w:eastAsia="zh-CN"/>
                    </w:rPr>
                  </w:pPr>
                  <w:r>
                    <w:rPr>
                      <w:rFonts w:hint="eastAsia"/>
                      <w:color w:val="auto"/>
                      <w:highlight w:val="none"/>
                      <w:lang w:val="en-US" w:eastAsia="zh-CN"/>
                    </w:rPr>
                    <w:t>激光焊机</w:t>
                  </w:r>
                </w:p>
              </w:tc>
              <w:tc>
                <w:tcPr>
                  <w:tcW w:w="195" w:type="pct"/>
                  <w:tcBorders>
                    <w:tl2br w:val="nil"/>
                    <w:tr2bl w:val="nil"/>
                  </w:tcBorders>
                  <w:noWrap w:val="0"/>
                  <w:vAlign w:val="center"/>
                </w:tcPr>
                <w:p w14:paraId="1706EE46">
                  <w:pPr>
                    <w:pStyle w:val="46"/>
                    <w:bidi w:val="0"/>
                    <w:rPr>
                      <w:rFonts w:hint="default"/>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7E01D6DA">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4FF74962">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2161294F">
                  <w:pPr>
                    <w:pStyle w:val="46"/>
                    <w:bidi w:val="0"/>
                    <w:rPr>
                      <w:rFonts w:hint="default"/>
                      <w:color w:val="auto"/>
                      <w:highlight w:val="none"/>
                      <w:lang w:val="en-US" w:eastAsia="zh-CN"/>
                    </w:rPr>
                  </w:pPr>
                  <w:r>
                    <w:rPr>
                      <w:rFonts w:hint="eastAsia"/>
                      <w:color w:val="auto"/>
                      <w:highlight w:val="none"/>
                      <w:lang w:val="en-US" w:eastAsia="zh-CN"/>
                    </w:rPr>
                    <w:t>6</w:t>
                  </w:r>
                </w:p>
              </w:tc>
              <w:tc>
                <w:tcPr>
                  <w:tcW w:w="235" w:type="pct"/>
                  <w:tcBorders>
                    <w:tl2br w:val="nil"/>
                    <w:tr2bl w:val="nil"/>
                  </w:tcBorders>
                  <w:noWrap w:val="0"/>
                  <w:vAlign w:val="center"/>
                </w:tcPr>
                <w:p w14:paraId="5576C1D1">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2464A344">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5FF3931">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tcBorders>
                    <w:tl2br w:val="nil"/>
                    <w:tr2bl w:val="nil"/>
                  </w:tcBorders>
                  <w:noWrap w:val="0"/>
                  <w:vAlign w:val="center"/>
                </w:tcPr>
                <w:p w14:paraId="5ED71590">
                  <w:pPr>
                    <w:pStyle w:val="46"/>
                    <w:bidi w:val="0"/>
                    <w:rPr>
                      <w:rFonts w:hint="default"/>
                      <w:color w:val="auto"/>
                      <w:highlight w:val="none"/>
                      <w:lang w:val="en-US" w:eastAsia="zh-CN"/>
                    </w:rPr>
                  </w:pPr>
                  <w:r>
                    <w:rPr>
                      <w:rFonts w:hint="eastAsia"/>
                      <w:color w:val="auto"/>
                      <w:highlight w:val="none"/>
                      <w:lang w:val="en-US" w:eastAsia="zh-CN"/>
                    </w:rPr>
                    <w:t>3F车间</w:t>
                  </w:r>
                </w:p>
              </w:tc>
            </w:tr>
            <w:tr w14:paraId="49EA04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268F5D0F">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41</w:t>
                  </w:r>
                </w:p>
              </w:tc>
              <w:tc>
                <w:tcPr>
                  <w:tcW w:w="277" w:type="pct"/>
                  <w:vMerge w:val="continue"/>
                  <w:tcBorders>
                    <w:tl2br w:val="nil"/>
                    <w:tr2bl w:val="nil"/>
                  </w:tcBorders>
                  <w:noWrap w:val="0"/>
                  <w:vAlign w:val="center"/>
                </w:tcPr>
                <w:p w14:paraId="5C66B877">
                  <w:pPr>
                    <w:pStyle w:val="46"/>
                    <w:bidi w:val="0"/>
                    <w:rPr>
                      <w:rFonts w:hint="eastAsia"/>
                      <w:color w:val="auto"/>
                      <w:highlight w:val="none"/>
                    </w:rPr>
                  </w:pPr>
                </w:p>
              </w:tc>
              <w:tc>
                <w:tcPr>
                  <w:tcW w:w="543" w:type="pct"/>
                  <w:tcBorders>
                    <w:tl2br w:val="nil"/>
                    <w:tr2bl w:val="nil"/>
                  </w:tcBorders>
                  <w:noWrap w:val="0"/>
                  <w:vAlign w:val="center"/>
                </w:tcPr>
                <w:p w14:paraId="51395C8D">
                  <w:pPr>
                    <w:pStyle w:val="46"/>
                    <w:bidi w:val="0"/>
                    <w:rPr>
                      <w:rFonts w:hint="default"/>
                      <w:color w:val="auto"/>
                      <w:highlight w:val="none"/>
                      <w:lang w:val="en-US" w:eastAsia="zh-CN"/>
                    </w:rPr>
                  </w:pPr>
                  <w:r>
                    <w:rPr>
                      <w:rFonts w:hint="eastAsia"/>
                      <w:color w:val="auto"/>
                      <w:highlight w:val="none"/>
                      <w:lang w:val="en-US" w:eastAsia="zh-CN"/>
                    </w:rPr>
                    <w:t>攻牙</w:t>
                  </w:r>
                </w:p>
              </w:tc>
              <w:tc>
                <w:tcPr>
                  <w:tcW w:w="836" w:type="pct"/>
                  <w:gridSpan w:val="2"/>
                  <w:tcBorders>
                    <w:tl2br w:val="nil"/>
                    <w:tr2bl w:val="nil"/>
                  </w:tcBorders>
                  <w:noWrap w:val="0"/>
                  <w:vAlign w:val="center"/>
                </w:tcPr>
                <w:p w14:paraId="7744B63E">
                  <w:pPr>
                    <w:pStyle w:val="46"/>
                    <w:bidi w:val="0"/>
                    <w:rPr>
                      <w:rFonts w:hint="default"/>
                      <w:color w:val="auto"/>
                      <w:highlight w:val="none"/>
                      <w:lang w:val="en-US" w:eastAsia="zh-CN"/>
                    </w:rPr>
                  </w:pPr>
                  <w:r>
                    <w:rPr>
                      <w:rFonts w:hint="eastAsia"/>
                      <w:color w:val="auto"/>
                      <w:highlight w:val="none"/>
                      <w:lang w:val="en-US" w:eastAsia="zh-CN"/>
                    </w:rPr>
                    <w:t>攻牙机</w:t>
                  </w:r>
                </w:p>
              </w:tc>
              <w:tc>
                <w:tcPr>
                  <w:tcW w:w="195" w:type="pct"/>
                  <w:tcBorders>
                    <w:tl2br w:val="nil"/>
                    <w:tr2bl w:val="nil"/>
                  </w:tcBorders>
                  <w:noWrap w:val="0"/>
                  <w:vAlign w:val="center"/>
                </w:tcPr>
                <w:p w14:paraId="7128D98C">
                  <w:pPr>
                    <w:pStyle w:val="46"/>
                    <w:bidi w:val="0"/>
                    <w:rPr>
                      <w:rFonts w:hint="default"/>
                      <w:color w:val="auto"/>
                      <w:highlight w:val="none"/>
                      <w:lang w:val="en-US" w:eastAsia="zh-CN"/>
                    </w:rPr>
                  </w:pPr>
                  <w:r>
                    <w:rPr>
                      <w:rFonts w:hint="eastAsia"/>
                      <w:color w:val="auto"/>
                      <w:highlight w:val="none"/>
                      <w:lang w:val="en-US" w:eastAsia="zh-CN"/>
                    </w:rPr>
                    <w:t>3</w:t>
                  </w:r>
                </w:p>
              </w:tc>
              <w:tc>
                <w:tcPr>
                  <w:tcW w:w="350" w:type="pct"/>
                  <w:tcBorders>
                    <w:tl2br w:val="nil"/>
                    <w:tr2bl w:val="nil"/>
                  </w:tcBorders>
                  <w:noWrap w:val="0"/>
                  <w:vAlign w:val="center"/>
                </w:tcPr>
                <w:p w14:paraId="5B2EB47A">
                  <w:pPr>
                    <w:pStyle w:val="46"/>
                    <w:bidi w:val="0"/>
                    <w:rPr>
                      <w:rFonts w:hint="default"/>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EBC9CB2">
                  <w:pPr>
                    <w:pStyle w:val="46"/>
                    <w:bidi w:val="0"/>
                    <w:rPr>
                      <w:rFonts w:hint="default"/>
                      <w:color w:val="auto"/>
                      <w:highlight w:val="none"/>
                      <w:lang w:val="en-US" w:eastAsia="zh-CN"/>
                    </w:rPr>
                  </w:pPr>
                  <w:r>
                    <w:rPr>
                      <w:rFonts w:hint="eastAsia"/>
                      <w:color w:val="auto"/>
                      <w:highlight w:val="none"/>
                      <w:lang w:val="en-US" w:eastAsia="zh-CN"/>
                    </w:rPr>
                    <w:t>额定功率</w:t>
                  </w:r>
                </w:p>
              </w:tc>
              <w:tc>
                <w:tcPr>
                  <w:tcW w:w="564" w:type="pct"/>
                  <w:tcBorders>
                    <w:tl2br w:val="nil"/>
                    <w:tr2bl w:val="nil"/>
                  </w:tcBorders>
                  <w:noWrap w:val="0"/>
                  <w:vAlign w:val="center"/>
                </w:tcPr>
                <w:p w14:paraId="15D32A7B">
                  <w:pPr>
                    <w:pStyle w:val="46"/>
                    <w:bidi w:val="0"/>
                    <w:rPr>
                      <w:rFonts w:hint="default"/>
                      <w:color w:val="auto"/>
                      <w:highlight w:val="none"/>
                      <w:lang w:val="en-US" w:eastAsia="zh-CN"/>
                    </w:rPr>
                  </w:pPr>
                  <w:r>
                    <w:rPr>
                      <w:rFonts w:hint="eastAsia"/>
                      <w:color w:val="auto"/>
                      <w:highlight w:val="none"/>
                      <w:lang w:val="en-US" w:eastAsia="zh-CN"/>
                    </w:rPr>
                    <w:t>0.75</w:t>
                  </w:r>
                </w:p>
              </w:tc>
              <w:tc>
                <w:tcPr>
                  <w:tcW w:w="235" w:type="pct"/>
                  <w:tcBorders>
                    <w:tl2br w:val="nil"/>
                    <w:tr2bl w:val="nil"/>
                  </w:tcBorders>
                  <w:noWrap w:val="0"/>
                  <w:vAlign w:val="center"/>
                </w:tcPr>
                <w:p w14:paraId="5B3C21A6">
                  <w:pPr>
                    <w:pStyle w:val="46"/>
                    <w:bidi w:val="0"/>
                    <w:rPr>
                      <w:rFonts w:hint="default"/>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025101DE">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49F7944E">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tcBorders>
                    <w:tl2br w:val="nil"/>
                    <w:tr2bl w:val="nil"/>
                  </w:tcBorders>
                  <w:noWrap w:val="0"/>
                  <w:vAlign w:val="center"/>
                </w:tcPr>
                <w:p w14:paraId="5EC34811">
                  <w:pPr>
                    <w:pStyle w:val="46"/>
                    <w:bidi w:val="0"/>
                    <w:rPr>
                      <w:rFonts w:hint="default"/>
                      <w:color w:val="auto"/>
                      <w:highlight w:val="none"/>
                      <w:lang w:val="en-US" w:eastAsia="zh-CN"/>
                    </w:rPr>
                  </w:pPr>
                  <w:r>
                    <w:rPr>
                      <w:rFonts w:hint="eastAsia"/>
                      <w:color w:val="auto"/>
                      <w:highlight w:val="none"/>
                      <w:lang w:val="en-US" w:eastAsia="zh-CN"/>
                    </w:rPr>
                    <w:t>3F车间</w:t>
                  </w:r>
                </w:p>
              </w:tc>
            </w:tr>
            <w:tr w14:paraId="53193E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7FC6AC52">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42</w:t>
                  </w:r>
                </w:p>
              </w:tc>
              <w:tc>
                <w:tcPr>
                  <w:tcW w:w="277" w:type="pct"/>
                  <w:vMerge w:val="restart"/>
                  <w:tcBorders>
                    <w:tl2br w:val="nil"/>
                    <w:tr2bl w:val="nil"/>
                  </w:tcBorders>
                  <w:noWrap w:val="0"/>
                  <w:vAlign w:val="center"/>
                </w:tcPr>
                <w:p w14:paraId="1B2739D7">
                  <w:pPr>
                    <w:pStyle w:val="46"/>
                    <w:bidi w:val="0"/>
                    <w:rPr>
                      <w:rFonts w:hint="default"/>
                      <w:color w:val="auto"/>
                      <w:highlight w:val="none"/>
                      <w:lang w:val="en-US" w:eastAsia="zh-CN"/>
                    </w:rPr>
                  </w:pPr>
                  <w:r>
                    <w:rPr>
                      <w:rFonts w:hint="eastAsia"/>
                      <w:color w:val="auto"/>
                      <w:highlight w:val="none"/>
                      <w:lang w:val="en-US" w:eastAsia="zh-CN"/>
                    </w:rPr>
                    <w:t>检测单元</w:t>
                  </w:r>
                </w:p>
              </w:tc>
              <w:tc>
                <w:tcPr>
                  <w:tcW w:w="543" w:type="pct"/>
                  <w:tcBorders>
                    <w:tl2br w:val="nil"/>
                    <w:tr2bl w:val="nil"/>
                  </w:tcBorders>
                  <w:noWrap w:val="0"/>
                  <w:vAlign w:val="center"/>
                </w:tcPr>
                <w:p w14:paraId="0634DDCD">
                  <w:pPr>
                    <w:pStyle w:val="46"/>
                    <w:bidi w:val="0"/>
                    <w:rPr>
                      <w:rFonts w:hint="default"/>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402060D5">
                  <w:pPr>
                    <w:pStyle w:val="46"/>
                    <w:bidi w:val="0"/>
                    <w:rPr>
                      <w:rFonts w:hint="eastAsia"/>
                      <w:color w:val="auto"/>
                      <w:highlight w:val="none"/>
                      <w:lang w:val="en-US" w:eastAsia="zh-CN"/>
                    </w:rPr>
                  </w:pPr>
                  <w:r>
                    <w:rPr>
                      <w:rFonts w:hint="eastAsia"/>
                      <w:color w:val="auto"/>
                      <w:highlight w:val="none"/>
                      <w:lang w:val="en-US" w:eastAsia="zh-CN"/>
                    </w:rPr>
                    <w:t>影像测量机</w:t>
                  </w:r>
                </w:p>
              </w:tc>
              <w:tc>
                <w:tcPr>
                  <w:tcW w:w="195" w:type="pct"/>
                  <w:tcBorders>
                    <w:tl2br w:val="nil"/>
                    <w:tr2bl w:val="nil"/>
                  </w:tcBorders>
                  <w:noWrap w:val="0"/>
                  <w:vAlign w:val="center"/>
                </w:tcPr>
                <w:p w14:paraId="289B3D13">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4ABE345E">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079C0848">
                  <w:pPr>
                    <w:pStyle w:val="46"/>
                    <w:bidi w:val="0"/>
                    <w:rPr>
                      <w:rFonts w:hint="default"/>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79FCEF6D">
                  <w:pPr>
                    <w:pStyle w:val="46"/>
                    <w:bidi w:val="0"/>
                    <w:rPr>
                      <w:rFonts w:hint="default"/>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03964E9E">
                  <w:pPr>
                    <w:pStyle w:val="46"/>
                    <w:bidi w:val="0"/>
                    <w:rPr>
                      <w:rFonts w:hint="default"/>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1207D999">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42731C6A">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restart"/>
                  <w:tcBorders>
                    <w:tl2br w:val="nil"/>
                    <w:tr2bl w:val="nil"/>
                  </w:tcBorders>
                  <w:noWrap w:val="0"/>
                  <w:vAlign w:val="center"/>
                </w:tcPr>
                <w:p w14:paraId="30B81082">
                  <w:pPr>
                    <w:pStyle w:val="46"/>
                    <w:bidi w:val="0"/>
                    <w:rPr>
                      <w:rFonts w:hint="default"/>
                      <w:color w:val="auto"/>
                      <w:highlight w:val="none"/>
                      <w:lang w:val="en-US" w:eastAsia="zh-CN"/>
                    </w:rPr>
                  </w:pPr>
                  <w:r>
                    <w:rPr>
                      <w:rFonts w:hint="eastAsia"/>
                      <w:color w:val="auto"/>
                      <w:highlight w:val="none"/>
                      <w:lang w:val="en-US" w:eastAsia="zh-CN"/>
                    </w:rPr>
                    <w:t>2F车间</w:t>
                  </w:r>
                </w:p>
              </w:tc>
            </w:tr>
            <w:tr w14:paraId="1C0743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5AD1E95C">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43</w:t>
                  </w:r>
                </w:p>
              </w:tc>
              <w:tc>
                <w:tcPr>
                  <w:tcW w:w="277" w:type="pct"/>
                  <w:vMerge w:val="continue"/>
                  <w:tcBorders>
                    <w:tl2br w:val="nil"/>
                    <w:tr2bl w:val="nil"/>
                  </w:tcBorders>
                  <w:noWrap w:val="0"/>
                  <w:vAlign w:val="center"/>
                </w:tcPr>
                <w:p w14:paraId="163BC29C">
                  <w:pPr>
                    <w:pStyle w:val="46"/>
                    <w:bidi w:val="0"/>
                    <w:rPr>
                      <w:rFonts w:hint="eastAsia"/>
                      <w:color w:val="auto"/>
                      <w:highlight w:val="none"/>
                    </w:rPr>
                  </w:pPr>
                </w:p>
              </w:tc>
              <w:tc>
                <w:tcPr>
                  <w:tcW w:w="543" w:type="pct"/>
                  <w:tcBorders>
                    <w:tl2br w:val="nil"/>
                    <w:tr2bl w:val="nil"/>
                  </w:tcBorders>
                  <w:noWrap w:val="0"/>
                  <w:vAlign w:val="center"/>
                </w:tcPr>
                <w:p w14:paraId="30F3E719">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7C6E4F7B">
                  <w:pPr>
                    <w:pStyle w:val="46"/>
                    <w:bidi w:val="0"/>
                    <w:rPr>
                      <w:rFonts w:hint="eastAsia"/>
                      <w:color w:val="auto"/>
                      <w:highlight w:val="none"/>
                      <w:lang w:val="en-US" w:eastAsia="zh-CN"/>
                    </w:rPr>
                  </w:pPr>
                  <w:r>
                    <w:rPr>
                      <w:rFonts w:hint="eastAsia"/>
                      <w:color w:val="auto"/>
                      <w:highlight w:val="none"/>
                      <w:lang w:val="en-US" w:eastAsia="zh-CN"/>
                    </w:rPr>
                    <w:t>涂层测厚仪</w:t>
                  </w:r>
                </w:p>
              </w:tc>
              <w:tc>
                <w:tcPr>
                  <w:tcW w:w="195" w:type="pct"/>
                  <w:tcBorders>
                    <w:tl2br w:val="nil"/>
                    <w:tr2bl w:val="nil"/>
                  </w:tcBorders>
                  <w:noWrap w:val="0"/>
                  <w:vAlign w:val="center"/>
                </w:tcPr>
                <w:p w14:paraId="3177951C">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6AC351A0">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2312808F">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5BD597B9">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2C1D8F17">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7ACA4AA8">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2528AB0C">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4B4D39A7">
                  <w:pPr>
                    <w:pStyle w:val="46"/>
                    <w:bidi w:val="0"/>
                    <w:rPr>
                      <w:rFonts w:hint="eastAsia"/>
                      <w:color w:val="auto"/>
                      <w:highlight w:val="none"/>
                      <w:lang w:val="en-US" w:eastAsia="zh-CN"/>
                    </w:rPr>
                  </w:pPr>
                </w:p>
              </w:tc>
            </w:tr>
            <w:tr w14:paraId="47EFFF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38C67212">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44</w:t>
                  </w:r>
                </w:p>
              </w:tc>
              <w:tc>
                <w:tcPr>
                  <w:tcW w:w="277" w:type="pct"/>
                  <w:vMerge w:val="continue"/>
                  <w:tcBorders>
                    <w:tl2br w:val="nil"/>
                    <w:tr2bl w:val="nil"/>
                  </w:tcBorders>
                  <w:noWrap w:val="0"/>
                  <w:vAlign w:val="center"/>
                </w:tcPr>
                <w:p w14:paraId="09BC26A6">
                  <w:pPr>
                    <w:pStyle w:val="46"/>
                    <w:bidi w:val="0"/>
                    <w:rPr>
                      <w:rFonts w:hint="eastAsia"/>
                      <w:color w:val="auto"/>
                      <w:highlight w:val="none"/>
                    </w:rPr>
                  </w:pPr>
                </w:p>
              </w:tc>
              <w:tc>
                <w:tcPr>
                  <w:tcW w:w="543" w:type="pct"/>
                  <w:tcBorders>
                    <w:tl2br w:val="nil"/>
                    <w:tr2bl w:val="nil"/>
                  </w:tcBorders>
                  <w:noWrap w:val="0"/>
                  <w:vAlign w:val="center"/>
                </w:tcPr>
                <w:p w14:paraId="249C7274">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58CAF557">
                  <w:pPr>
                    <w:pStyle w:val="46"/>
                    <w:bidi w:val="0"/>
                    <w:rPr>
                      <w:rFonts w:hint="eastAsia"/>
                      <w:color w:val="auto"/>
                      <w:highlight w:val="none"/>
                      <w:lang w:val="en-US" w:eastAsia="zh-CN"/>
                    </w:rPr>
                  </w:pPr>
                  <w:r>
                    <w:rPr>
                      <w:rFonts w:hint="eastAsia"/>
                      <w:color w:val="auto"/>
                      <w:highlight w:val="none"/>
                      <w:lang w:val="en-US" w:eastAsia="zh-CN"/>
                    </w:rPr>
                    <w:t>洛氏硬度计</w:t>
                  </w:r>
                </w:p>
              </w:tc>
              <w:tc>
                <w:tcPr>
                  <w:tcW w:w="195" w:type="pct"/>
                  <w:tcBorders>
                    <w:tl2br w:val="nil"/>
                    <w:tr2bl w:val="nil"/>
                  </w:tcBorders>
                  <w:noWrap w:val="0"/>
                  <w:vAlign w:val="center"/>
                </w:tcPr>
                <w:p w14:paraId="73C35E3C">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2A36C458">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0C29491E">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4AE308D6">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13D67624">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50100568">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0454E7C7">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50E69F64">
                  <w:pPr>
                    <w:pStyle w:val="46"/>
                    <w:bidi w:val="0"/>
                    <w:rPr>
                      <w:rFonts w:hint="eastAsia"/>
                      <w:color w:val="auto"/>
                      <w:highlight w:val="none"/>
                      <w:lang w:val="en-US" w:eastAsia="zh-CN"/>
                    </w:rPr>
                  </w:pPr>
                </w:p>
              </w:tc>
            </w:tr>
            <w:tr w14:paraId="5F383F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2699155A">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45</w:t>
                  </w:r>
                </w:p>
              </w:tc>
              <w:tc>
                <w:tcPr>
                  <w:tcW w:w="277" w:type="pct"/>
                  <w:vMerge w:val="continue"/>
                  <w:tcBorders>
                    <w:tl2br w:val="nil"/>
                    <w:tr2bl w:val="nil"/>
                  </w:tcBorders>
                  <w:noWrap w:val="0"/>
                  <w:vAlign w:val="center"/>
                </w:tcPr>
                <w:p w14:paraId="2A2AFCCF">
                  <w:pPr>
                    <w:pStyle w:val="46"/>
                    <w:bidi w:val="0"/>
                    <w:rPr>
                      <w:rFonts w:hint="eastAsia"/>
                      <w:color w:val="auto"/>
                      <w:highlight w:val="none"/>
                    </w:rPr>
                  </w:pPr>
                </w:p>
              </w:tc>
              <w:tc>
                <w:tcPr>
                  <w:tcW w:w="543" w:type="pct"/>
                  <w:tcBorders>
                    <w:tl2br w:val="nil"/>
                    <w:tr2bl w:val="nil"/>
                  </w:tcBorders>
                  <w:noWrap w:val="0"/>
                  <w:vAlign w:val="center"/>
                </w:tcPr>
                <w:p w14:paraId="534F1C77">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1E769FC7">
                  <w:pPr>
                    <w:pStyle w:val="46"/>
                    <w:bidi w:val="0"/>
                    <w:rPr>
                      <w:rFonts w:hint="eastAsia"/>
                      <w:color w:val="auto"/>
                      <w:highlight w:val="none"/>
                      <w:lang w:val="en-US" w:eastAsia="zh-CN"/>
                    </w:rPr>
                  </w:pPr>
                  <w:r>
                    <w:rPr>
                      <w:rFonts w:hint="eastAsia"/>
                      <w:color w:val="auto"/>
                      <w:highlight w:val="none"/>
                      <w:lang w:val="en-US" w:eastAsia="zh-CN"/>
                    </w:rPr>
                    <w:t>维氏硬度计</w:t>
                  </w:r>
                </w:p>
              </w:tc>
              <w:tc>
                <w:tcPr>
                  <w:tcW w:w="195" w:type="pct"/>
                  <w:tcBorders>
                    <w:tl2br w:val="nil"/>
                    <w:tr2bl w:val="nil"/>
                  </w:tcBorders>
                  <w:noWrap w:val="0"/>
                  <w:vAlign w:val="center"/>
                </w:tcPr>
                <w:p w14:paraId="0B4AD186">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3FF4EB59">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617F0725">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0DBB0CA7">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3D061AB9">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3E188133">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27A40DE">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17931FB">
                  <w:pPr>
                    <w:pStyle w:val="46"/>
                    <w:bidi w:val="0"/>
                    <w:rPr>
                      <w:rFonts w:hint="eastAsia"/>
                      <w:color w:val="auto"/>
                      <w:highlight w:val="none"/>
                      <w:lang w:val="en-US" w:eastAsia="zh-CN"/>
                    </w:rPr>
                  </w:pPr>
                </w:p>
              </w:tc>
            </w:tr>
            <w:tr w14:paraId="0B3E74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20478017">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46</w:t>
                  </w:r>
                </w:p>
              </w:tc>
              <w:tc>
                <w:tcPr>
                  <w:tcW w:w="277" w:type="pct"/>
                  <w:vMerge w:val="continue"/>
                  <w:tcBorders>
                    <w:tl2br w:val="nil"/>
                    <w:tr2bl w:val="nil"/>
                  </w:tcBorders>
                  <w:noWrap w:val="0"/>
                  <w:vAlign w:val="center"/>
                </w:tcPr>
                <w:p w14:paraId="3DD137D6">
                  <w:pPr>
                    <w:pStyle w:val="46"/>
                    <w:bidi w:val="0"/>
                    <w:rPr>
                      <w:rFonts w:hint="eastAsia"/>
                      <w:color w:val="auto"/>
                      <w:highlight w:val="none"/>
                    </w:rPr>
                  </w:pPr>
                </w:p>
              </w:tc>
              <w:tc>
                <w:tcPr>
                  <w:tcW w:w="543" w:type="pct"/>
                  <w:tcBorders>
                    <w:tl2br w:val="nil"/>
                    <w:tr2bl w:val="nil"/>
                  </w:tcBorders>
                  <w:noWrap w:val="0"/>
                  <w:vAlign w:val="center"/>
                </w:tcPr>
                <w:p w14:paraId="2E7F18EB">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4C5691B1">
                  <w:pPr>
                    <w:pStyle w:val="46"/>
                    <w:bidi w:val="0"/>
                    <w:rPr>
                      <w:rFonts w:hint="eastAsia"/>
                      <w:color w:val="auto"/>
                      <w:highlight w:val="none"/>
                      <w:lang w:val="en-US" w:eastAsia="zh-CN"/>
                    </w:rPr>
                  </w:pPr>
                  <w:r>
                    <w:rPr>
                      <w:rFonts w:hint="eastAsia"/>
                      <w:color w:val="auto"/>
                      <w:highlight w:val="none"/>
                      <w:lang w:val="en-US" w:eastAsia="zh-CN"/>
                    </w:rPr>
                    <w:t>盐雾测试仪</w:t>
                  </w:r>
                </w:p>
              </w:tc>
              <w:tc>
                <w:tcPr>
                  <w:tcW w:w="195" w:type="pct"/>
                  <w:tcBorders>
                    <w:tl2br w:val="nil"/>
                    <w:tr2bl w:val="nil"/>
                  </w:tcBorders>
                  <w:noWrap w:val="0"/>
                  <w:vAlign w:val="center"/>
                </w:tcPr>
                <w:p w14:paraId="7138B99B">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282D004A">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7EA00DA8">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2DCDEC6C">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28D65E5B">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7A3CD75B">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2A65D77C">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9917360">
                  <w:pPr>
                    <w:pStyle w:val="46"/>
                    <w:bidi w:val="0"/>
                    <w:rPr>
                      <w:rFonts w:hint="eastAsia"/>
                      <w:color w:val="auto"/>
                      <w:highlight w:val="none"/>
                      <w:lang w:val="en-US" w:eastAsia="zh-CN"/>
                    </w:rPr>
                  </w:pPr>
                </w:p>
              </w:tc>
            </w:tr>
            <w:tr w14:paraId="245821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7945149E">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47</w:t>
                  </w:r>
                </w:p>
              </w:tc>
              <w:tc>
                <w:tcPr>
                  <w:tcW w:w="277" w:type="pct"/>
                  <w:vMerge w:val="continue"/>
                  <w:tcBorders>
                    <w:tl2br w:val="nil"/>
                    <w:tr2bl w:val="nil"/>
                  </w:tcBorders>
                  <w:noWrap w:val="0"/>
                  <w:vAlign w:val="center"/>
                </w:tcPr>
                <w:p w14:paraId="42F0B9C1">
                  <w:pPr>
                    <w:pStyle w:val="46"/>
                    <w:bidi w:val="0"/>
                    <w:rPr>
                      <w:rFonts w:hint="eastAsia"/>
                      <w:color w:val="auto"/>
                      <w:highlight w:val="none"/>
                    </w:rPr>
                  </w:pPr>
                </w:p>
              </w:tc>
              <w:tc>
                <w:tcPr>
                  <w:tcW w:w="543" w:type="pct"/>
                  <w:tcBorders>
                    <w:tl2br w:val="nil"/>
                    <w:tr2bl w:val="nil"/>
                  </w:tcBorders>
                  <w:noWrap w:val="0"/>
                  <w:vAlign w:val="center"/>
                </w:tcPr>
                <w:p w14:paraId="12C02B13">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17C54F6D">
                  <w:pPr>
                    <w:pStyle w:val="46"/>
                    <w:bidi w:val="0"/>
                    <w:rPr>
                      <w:rFonts w:hint="eastAsia"/>
                      <w:color w:val="auto"/>
                      <w:highlight w:val="none"/>
                      <w:lang w:val="en-US" w:eastAsia="zh-CN"/>
                    </w:rPr>
                  </w:pPr>
                  <w:r>
                    <w:rPr>
                      <w:rFonts w:hint="eastAsia"/>
                      <w:color w:val="auto"/>
                      <w:highlight w:val="none"/>
                      <w:lang w:val="en-US" w:eastAsia="zh-CN"/>
                    </w:rPr>
                    <w:t>同心仪</w:t>
                  </w:r>
                </w:p>
              </w:tc>
              <w:tc>
                <w:tcPr>
                  <w:tcW w:w="195" w:type="pct"/>
                  <w:tcBorders>
                    <w:tl2br w:val="nil"/>
                    <w:tr2bl w:val="nil"/>
                  </w:tcBorders>
                  <w:noWrap w:val="0"/>
                  <w:vAlign w:val="center"/>
                </w:tcPr>
                <w:p w14:paraId="0FE2559B">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4834AD2C">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1703D4C9">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62D7B844">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7433696E">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27A0EF35">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00C033D">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6112CD0D">
                  <w:pPr>
                    <w:pStyle w:val="46"/>
                    <w:bidi w:val="0"/>
                    <w:rPr>
                      <w:rFonts w:hint="eastAsia"/>
                      <w:color w:val="auto"/>
                      <w:highlight w:val="none"/>
                      <w:lang w:val="en-US" w:eastAsia="zh-CN"/>
                    </w:rPr>
                  </w:pPr>
                </w:p>
              </w:tc>
            </w:tr>
            <w:tr w14:paraId="60763C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478328AC">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48</w:t>
                  </w:r>
                </w:p>
              </w:tc>
              <w:tc>
                <w:tcPr>
                  <w:tcW w:w="277" w:type="pct"/>
                  <w:vMerge w:val="continue"/>
                  <w:tcBorders>
                    <w:tl2br w:val="nil"/>
                    <w:tr2bl w:val="nil"/>
                  </w:tcBorders>
                  <w:noWrap w:val="0"/>
                  <w:vAlign w:val="center"/>
                </w:tcPr>
                <w:p w14:paraId="139A7229">
                  <w:pPr>
                    <w:pStyle w:val="46"/>
                    <w:bidi w:val="0"/>
                    <w:rPr>
                      <w:rFonts w:hint="eastAsia"/>
                      <w:color w:val="auto"/>
                      <w:highlight w:val="none"/>
                    </w:rPr>
                  </w:pPr>
                </w:p>
              </w:tc>
              <w:tc>
                <w:tcPr>
                  <w:tcW w:w="543" w:type="pct"/>
                  <w:tcBorders>
                    <w:tl2br w:val="nil"/>
                    <w:tr2bl w:val="nil"/>
                  </w:tcBorders>
                  <w:noWrap w:val="0"/>
                  <w:vAlign w:val="center"/>
                </w:tcPr>
                <w:p w14:paraId="492337CA">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776249D3">
                  <w:pPr>
                    <w:pStyle w:val="46"/>
                    <w:bidi w:val="0"/>
                    <w:rPr>
                      <w:rFonts w:hint="eastAsia"/>
                      <w:color w:val="auto"/>
                      <w:highlight w:val="none"/>
                      <w:lang w:val="en-US" w:eastAsia="zh-CN"/>
                    </w:rPr>
                  </w:pPr>
                  <w:r>
                    <w:rPr>
                      <w:rFonts w:hint="eastAsia"/>
                      <w:color w:val="auto"/>
                      <w:highlight w:val="none"/>
                      <w:lang w:val="en-US" w:eastAsia="zh-CN"/>
                    </w:rPr>
                    <w:t>电子数显高度尺卡</w:t>
                  </w:r>
                </w:p>
              </w:tc>
              <w:tc>
                <w:tcPr>
                  <w:tcW w:w="195" w:type="pct"/>
                  <w:tcBorders>
                    <w:tl2br w:val="nil"/>
                    <w:tr2bl w:val="nil"/>
                  </w:tcBorders>
                  <w:noWrap w:val="0"/>
                  <w:vAlign w:val="center"/>
                </w:tcPr>
                <w:p w14:paraId="3AD77E9C">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061B549D">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320F8E3F">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3FDC312D">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716B2DB4">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6567C032">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0D3A64C6">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36C2256C">
                  <w:pPr>
                    <w:pStyle w:val="46"/>
                    <w:bidi w:val="0"/>
                    <w:rPr>
                      <w:rFonts w:hint="eastAsia"/>
                      <w:color w:val="auto"/>
                      <w:highlight w:val="none"/>
                      <w:lang w:val="en-US" w:eastAsia="zh-CN"/>
                    </w:rPr>
                  </w:pPr>
                </w:p>
              </w:tc>
            </w:tr>
            <w:tr w14:paraId="31327F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50B1432D">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49</w:t>
                  </w:r>
                </w:p>
              </w:tc>
              <w:tc>
                <w:tcPr>
                  <w:tcW w:w="277" w:type="pct"/>
                  <w:vMerge w:val="continue"/>
                  <w:tcBorders>
                    <w:tl2br w:val="nil"/>
                    <w:tr2bl w:val="nil"/>
                  </w:tcBorders>
                  <w:noWrap w:val="0"/>
                  <w:vAlign w:val="center"/>
                </w:tcPr>
                <w:p w14:paraId="4B76F66A">
                  <w:pPr>
                    <w:pStyle w:val="46"/>
                    <w:bidi w:val="0"/>
                    <w:rPr>
                      <w:rFonts w:hint="eastAsia"/>
                      <w:color w:val="auto"/>
                      <w:highlight w:val="none"/>
                    </w:rPr>
                  </w:pPr>
                </w:p>
              </w:tc>
              <w:tc>
                <w:tcPr>
                  <w:tcW w:w="543" w:type="pct"/>
                  <w:tcBorders>
                    <w:tl2br w:val="nil"/>
                    <w:tr2bl w:val="nil"/>
                  </w:tcBorders>
                  <w:noWrap w:val="0"/>
                  <w:vAlign w:val="center"/>
                </w:tcPr>
                <w:p w14:paraId="765D2983">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3C786AD7">
                  <w:pPr>
                    <w:pStyle w:val="46"/>
                    <w:bidi w:val="0"/>
                    <w:rPr>
                      <w:rFonts w:hint="eastAsia"/>
                      <w:color w:val="auto"/>
                      <w:highlight w:val="none"/>
                      <w:lang w:val="en-US" w:eastAsia="zh-CN"/>
                    </w:rPr>
                  </w:pPr>
                  <w:r>
                    <w:rPr>
                      <w:rFonts w:hint="eastAsia"/>
                      <w:color w:val="auto"/>
                      <w:highlight w:val="none"/>
                      <w:lang w:val="en-US" w:eastAsia="zh-CN"/>
                    </w:rPr>
                    <w:t>电子高度计</w:t>
                  </w:r>
                </w:p>
              </w:tc>
              <w:tc>
                <w:tcPr>
                  <w:tcW w:w="195" w:type="pct"/>
                  <w:tcBorders>
                    <w:tl2br w:val="nil"/>
                    <w:tr2bl w:val="nil"/>
                  </w:tcBorders>
                  <w:noWrap w:val="0"/>
                  <w:vAlign w:val="center"/>
                </w:tcPr>
                <w:p w14:paraId="40AD6166">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32D23F2A">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1D3536AF">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2BFCA65C">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1FA74E9E">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308A6126">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F0597D2">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7BCD387">
                  <w:pPr>
                    <w:pStyle w:val="46"/>
                    <w:bidi w:val="0"/>
                    <w:rPr>
                      <w:rFonts w:hint="eastAsia"/>
                      <w:color w:val="auto"/>
                      <w:highlight w:val="none"/>
                      <w:lang w:val="en-US" w:eastAsia="zh-CN"/>
                    </w:rPr>
                  </w:pPr>
                </w:p>
              </w:tc>
            </w:tr>
            <w:tr w14:paraId="03AC4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648A2A3B">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50</w:t>
                  </w:r>
                </w:p>
              </w:tc>
              <w:tc>
                <w:tcPr>
                  <w:tcW w:w="277" w:type="pct"/>
                  <w:vMerge w:val="continue"/>
                  <w:tcBorders>
                    <w:tl2br w:val="nil"/>
                    <w:tr2bl w:val="nil"/>
                  </w:tcBorders>
                  <w:noWrap w:val="0"/>
                  <w:vAlign w:val="center"/>
                </w:tcPr>
                <w:p w14:paraId="463A5B6E">
                  <w:pPr>
                    <w:pStyle w:val="46"/>
                    <w:bidi w:val="0"/>
                    <w:rPr>
                      <w:rFonts w:hint="eastAsia"/>
                      <w:color w:val="auto"/>
                      <w:highlight w:val="none"/>
                    </w:rPr>
                  </w:pPr>
                </w:p>
              </w:tc>
              <w:tc>
                <w:tcPr>
                  <w:tcW w:w="543" w:type="pct"/>
                  <w:tcBorders>
                    <w:tl2br w:val="nil"/>
                    <w:tr2bl w:val="nil"/>
                  </w:tcBorders>
                  <w:noWrap w:val="0"/>
                  <w:vAlign w:val="center"/>
                </w:tcPr>
                <w:p w14:paraId="4598DCF3">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52EE34E3">
                  <w:pPr>
                    <w:pStyle w:val="46"/>
                    <w:bidi w:val="0"/>
                    <w:rPr>
                      <w:rFonts w:hint="eastAsia"/>
                      <w:color w:val="auto"/>
                      <w:highlight w:val="none"/>
                      <w:lang w:val="en-US" w:eastAsia="zh-CN"/>
                    </w:rPr>
                  </w:pPr>
                  <w:r>
                    <w:rPr>
                      <w:rFonts w:hint="eastAsia"/>
                      <w:color w:val="auto"/>
                      <w:highlight w:val="none"/>
                      <w:lang w:val="en-US" w:eastAsia="zh-CN"/>
                    </w:rPr>
                    <w:t>邵氏硬度计</w:t>
                  </w:r>
                </w:p>
              </w:tc>
              <w:tc>
                <w:tcPr>
                  <w:tcW w:w="195" w:type="pct"/>
                  <w:tcBorders>
                    <w:tl2br w:val="nil"/>
                    <w:tr2bl w:val="nil"/>
                  </w:tcBorders>
                  <w:noWrap w:val="0"/>
                  <w:vAlign w:val="center"/>
                </w:tcPr>
                <w:p w14:paraId="7A45EB1D">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22FCA4A5">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0DA1079F">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17666E9C">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65D14D0E">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700C02DE">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397C0681">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7131F72A">
                  <w:pPr>
                    <w:pStyle w:val="46"/>
                    <w:bidi w:val="0"/>
                    <w:rPr>
                      <w:rFonts w:hint="eastAsia"/>
                      <w:color w:val="auto"/>
                      <w:highlight w:val="none"/>
                      <w:lang w:val="en-US" w:eastAsia="zh-CN"/>
                    </w:rPr>
                  </w:pPr>
                </w:p>
              </w:tc>
            </w:tr>
            <w:tr w14:paraId="35875D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571BD827">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51</w:t>
                  </w:r>
                </w:p>
              </w:tc>
              <w:tc>
                <w:tcPr>
                  <w:tcW w:w="277" w:type="pct"/>
                  <w:vMerge w:val="continue"/>
                  <w:tcBorders>
                    <w:tl2br w:val="nil"/>
                    <w:tr2bl w:val="nil"/>
                  </w:tcBorders>
                  <w:noWrap w:val="0"/>
                  <w:vAlign w:val="center"/>
                </w:tcPr>
                <w:p w14:paraId="5D5732BC">
                  <w:pPr>
                    <w:pStyle w:val="46"/>
                    <w:bidi w:val="0"/>
                    <w:rPr>
                      <w:rFonts w:hint="eastAsia"/>
                      <w:color w:val="auto"/>
                      <w:highlight w:val="none"/>
                    </w:rPr>
                  </w:pPr>
                </w:p>
              </w:tc>
              <w:tc>
                <w:tcPr>
                  <w:tcW w:w="543" w:type="pct"/>
                  <w:tcBorders>
                    <w:tl2br w:val="nil"/>
                    <w:tr2bl w:val="nil"/>
                  </w:tcBorders>
                  <w:noWrap w:val="0"/>
                  <w:vAlign w:val="center"/>
                </w:tcPr>
                <w:p w14:paraId="144A5376">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08A8AEA0">
                  <w:pPr>
                    <w:pStyle w:val="46"/>
                    <w:bidi w:val="0"/>
                    <w:rPr>
                      <w:rFonts w:hint="eastAsia"/>
                      <w:color w:val="auto"/>
                      <w:highlight w:val="none"/>
                      <w:lang w:val="en-US" w:eastAsia="zh-CN"/>
                    </w:rPr>
                  </w:pPr>
                  <w:r>
                    <w:rPr>
                      <w:rFonts w:hint="eastAsia"/>
                      <w:color w:val="auto"/>
                      <w:highlight w:val="none"/>
                      <w:lang w:val="en-US" w:eastAsia="zh-CN"/>
                    </w:rPr>
                    <w:t>电热恒温干燥箱</w:t>
                  </w:r>
                </w:p>
              </w:tc>
              <w:tc>
                <w:tcPr>
                  <w:tcW w:w="195" w:type="pct"/>
                  <w:tcBorders>
                    <w:tl2br w:val="nil"/>
                    <w:tr2bl w:val="nil"/>
                  </w:tcBorders>
                  <w:noWrap w:val="0"/>
                  <w:vAlign w:val="center"/>
                </w:tcPr>
                <w:p w14:paraId="2A1A21B0">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2D790B0D">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shd w:val="clear" w:color="auto" w:fill="auto"/>
                  <w:noWrap w:val="0"/>
                  <w:vAlign w:val="center"/>
                </w:tcPr>
                <w:p w14:paraId="3899B36C">
                  <w:pPr>
                    <w:pStyle w:val="46"/>
                    <w:bidi w:val="0"/>
                    <w:rPr>
                      <w:rFonts w:hint="eastAsia"/>
                      <w:color w:val="auto"/>
                      <w:highlight w:val="none"/>
                      <w:lang w:val="en-US" w:eastAsia="zh-CN"/>
                    </w:rPr>
                  </w:pPr>
                  <w:r>
                    <w:rPr>
                      <w:rFonts w:hint="eastAsia"/>
                      <w:color w:val="auto"/>
                      <w:highlight w:val="none"/>
                      <w:lang w:val="en-US" w:eastAsia="zh-CN"/>
                    </w:rPr>
                    <w:t>额度功率</w:t>
                  </w:r>
                </w:p>
              </w:tc>
              <w:tc>
                <w:tcPr>
                  <w:tcW w:w="564" w:type="pct"/>
                  <w:tcBorders>
                    <w:tl2br w:val="nil"/>
                    <w:tr2bl w:val="nil"/>
                  </w:tcBorders>
                  <w:shd w:val="clear" w:color="auto" w:fill="auto"/>
                  <w:noWrap w:val="0"/>
                  <w:vAlign w:val="center"/>
                </w:tcPr>
                <w:p w14:paraId="69E5B5F5">
                  <w:pPr>
                    <w:pStyle w:val="46"/>
                    <w:bidi w:val="0"/>
                    <w:rPr>
                      <w:rFonts w:hint="default"/>
                      <w:color w:val="auto"/>
                      <w:highlight w:val="none"/>
                      <w:lang w:val="en-US" w:eastAsia="zh-CN"/>
                    </w:rPr>
                  </w:pPr>
                  <w:r>
                    <w:rPr>
                      <w:rFonts w:hint="eastAsia"/>
                      <w:color w:val="auto"/>
                      <w:highlight w:val="none"/>
                      <w:lang w:val="en-US" w:eastAsia="zh-CN"/>
                    </w:rPr>
                    <w:t>0.5</w:t>
                  </w:r>
                </w:p>
              </w:tc>
              <w:tc>
                <w:tcPr>
                  <w:tcW w:w="235" w:type="pct"/>
                  <w:tcBorders>
                    <w:tl2br w:val="nil"/>
                    <w:tr2bl w:val="nil"/>
                  </w:tcBorders>
                  <w:shd w:val="clear" w:color="auto" w:fill="auto"/>
                  <w:noWrap w:val="0"/>
                  <w:vAlign w:val="center"/>
                </w:tcPr>
                <w:p w14:paraId="7A9895F9">
                  <w:pPr>
                    <w:pStyle w:val="46"/>
                    <w:bidi w:val="0"/>
                    <w:rPr>
                      <w:rFonts w:hint="eastAsia"/>
                      <w:color w:val="auto"/>
                      <w:highlight w:val="none"/>
                      <w:lang w:val="en-US" w:eastAsia="zh-CN"/>
                    </w:rPr>
                  </w:pPr>
                  <w:r>
                    <w:rPr>
                      <w:rFonts w:hint="eastAsia"/>
                      <w:color w:val="auto"/>
                      <w:highlight w:val="none"/>
                      <w:lang w:val="en-US" w:eastAsia="zh-CN"/>
                    </w:rPr>
                    <w:t>KW</w:t>
                  </w:r>
                </w:p>
              </w:tc>
              <w:tc>
                <w:tcPr>
                  <w:tcW w:w="624" w:type="pct"/>
                  <w:tcBorders>
                    <w:tl2br w:val="nil"/>
                    <w:tr2bl w:val="nil"/>
                  </w:tcBorders>
                  <w:noWrap w:val="0"/>
                  <w:vAlign w:val="center"/>
                </w:tcPr>
                <w:p w14:paraId="2156AE01">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7542DE41">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679693F5">
                  <w:pPr>
                    <w:pStyle w:val="46"/>
                    <w:bidi w:val="0"/>
                    <w:rPr>
                      <w:rFonts w:hint="eastAsia"/>
                      <w:color w:val="auto"/>
                      <w:highlight w:val="none"/>
                      <w:lang w:val="en-US" w:eastAsia="zh-CN"/>
                    </w:rPr>
                  </w:pPr>
                </w:p>
              </w:tc>
            </w:tr>
            <w:tr w14:paraId="7CE68D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shd w:val="clear" w:color="auto" w:fill="auto"/>
                  <w:noWrap w:val="0"/>
                  <w:vAlign w:val="center"/>
                </w:tcPr>
                <w:p w14:paraId="6098B456">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52</w:t>
                  </w:r>
                </w:p>
              </w:tc>
              <w:tc>
                <w:tcPr>
                  <w:tcW w:w="277" w:type="pct"/>
                  <w:vMerge w:val="continue"/>
                  <w:tcBorders>
                    <w:tl2br w:val="nil"/>
                    <w:tr2bl w:val="nil"/>
                  </w:tcBorders>
                  <w:noWrap w:val="0"/>
                  <w:vAlign w:val="center"/>
                </w:tcPr>
                <w:p w14:paraId="5DDEB657">
                  <w:pPr>
                    <w:pStyle w:val="46"/>
                    <w:bidi w:val="0"/>
                    <w:rPr>
                      <w:rFonts w:hint="eastAsia"/>
                      <w:color w:val="auto"/>
                      <w:highlight w:val="none"/>
                    </w:rPr>
                  </w:pPr>
                </w:p>
              </w:tc>
              <w:tc>
                <w:tcPr>
                  <w:tcW w:w="543" w:type="pct"/>
                  <w:tcBorders>
                    <w:tl2br w:val="nil"/>
                    <w:tr2bl w:val="nil"/>
                  </w:tcBorders>
                  <w:noWrap w:val="0"/>
                  <w:vAlign w:val="center"/>
                </w:tcPr>
                <w:p w14:paraId="5696A452">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646E448E">
                  <w:pPr>
                    <w:pStyle w:val="46"/>
                    <w:bidi w:val="0"/>
                    <w:rPr>
                      <w:rFonts w:hint="eastAsia"/>
                      <w:color w:val="auto"/>
                      <w:highlight w:val="none"/>
                      <w:lang w:val="en-US" w:eastAsia="zh-CN"/>
                    </w:rPr>
                  </w:pPr>
                  <w:r>
                    <w:rPr>
                      <w:rFonts w:hint="eastAsia"/>
                      <w:color w:val="auto"/>
                      <w:highlight w:val="none"/>
                      <w:lang w:val="en-US" w:eastAsia="zh-CN"/>
                    </w:rPr>
                    <w:t>拉力测试仪</w:t>
                  </w:r>
                </w:p>
              </w:tc>
              <w:tc>
                <w:tcPr>
                  <w:tcW w:w="195" w:type="pct"/>
                  <w:tcBorders>
                    <w:tl2br w:val="nil"/>
                    <w:tr2bl w:val="nil"/>
                  </w:tcBorders>
                  <w:noWrap w:val="0"/>
                  <w:vAlign w:val="center"/>
                </w:tcPr>
                <w:p w14:paraId="29A37DA9">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2BD6F3D1">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5E50B0D9">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10C68BB8">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06FC301C">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0C093CBB">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56D9FB9F">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2E0F2D09">
                  <w:pPr>
                    <w:pStyle w:val="46"/>
                    <w:bidi w:val="0"/>
                    <w:rPr>
                      <w:rFonts w:hint="eastAsia"/>
                      <w:color w:val="auto"/>
                      <w:highlight w:val="none"/>
                      <w:lang w:val="en-US" w:eastAsia="zh-CN"/>
                    </w:rPr>
                  </w:pPr>
                </w:p>
              </w:tc>
            </w:tr>
            <w:tr w14:paraId="77E9F1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42" w:type="pct"/>
                  <w:tcBorders>
                    <w:tl2br w:val="nil"/>
                    <w:tr2bl w:val="nil"/>
                  </w:tcBorders>
                  <w:noWrap w:val="0"/>
                  <w:vAlign w:val="center"/>
                </w:tcPr>
                <w:p w14:paraId="22C84757">
                  <w:pPr>
                    <w:pStyle w:val="46"/>
                    <w:bidi w:val="0"/>
                    <w:rPr>
                      <w:rFonts w:hint="default"/>
                      <w:color w:val="auto"/>
                      <w:highlight w:val="none"/>
                      <w:lang w:val="en-US" w:eastAsia="zh-CN"/>
                    </w:rPr>
                  </w:pPr>
                  <w:r>
                    <w:rPr>
                      <w:rFonts w:hint="eastAsia"/>
                      <w:color w:val="auto"/>
                      <w:highlight w:val="none"/>
                      <w:lang w:val="en-US" w:eastAsia="zh-CN"/>
                    </w:rPr>
                    <w:t>53</w:t>
                  </w:r>
                </w:p>
              </w:tc>
              <w:tc>
                <w:tcPr>
                  <w:tcW w:w="277" w:type="pct"/>
                  <w:vMerge w:val="continue"/>
                  <w:tcBorders>
                    <w:tl2br w:val="nil"/>
                    <w:tr2bl w:val="nil"/>
                  </w:tcBorders>
                  <w:noWrap w:val="0"/>
                  <w:vAlign w:val="center"/>
                </w:tcPr>
                <w:p w14:paraId="1DEE5AFF">
                  <w:pPr>
                    <w:pStyle w:val="46"/>
                    <w:bidi w:val="0"/>
                    <w:rPr>
                      <w:rFonts w:hint="eastAsia"/>
                      <w:color w:val="auto"/>
                      <w:highlight w:val="none"/>
                    </w:rPr>
                  </w:pPr>
                </w:p>
              </w:tc>
              <w:tc>
                <w:tcPr>
                  <w:tcW w:w="543" w:type="pct"/>
                  <w:tcBorders>
                    <w:tl2br w:val="nil"/>
                    <w:tr2bl w:val="nil"/>
                  </w:tcBorders>
                  <w:noWrap w:val="0"/>
                  <w:vAlign w:val="center"/>
                </w:tcPr>
                <w:p w14:paraId="073F6A78">
                  <w:pPr>
                    <w:pStyle w:val="46"/>
                    <w:bidi w:val="0"/>
                    <w:rPr>
                      <w:rFonts w:hint="eastAsia"/>
                      <w:color w:val="auto"/>
                      <w:highlight w:val="none"/>
                      <w:lang w:val="en-US" w:eastAsia="zh-CN"/>
                    </w:rPr>
                  </w:pPr>
                  <w:r>
                    <w:rPr>
                      <w:rFonts w:hint="eastAsia"/>
                      <w:color w:val="auto"/>
                      <w:highlight w:val="none"/>
                      <w:lang w:val="en-US" w:eastAsia="zh-CN"/>
                    </w:rPr>
                    <w:t>检测</w:t>
                  </w:r>
                </w:p>
              </w:tc>
              <w:tc>
                <w:tcPr>
                  <w:tcW w:w="836" w:type="pct"/>
                  <w:gridSpan w:val="2"/>
                  <w:tcBorders>
                    <w:tl2br w:val="nil"/>
                    <w:tr2bl w:val="nil"/>
                  </w:tcBorders>
                  <w:shd w:val="clear" w:color="auto" w:fill="auto"/>
                  <w:noWrap w:val="0"/>
                  <w:vAlign w:val="center"/>
                </w:tcPr>
                <w:p w14:paraId="21B88B33">
                  <w:pPr>
                    <w:pStyle w:val="46"/>
                    <w:bidi w:val="0"/>
                    <w:rPr>
                      <w:rFonts w:hint="eastAsia"/>
                      <w:color w:val="auto"/>
                      <w:highlight w:val="none"/>
                      <w:lang w:val="en-US" w:eastAsia="zh-CN"/>
                    </w:rPr>
                  </w:pPr>
                  <w:r>
                    <w:rPr>
                      <w:rFonts w:hint="eastAsia"/>
                      <w:color w:val="auto"/>
                      <w:highlight w:val="none"/>
                      <w:lang w:val="en-US" w:eastAsia="zh-CN"/>
                    </w:rPr>
                    <w:t>粗糙度仪</w:t>
                  </w:r>
                </w:p>
              </w:tc>
              <w:tc>
                <w:tcPr>
                  <w:tcW w:w="195" w:type="pct"/>
                  <w:tcBorders>
                    <w:tl2br w:val="nil"/>
                    <w:tr2bl w:val="nil"/>
                  </w:tcBorders>
                  <w:noWrap w:val="0"/>
                  <w:vAlign w:val="center"/>
                </w:tcPr>
                <w:p w14:paraId="5597FA7C">
                  <w:pPr>
                    <w:pStyle w:val="46"/>
                    <w:bidi w:val="0"/>
                    <w:rPr>
                      <w:rFonts w:hint="eastAsia"/>
                      <w:color w:val="auto"/>
                      <w:highlight w:val="none"/>
                      <w:lang w:val="en-US" w:eastAsia="zh-CN"/>
                    </w:rPr>
                  </w:pPr>
                  <w:r>
                    <w:rPr>
                      <w:rFonts w:hint="eastAsia"/>
                      <w:color w:val="auto"/>
                      <w:highlight w:val="none"/>
                      <w:lang w:val="en-US" w:eastAsia="zh-CN"/>
                    </w:rPr>
                    <w:t>1</w:t>
                  </w:r>
                </w:p>
              </w:tc>
              <w:tc>
                <w:tcPr>
                  <w:tcW w:w="350" w:type="pct"/>
                  <w:tcBorders>
                    <w:tl2br w:val="nil"/>
                    <w:tr2bl w:val="nil"/>
                  </w:tcBorders>
                  <w:noWrap w:val="0"/>
                  <w:vAlign w:val="center"/>
                </w:tcPr>
                <w:p w14:paraId="66B6FC52">
                  <w:pPr>
                    <w:pStyle w:val="46"/>
                    <w:bidi w:val="0"/>
                    <w:rPr>
                      <w:rFonts w:hint="eastAsia"/>
                      <w:color w:val="auto"/>
                      <w:highlight w:val="none"/>
                      <w:lang w:val="en-US" w:eastAsia="zh-CN"/>
                    </w:rPr>
                  </w:pPr>
                  <w:r>
                    <w:rPr>
                      <w:rFonts w:hint="eastAsia"/>
                      <w:color w:val="auto"/>
                      <w:highlight w:val="none"/>
                      <w:lang w:val="en-US" w:eastAsia="zh-CN"/>
                    </w:rPr>
                    <w:t>台</w:t>
                  </w:r>
                </w:p>
              </w:tc>
              <w:tc>
                <w:tcPr>
                  <w:tcW w:w="455" w:type="pct"/>
                  <w:tcBorders>
                    <w:tl2br w:val="nil"/>
                    <w:tr2bl w:val="nil"/>
                  </w:tcBorders>
                  <w:noWrap w:val="0"/>
                  <w:vAlign w:val="center"/>
                </w:tcPr>
                <w:p w14:paraId="0BD393AB">
                  <w:pPr>
                    <w:pStyle w:val="46"/>
                    <w:bidi w:val="0"/>
                    <w:rPr>
                      <w:rFonts w:hint="eastAsia"/>
                      <w:color w:val="auto"/>
                      <w:highlight w:val="none"/>
                      <w:lang w:val="en-US" w:eastAsia="zh-CN"/>
                    </w:rPr>
                  </w:pPr>
                  <w:r>
                    <w:rPr>
                      <w:rFonts w:hint="eastAsia"/>
                      <w:color w:val="auto"/>
                      <w:highlight w:val="none"/>
                      <w:lang w:val="en-US" w:eastAsia="zh-CN"/>
                    </w:rPr>
                    <w:t>/</w:t>
                  </w:r>
                </w:p>
              </w:tc>
              <w:tc>
                <w:tcPr>
                  <w:tcW w:w="564" w:type="pct"/>
                  <w:tcBorders>
                    <w:tl2br w:val="nil"/>
                    <w:tr2bl w:val="nil"/>
                  </w:tcBorders>
                  <w:noWrap w:val="0"/>
                  <w:vAlign w:val="center"/>
                </w:tcPr>
                <w:p w14:paraId="60B65DC7">
                  <w:pPr>
                    <w:pStyle w:val="46"/>
                    <w:bidi w:val="0"/>
                    <w:rPr>
                      <w:rFonts w:hint="eastAsia"/>
                      <w:color w:val="auto"/>
                      <w:highlight w:val="none"/>
                      <w:lang w:val="en-US" w:eastAsia="zh-CN"/>
                    </w:rPr>
                  </w:pPr>
                  <w:r>
                    <w:rPr>
                      <w:rFonts w:hint="eastAsia"/>
                      <w:color w:val="auto"/>
                      <w:highlight w:val="none"/>
                      <w:lang w:val="en-US" w:eastAsia="zh-CN"/>
                    </w:rPr>
                    <w:t>/</w:t>
                  </w:r>
                </w:p>
              </w:tc>
              <w:tc>
                <w:tcPr>
                  <w:tcW w:w="235" w:type="pct"/>
                  <w:tcBorders>
                    <w:tl2br w:val="nil"/>
                    <w:tr2bl w:val="nil"/>
                  </w:tcBorders>
                  <w:noWrap w:val="0"/>
                  <w:vAlign w:val="center"/>
                </w:tcPr>
                <w:p w14:paraId="20C26F1B">
                  <w:pPr>
                    <w:pStyle w:val="46"/>
                    <w:bidi w:val="0"/>
                    <w:rPr>
                      <w:rFonts w:hint="eastAsia"/>
                      <w:color w:val="auto"/>
                      <w:highlight w:val="none"/>
                      <w:lang w:val="en-US" w:eastAsia="zh-CN"/>
                    </w:rPr>
                  </w:pPr>
                  <w:r>
                    <w:rPr>
                      <w:rFonts w:hint="eastAsia"/>
                      <w:color w:val="auto"/>
                      <w:highlight w:val="none"/>
                      <w:lang w:val="en-US" w:eastAsia="zh-CN"/>
                    </w:rPr>
                    <w:t>/</w:t>
                  </w:r>
                </w:p>
              </w:tc>
              <w:tc>
                <w:tcPr>
                  <w:tcW w:w="624" w:type="pct"/>
                  <w:tcBorders>
                    <w:tl2br w:val="nil"/>
                    <w:tr2bl w:val="nil"/>
                  </w:tcBorders>
                  <w:noWrap w:val="0"/>
                  <w:vAlign w:val="center"/>
                </w:tcPr>
                <w:p w14:paraId="2607614F">
                  <w:pPr>
                    <w:pStyle w:val="46"/>
                    <w:bidi w:val="0"/>
                    <w:rPr>
                      <w:rFonts w:hint="eastAsia"/>
                      <w:color w:val="auto"/>
                      <w:highlight w:val="none"/>
                    </w:rPr>
                  </w:pPr>
                  <w:r>
                    <w:rPr>
                      <w:rFonts w:hint="eastAsia"/>
                      <w:color w:val="auto"/>
                      <w:highlight w:val="none"/>
                      <w:lang w:val="en-US" w:eastAsia="zh-CN"/>
                    </w:rPr>
                    <w:t>2400</w:t>
                  </w:r>
                </w:p>
              </w:tc>
              <w:tc>
                <w:tcPr>
                  <w:tcW w:w="287" w:type="pct"/>
                  <w:tcBorders>
                    <w:tl2br w:val="nil"/>
                    <w:tr2bl w:val="nil"/>
                  </w:tcBorders>
                  <w:noWrap w:val="0"/>
                  <w:vAlign w:val="center"/>
                </w:tcPr>
                <w:p w14:paraId="2BEEF450">
                  <w:pPr>
                    <w:pStyle w:val="46"/>
                    <w:bidi w:val="0"/>
                    <w:rPr>
                      <w:rFonts w:hint="eastAsia"/>
                      <w:color w:val="auto"/>
                      <w:highlight w:val="none"/>
                      <w:lang w:val="en-US" w:eastAsia="zh-CN"/>
                    </w:rPr>
                  </w:pPr>
                  <w:r>
                    <w:rPr>
                      <w:rFonts w:hint="eastAsia"/>
                      <w:color w:val="auto"/>
                      <w:highlight w:val="none"/>
                      <w:lang w:val="en-US" w:eastAsia="zh-CN"/>
                    </w:rPr>
                    <w:t>/</w:t>
                  </w:r>
                </w:p>
              </w:tc>
              <w:tc>
                <w:tcPr>
                  <w:tcW w:w="287" w:type="pct"/>
                  <w:vMerge w:val="continue"/>
                  <w:tcBorders>
                    <w:tl2br w:val="nil"/>
                    <w:tr2bl w:val="nil"/>
                  </w:tcBorders>
                  <w:noWrap w:val="0"/>
                  <w:vAlign w:val="center"/>
                </w:tcPr>
                <w:p w14:paraId="2477F582">
                  <w:pPr>
                    <w:pStyle w:val="46"/>
                    <w:bidi w:val="0"/>
                    <w:rPr>
                      <w:rFonts w:hint="eastAsia"/>
                      <w:color w:val="auto"/>
                      <w:highlight w:val="none"/>
                      <w:lang w:val="en-US" w:eastAsia="zh-CN"/>
                    </w:rPr>
                  </w:pPr>
                </w:p>
              </w:tc>
            </w:tr>
          </w:tbl>
          <w:p w14:paraId="0C341883">
            <w:pPr>
              <w:adjustRightInd w:val="0"/>
              <w:snapToGrid w:val="0"/>
              <w:spacing w:line="360" w:lineRule="auto"/>
              <w:ind w:firstLine="458" w:firstLineChars="200"/>
              <w:rPr>
                <w:color w:val="auto"/>
                <w:highlight w:val="none"/>
              </w:rPr>
            </w:pPr>
            <w:r>
              <w:rPr>
                <w:rFonts w:hint="eastAsia"/>
                <w:b/>
                <w:bCs/>
                <w:color w:val="auto"/>
                <w:spacing w:val="-6"/>
                <w:szCs w:val="21"/>
                <w:highlight w:val="none"/>
              </w:rPr>
              <w:t>备注：项目</w:t>
            </w:r>
            <w:r>
              <w:rPr>
                <w:rFonts w:hint="eastAsia"/>
                <w:b/>
                <w:bCs/>
                <w:color w:val="auto"/>
                <w:spacing w:val="-6"/>
                <w:szCs w:val="21"/>
                <w:highlight w:val="none"/>
                <w:lang w:val="en-US" w:eastAsia="zh-CN"/>
              </w:rPr>
              <w:t>仅</w:t>
            </w:r>
            <w:r>
              <w:rPr>
                <w:rFonts w:hint="eastAsia"/>
                <w:b/>
                <w:bCs/>
                <w:color w:val="auto"/>
                <w:spacing w:val="-6"/>
                <w:szCs w:val="21"/>
                <w:highlight w:val="none"/>
              </w:rPr>
              <w:t>使用电能</w:t>
            </w:r>
            <w:r>
              <w:rPr>
                <w:rFonts w:hint="eastAsia"/>
                <w:b/>
                <w:bCs/>
                <w:color w:val="auto"/>
                <w:spacing w:val="-6"/>
                <w:szCs w:val="21"/>
                <w:highlight w:val="none"/>
                <w:lang w:val="en-US" w:eastAsia="zh-CN"/>
              </w:rPr>
              <w:t>。</w:t>
            </w:r>
          </w:p>
        </w:tc>
      </w:tr>
    </w:tbl>
    <w:p w14:paraId="46F45FD4">
      <w:pPr>
        <w:rPr>
          <w:color w:val="auto"/>
          <w:highlight w:val="none"/>
        </w:rPr>
        <w:sectPr>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739"/>
        <w:gridCol w:w="8687"/>
      </w:tblGrid>
      <w:tr w14:paraId="00F151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 w:hRule="atLeast"/>
          <w:jc w:val="center"/>
        </w:trPr>
        <w:tc>
          <w:tcPr>
            <w:tcW w:w="217" w:type="pct"/>
            <w:noWrap w:val="0"/>
            <w:vAlign w:val="center"/>
          </w:tcPr>
          <w:p w14:paraId="5AA24800">
            <w:pPr>
              <w:pStyle w:val="48"/>
              <w:adjustRightInd w:val="0"/>
              <w:snapToGrid w:val="0"/>
              <w:spacing w:before="0" w:beforeAutospacing="0" w:after="0" w:afterAutospacing="0"/>
              <w:jc w:val="center"/>
              <w:rPr>
                <w:rFonts w:hint="eastAsia"/>
                <w:color w:val="auto"/>
                <w:highlight w:val="none"/>
              </w:rPr>
            </w:pPr>
            <w:r>
              <w:rPr>
                <w:rFonts w:hint="eastAsia"/>
                <w:color w:val="auto"/>
                <w:highlight w:val="none"/>
              </w:rPr>
              <w:t>建设内容</w:t>
            </w:r>
          </w:p>
        </w:tc>
        <w:tc>
          <w:tcPr>
            <w:tcW w:w="4782" w:type="pct"/>
            <w:gridSpan w:val="2"/>
            <w:noWrap w:val="0"/>
            <w:vAlign w:val="top"/>
          </w:tcPr>
          <w:p w14:paraId="0592D356">
            <w:pPr>
              <w:numPr>
                <w:ilvl w:val="0"/>
                <w:numId w:val="6"/>
              </w:numPr>
              <w:adjustRightInd w:val="0"/>
              <w:snapToGrid w:val="0"/>
              <w:spacing w:line="360" w:lineRule="auto"/>
              <w:ind w:firstLine="458" w:firstLineChars="200"/>
              <w:jc w:val="left"/>
              <w:rPr>
                <w:b/>
                <w:bCs/>
                <w:color w:val="auto"/>
                <w:spacing w:val="-6"/>
                <w:sz w:val="24"/>
                <w:highlight w:val="none"/>
              </w:rPr>
            </w:pPr>
            <w:r>
              <w:rPr>
                <w:b/>
                <w:bCs/>
                <w:color w:val="auto"/>
                <w:spacing w:val="-6"/>
                <w:sz w:val="24"/>
                <w:highlight w:val="none"/>
              </w:rPr>
              <w:t>劳动定员及工作制度</w:t>
            </w:r>
          </w:p>
          <w:p w14:paraId="349167BD">
            <w:pPr>
              <w:adjustRightInd w:val="0"/>
              <w:snapToGrid w:val="0"/>
              <w:spacing w:line="360" w:lineRule="auto"/>
              <w:ind w:firstLine="480" w:firstLineChars="200"/>
              <w:jc w:val="left"/>
              <w:rPr>
                <w:color w:val="auto"/>
                <w:sz w:val="24"/>
                <w:highlight w:val="none"/>
              </w:rPr>
            </w:pPr>
            <w:bookmarkStart w:id="10" w:name="劳动定员及工作制度"/>
            <w:r>
              <w:rPr>
                <w:rFonts w:hint="eastAsia"/>
                <w:color w:val="auto"/>
                <w:sz w:val="24"/>
                <w:highlight w:val="none"/>
              </w:rPr>
              <w:t>建设项目拟聘用</w:t>
            </w:r>
            <w:r>
              <w:rPr>
                <w:color w:val="auto"/>
                <w:sz w:val="24"/>
                <w:highlight w:val="none"/>
              </w:rPr>
              <w:t>员工</w:t>
            </w:r>
            <w:r>
              <w:rPr>
                <w:rFonts w:hint="eastAsia"/>
                <w:color w:val="auto"/>
                <w:sz w:val="24"/>
                <w:highlight w:val="none"/>
                <w:lang w:val="en-US" w:eastAsia="zh-CN"/>
              </w:rPr>
              <w:t>50</w:t>
            </w:r>
            <w:r>
              <w:rPr>
                <w:color w:val="auto"/>
                <w:sz w:val="24"/>
                <w:highlight w:val="none"/>
              </w:rPr>
              <w:t>人，年工作</w:t>
            </w:r>
            <w:r>
              <w:rPr>
                <w:rFonts w:hint="eastAsia"/>
                <w:color w:val="auto"/>
                <w:sz w:val="24"/>
                <w:highlight w:val="none"/>
              </w:rPr>
              <w:t>300</w:t>
            </w:r>
            <w:r>
              <w:rPr>
                <w:color w:val="auto"/>
                <w:sz w:val="24"/>
                <w:highlight w:val="none"/>
              </w:rPr>
              <w:t>天，</w:t>
            </w:r>
            <w:r>
              <w:rPr>
                <w:rFonts w:hint="eastAsia"/>
                <w:color w:val="auto"/>
                <w:sz w:val="24"/>
                <w:highlight w:val="none"/>
              </w:rPr>
              <w:t>每天</w:t>
            </w:r>
            <w:r>
              <w:rPr>
                <w:color w:val="auto"/>
                <w:sz w:val="24"/>
                <w:highlight w:val="none"/>
              </w:rPr>
              <w:t>工作8小时。</w:t>
            </w:r>
            <w:r>
              <w:rPr>
                <w:rFonts w:hint="eastAsia"/>
                <w:color w:val="auto"/>
                <w:sz w:val="24"/>
                <w:highlight w:val="none"/>
              </w:rPr>
              <w:t>员工均在厂区内</w:t>
            </w:r>
            <w:r>
              <w:rPr>
                <w:rFonts w:hint="eastAsia"/>
                <w:color w:val="auto"/>
                <w:sz w:val="24"/>
                <w:highlight w:val="none"/>
                <w:lang w:val="en-US" w:eastAsia="zh-CN"/>
              </w:rPr>
              <w:t>住</w:t>
            </w:r>
            <w:r>
              <w:rPr>
                <w:rFonts w:hint="eastAsia"/>
                <w:color w:val="auto"/>
                <w:sz w:val="24"/>
                <w:highlight w:val="none"/>
              </w:rPr>
              <w:t>宿，</w:t>
            </w:r>
            <w:r>
              <w:rPr>
                <w:rFonts w:hint="eastAsia"/>
                <w:color w:val="auto"/>
                <w:sz w:val="24"/>
                <w:highlight w:val="none"/>
                <w:lang w:val="en-US" w:eastAsia="zh-CN"/>
              </w:rPr>
              <w:t>不设置食堂，</w:t>
            </w:r>
            <w:r>
              <w:rPr>
                <w:rFonts w:hint="eastAsia"/>
                <w:color w:val="auto"/>
                <w:sz w:val="24"/>
                <w:highlight w:val="none"/>
              </w:rPr>
              <w:t>夜间不生产。</w:t>
            </w:r>
          </w:p>
          <w:bookmarkEnd w:id="10"/>
          <w:p w14:paraId="323561D1">
            <w:pPr>
              <w:numPr>
                <w:ilvl w:val="0"/>
                <w:numId w:val="6"/>
              </w:numPr>
              <w:adjustRightInd w:val="0"/>
              <w:snapToGrid w:val="0"/>
              <w:spacing w:line="360" w:lineRule="auto"/>
              <w:ind w:firstLine="458" w:firstLineChars="200"/>
              <w:jc w:val="left"/>
              <w:rPr>
                <w:b/>
                <w:bCs/>
                <w:color w:val="auto"/>
                <w:spacing w:val="-6"/>
                <w:sz w:val="24"/>
                <w:highlight w:val="none"/>
              </w:rPr>
            </w:pPr>
            <w:r>
              <w:rPr>
                <w:rFonts w:hint="eastAsia" w:hAnsi="宋体"/>
                <w:b/>
                <w:bCs/>
                <w:color w:val="auto"/>
                <w:spacing w:val="-6"/>
                <w:sz w:val="24"/>
                <w:highlight w:val="none"/>
              </w:rPr>
              <w:t>给排水</w:t>
            </w:r>
          </w:p>
          <w:p w14:paraId="3FDAFB7A">
            <w:pPr>
              <w:adjustRightInd w:val="0"/>
              <w:snapToGrid w:val="0"/>
              <w:spacing w:line="360" w:lineRule="auto"/>
              <w:ind w:firstLine="458" w:firstLineChars="200"/>
              <w:jc w:val="left"/>
              <w:rPr>
                <w:rFonts w:hAnsi="宋体"/>
                <w:b/>
                <w:color w:val="auto"/>
                <w:spacing w:val="-6"/>
                <w:sz w:val="24"/>
                <w:highlight w:val="none"/>
              </w:rPr>
            </w:pPr>
            <w:r>
              <w:rPr>
                <w:rFonts w:hint="eastAsia" w:hAnsi="宋体"/>
                <w:b/>
                <w:color w:val="auto"/>
                <w:spacing w:val="-6"/>
                <w:sz w:val="24"/>
                <w:highlight w:val="none"/>
              </w:rPr>
              <w:t>建设项目给排水工程：</w:t>
            </w:r>
          </w:p>
          <w:p w14:paraId="14D01C87">
            <w:pPr>
              <w:adjustRightInd w:val="0"/>
              <w:snapToGrid w:val="0"/>
              <w:spacing w:line="360" w:lineRule="auto"/>
              <w:ind w:firstLine="458" w:firstLineChars="200"/>
              <w:jc w:val="left"/>
              <w:rPr>
                <w:rFonts w:hint="eastAsia"/>
                <w:b/>
                <w:color w:val="auto"/>
                <w:spacing w:val="-6"/>
                <w:sz w:val="24"/>
                <w:highlight w:val="none"/>
              </w:rPr>
            </w:pPr>
            <w:r>
              <w:rPr>
                <w:rFonts w:hAnsi="宋体"/>
                <w:b/>
                <w:color w:val="auto"/>
                <w:spacing w:val="-6"/>
                <w:sz w:val="24"/>
                <w:highlight w:val="none"/>
              </w:rPr>
              <w:t>（</w:t>
            </w:r>
            <w:r>
              <w:rPr>
                <w:b/>
                <w:color w:val="auto"/>
                <w:spacing w:val="-6"/>
                <w:sz w:val="24"/>
                <w:highlight w:val="none"/>
              </w:rPr>
              <w:t>1</w:t>
            </w:r>
            <w:r>
              <w:rPr>
                <w:rFonts w:hAnsi="宋体"/>
                <w:b/>
                <w:color w:val="auto"/>
                <w:spacing w:val="-6"/>
                <w:sz w:val="24"/>
                <w:highlight w:val="none"/>
              </w:rPr>
              <w:t>）</w:t>
            </w:r>
            <w:r>
              <w:rPr>
                <w:rFonts w:hint="eastAsia" w:hAnsi="宋体"/>
                <w:b/>
                <w:color w:val="auto"/>
                <w:spacing w:val="-6"/>
                <w:sz w:val="24"/>
                <w:highlight w:val="none"/>
              </w:rPr>
              <w:t>给水：</w:t>
            </w:r>
            <w:r>
              <w:rPr>
                <w:rFonts w:hint="eastAsia" w:hAnsi="宋体"/>
                <w:b w:val="0"/>
                <w:bCs/>
                <w:color w:val="auto"/>
                <w:spacing w:val="-6"/>
                <w:sz w:val="24"/>
                <w:highlight w:val="none"/>
              </w:rPr>
              <w:t>建设项目</w:t>
            </w:r>
            <w:r>
              <w:rPr>
                <w:rFonts w:hint="eastAsia" w:hAnsi="宋体"/>
                <w:b w:val="0"/>
                <w:bCs/>
                <w:color w:val="auto"/>
                <w:sz w:val="24"/>
                <w:szCs w:val="21"/>
                <w:highlight w:val="none"/>
              </w:rPr>
              <w:t>用水来自市政供水</w:t>
            </w:r>
            <w:r>
              <w:rPr>
                <w:rFonts w:hint="eastAsia" w:hAnsi="宋体"/>
                <w:color w:val="auto"/>
                <w:sz w:val="24"/>
                <w:szCs w:val="21"/>
                <w:highlight w:val="none"/>
              </w:rPr>
              <w:t>管网，主要为生活用水</w:t>
            </w:r>
            <w:r>
              <w:rPr>
                <w:rFonts w:hint="eastAsia" w:hAnsi="宋体"/>
                <w:color w:val="auto"/>
                <w:sz w:val="24"/>
                <w:szCs w:val="21"/>
                <w:highlight w:val="none"/>
                <w:lang w:val="en-US" w:eastAsia="zh-CN"/>
              </w:rPr>
              <w:t>和生产用水</w:t>
            </w:r>
            <w:r>
              <w:rPr>
                <w:rFonts w:hint="eastAsia" w:hAnsi="宋体"/>
                <w:color w:val="auto"/>
                <w:sz w:val="24"/>
                <w:szCs w:val="21"/>
                <w:highlight w:val="none"/>
              </w:rPr>
              <w:t>。</w:t>
            </w:r>
          </w:p>
          <w:p w14:paraId="7EBBF52A">
            <w:pPr>
              <w:snapToGrid w:val="0"/>
              <w:spacing w:line="360" w:lineRule="auto"/>
              <w:ind w:firstLine="480" w:firstLineChars="200"/>
              <w:jc w:val="both"/>
              <w:rPr>
                <w:rFonts w:hAnsi="宋体"/>
                <w:color w:val="auto"/>
                <w:sz w:val="24"/>
                <w:szCs w:val="21"/>
                <w:highlight w:val="none"/>
              </w:rPr>
            </w:pPr>
            <w:r>
              <w:rPr>
                <w:rFonts w:hint="eastAsia" w:hAnsi="宋体"/>
                <w:color w:val="auto"/>
                <w:sz w:val="24"/>
                <w:szCs w:val="21"/>
                <w:highlight w:val="none"/>
                <w:lang w:val="en-US" w:eastAsia="zh-CN"/>
              </w:rPr>
              <w:t>1）</w:t>
            </w:r>
            <w:r>
              <w:rPr>
                <w:rFonts w:hint="eastAsia" w:hAnsi="宋体"/>
                <w:b/>
                <w:bCs/>
                <w:color w:val="auto"/>
                <w:sz w:val="24"/>
                <w:szCs w:val="21"/>
                <w:highlight w:val="none"/>
              </w:rPr>
              <w:t>生活用水：</w:t>
            </w:r>
            <w:r>
              <w:rPr>
                <w:rFonts w:hAnsi="宋体"/>
                <w:color w:val="auto"/>
                <w:sz w:val="24"/>
                <w:szCs w:val="21"/>
                <w:highlight w:val="none"/>
              </w:rPr>
              <w:t>项目员工</w:t>
            </w:r>
            <w:r>
              <w:rPr>
                <w:rFonts w:hint="eastAsia"/>
                <w:color w:val="auto"/>
                <w:sz w:val="24"/>
                <w:szCs w:val="21"/>
                <w:highlight w:val="none"/>
                <w:lang w:val="en-US" w:eastAsia="zh-CN"/>
              </w:rPr>
              <w:t>50</w:t>
            </w:r>
            <w:r>
              <w:rPr>
                <w:rFonts w:hAnsi="宋体"/>
                <w:color w:val="auto"/>
                <w:sz w:val="24"/>
                <w:szCs w:val="21"/>
                <w:highlight w:val="none"/>
              </w:rPr>
              <w:t>人</w:t>
            </w:r>
            <w:r>
              <w:rPr>
                <w:color w:val="auto"/>
                <w:sz w:val="24"/>
                <w:szCs w:val="21"/>
                <w:highlight w:val="none"/>
              </w:rPr>
              <w:t>，员工</w:t>
            </w:r>
            <w:r>
              <w:rPr>
                <w:rFonts w:hint="eastAsia"/>
                <w:color w:val="auto"/>
                <w:sz w:val="24"/>
                <w:szCs w:val="21"/>
                <w:highlight w:val="none"/>
              </w:rPr>
              <w:t>均在厂区内食宿</w:t>
            </w:r>
            <w:r>
              <w:rPr>
                <w:rFonts w:hAnsi="宋体"/>
                <w:color w:val="auto"/>
                <w:sz w:val="24"/>
                <w:szCs w:val="21"/>
                <w:highlight w:val="none"/>
              </w:rPr>
              <w:t>。</w:t>
            </w:r>
            <w:r>
              <w:rPr>
                <w:rFonts w:hint="eastAsia"/>
                <w:color w:val="auto"/>
                <w:spacing w:val="-1"/>
                <w:kern w:val="30"/>
                <w:position w:val="-1"/>
                <w:sz w:val="24"/>
                <w:highlight w:val="none"/>
              </w:rPr>
              <w:t>参照《用水定额 第3部分：生活》</w:t>
            </w:r>
            <w:r>
              <w:rPr>
                <w:color w:val="auto"/>
                <w:spacing w:val="-1"/>
                <w:kern w:val="30"/>
                <w:position w:val="-1"/>
                <w:sz w:val="24"/>
                <w:highlight w:val="none"/>
              </w:rPr>
              <w:t>（DB44/T 1461</w:t>
            </w:r>
            <w:r>
              <w:rPr>
                <w:rFonts w:hint="eastAsia"/>
                <w:color w:val="auto"/>
                <w:spacing w:val="-1"/>
                <w:kern w:val="30"/>
                <w:position w:val="-1"/>
                <w:sz w:val="24"/>
                <w:highlight w:val="none"/>
              </w:rPr>
              <w:t>.3</w:t>
            </w:r>
            <w:r>
              <w:rPr>
                <w:color w:val="auto"/>
                <w:spacing w:val="-1"/>
                <w:kern w:val="30"/>
                <w:position w:val="-1"/>
                <w:sz w:val="24"/>
                <w:highlight w:val="none"/>
              </w:rPr>
              <w:t>-20</w:t>
            </w:r>
            <w:r>
              <w:rPr>
                <w:rFonts w:hint="eastAsia"/>
                <w:color w:val="auto"/>
                <w:spacing w:val="-1"/>
                <w:kern w:val="30"/>
                <w:position w:val="-1"/>
                <w:sz w:val="24"/>
                <w:highlight w:val="none"/>
              </w:rPr>
              <w:t>21</w:t>
            </w:r>
            <w:r>
              <w:rPr>
                <w:color w:val="auto"/>
                <w:spacing w:val="-1"/>
                <w:kern w:val="30"/>
                <w:position w:val="-1"/>
                <w:sz w:val="24"/>
                <w:highlight w:val="none"/>
              </w:rPr>
              <w:t>）</w:t>
            </w:r>
            <w:r>
              <w:rPr>
                <w:rFonts w:hint="eastAsia"/>
                <w:color w:val="auto"/>
                <w:spacing w:val="-1"/>
                <w:kern w:val="30"/>
                <w:position w:val="-1"/>
                <w:sz w:val="24"/>
                <w:highlight w:val="none"/>
              </w:rPr>
              <w:t>附录A.1服务业用水定额表中</w:t>
            </w:r>
            <w:r>
              <w:rPr>
                <w:rFonts w:hint="eastAsia"/>
                <w:color w:val="auto"/>
                <w:spacing w:val="-1"/>
                <w:kern w:val="30"/>
                <w:position w:val="-1"/>
                <w:sz w:val="24"/>
                <w:highlight w:val="none"/>
                <w:lang w:eastAsia="zh-CN"/>
              </w:rPr>
              <w:t>“</w:t>
            </w:r>
            <w:r>
              <w:rPr>
                <w:rFonts w:hint="eastAsia"/>
                <w:color w:val="auto"/>
                <w:spacing w:val="-1"/>
                <w:kern w:val="30"/>
                <w:position w:val="-1"/>
                <w:sz w:val="24"/>
                <w:highlight w:val="none"/>
              </w:rPr>
              <w:t>国家机构—国家行政机构—办公楼—无食堂和浴室</w:t>
            </w:r>
            <w:r>
              <w:rPr>
                <w:rFonts w:hint="eastAsia"/>
                <w:color w:val="auto"/>
                <w:spacing w:val="-1"/>
                <w:kern w:val="30"/>
                <w:position w:val="-1"/>
                <w:sz w:val="24"/>
                <w:highlight w:val="none"/>
                <w:lang w:eastAsia="zh-CN"/>
              </w:rPr>
              <w:t>”</w:t>
            </w:r>
            <w:r>
              <w:rPr>
                <w:rFonts w:hint="eastAsia"/>
                <w:color w:val="auto"/>
                <w:spacing w:val="-1"/>
                <w:kern w:val="30"/>
                <w:position w:val="-1"/>
                <w:sz w:val="24"/>
                <w:highlight w:val="none"/>
              </w:rPr>
              <w:t>的定额</w:t>
            </w:r>
            <w:r>
              <w:rPr>
                <w:color w:val="auto"/>
                <w:spacing w:val="-1"/>
                <w:kern w:val="30"/>
                <w:position w:val="-1"/>
                <w:sz w:val="24"/>
                <w:highlight w:val="none"/>
              </w:rPr>
              <w:t>，生活用水定额按1</w:t>
            </w:r>
            <w:r>
              <w:rPr>
                <w:rFonts w:hint="eastAsia"/>
                <w:color w:val="auto"/>
                <w:spacing w:val="-1"/>
                <w:kern w:val="30"/>
                <w:position w:val="-1"/>
                <w:sz w:val="24"/>
                <w:highlight w:val="none"/>
                <w:lang w:val="en-US" w:eastAsia="zh-CN"/>
              </w:rPr>
              <w:t>5</w:t>
            </w:r>
            <w:r>
              <w:rPr>
                <w:rFonts w:hint="eastAsia"/>
                <w:color w:val="auto"/>
                <w:spacing w:val="-1"/>
                <w:kern w:val="30"/>
                <w:position w:val="-1"/>
                <w:sz w:val="24"/>
                <w:highlight w:val="none"/>
              </w:rPr>
              <w:t>m</w:t>
            </w:r>
            <w:r>
              <w:rPr>
                <w:rFonts w:hint="eastAsia"/>
                <w:color w:val="auto"/>
                <w:spacing w:val="-1"/>
                <w:kern w:val="30"/>
                <w:position w:val="-1"/>
                <w:sz w:val="24"/>
                <w:highlight w:val="none"/>
                <w:vertAlign w:val="superscript"/>
              </w:rPr>
              <w:t>3</w:t>
            </w:r>
            <w:r>
              <w:rPr>
                <w:color w:val="auto"/>
                <w:spacing w:val="-1"/>
                <w:kern w:val="30"/>
                <w:position w:val="-1"/>
                <w:sz w:val="24"/>
                <w:highlight w:val="none"/>
              </w:rPr>
              <w:t>/人.</w:t>
            </w:r>
            <w:r>
              <w:rPr>
                <w:rFonts w:hint="eastAsia"/>
                <w:color w:val="auto"/>
                <w:spacing w:val="-1"/>
                <w:kern w:val="30"/>
                <w:position w:val="-1"/>
                <w:sz w:val="24"/>
                <w:highlight w:val="none"/>
              </w:rPr>
              <w:t>年</w:t>
            </w:r>
            <w:r>
              <w:rPr>
                <w:color w:val="auto"/>
                <w:spacing w:val="-1"/>
                <w:kern w:val="30"/>
                <w:position w:val="-1"/>
                <w:sz w:val="24"/>
                <w:highlight w:val="none"/>
              </w:rPr>
              <w:t>计，则生活用水量约</w:t>
            </w:r>
            <w:r>
              <w:rPr>
                <w:rFonts w:hint="eastAsia"/>
                <w:color w:val="auto"/>
                <w:sz w:val="24"/>
                <w:szCs w:val="21"/>
                <w:highlight w:val="none"/>
                <w:lang w:val="en-US" w:eastAsia="zh-CN"/>
              </w:rPr>
              <w:t>2.5</w:t>
            </w:r>
            <w:r>
              <w:rPr>
                <w:rFonts w:hint="eastAsia"/>
                <w:color w:val="auto"/>
                <w:sz w:val="24"/>
                <w:szCs w:val="21"/>
                <w:highlight w:val="none"/>
              </w:rPr>
              <w:t>t/d（</w:t>
            </w:r>
            <w:r>
              <w:rPr>
                <w:rFonts w:hint="eastAsia"/>
                <w:color w:val="auto"/>
                <w:sz w:val="24"/>
                <w:szCs w:val="21"/>
                <w:highlight w:val="none"/>
                <w:lang w:val="en-US" w:eastAsia="zh-CN"/>
              </w:rPr>
              <w:t>750</w:t>
            </w:r>
            <w:r>
              <w:rPr>
                <w:rFonts w:hint="eastAsia"/>
                <w:color w:val="auto"/>
                <w:sz w:val="24"/>
                <w:szCs w:val="21"/>
                <w:highlight w:val="none"/>
              </w:rPr>
              <w:t>t/a）</w:t>
            </w:r>
            <w:r>
              <w:rPr>
                <w:rFonts w:hint="eastAsia"/>
                <w:color w:val="auto"/>
                <w:spacing w:val="-1"/>
                <w:kern w:val="30"/>
                <w:position w:val="-1"/>
                <w:sz w:val="24"/>
                <w:highlight w:val="none"/>
                <w:lang w:eastAsia="zh-CN"/>
              </w:rPr>
              <w:t>，</w:t>
            </w:r>
            <w:r>
              <w:rPr>
                <w:rFonts w:hAnsi="宋体"/>
                <w:color w:val="auto"/>
                <w:sz w:val="24"/>
                <w:szCs w:val="21"/>
                <w:highlight w:val="none"/>
              </w:rPr>
              <w:t>由市政供水。</w:t>
            </w:r>
          </w:p>
          <w:p w14:paraId="53141209">
            <w:pPr>
              <w:widowControl/>
              <w:spacing w:line="360" w:lineRule="auto"/>
              <w:ind w:firstLine="480" w:firstLineChars="200"/>
              <w:jc w:val="left"/>
              <w:rPr>
                <w:rFonts w:hint="eastAsia" w:hAnsi="宋体"/>
                <w:color w:val="auto"/>
                <w:sz w:val="24"/>
                <w:szCs w:val="21"/>
                <w:highlight w:val="none"/>
              </w:rPr>
            </w:pPr>
            <w:r>
              <w:rPr>
                <w:rFonts w:hint="eastAsia" w:hAnsi="宋体"/>
                <w:color w:val="auto"/>
                <w:sz w:val="24"/>
                <w:szCs w:val="21"/>
                <w:highlight w:val="none"/>
                <w:lang w:val="en-US" w:eastAsia="zh-CN"/>
              </w:rPr>
              <w:t>2）</w:t>
            </w:r>
            <w:r>
              <w:rPr>
                <w:rFonts w:hint="eastAsia" w:hAnsi="宋体"/>
                <w:b/>
                <w:bCs/>
                <w:color w:val="auto"/>
                <w:sz w:val="24"/>
                <w:szCs w:val="21"/>
                <w:highlight w:val="none"/>
              </w:rPr>
              <w:t>生产用水：</w:t>
            </w:r>
          </w:p>
          <w:p w14:paraId="731F0A77">
            <w:pPr>
              <w:widowControl w:val="0"/>
              <w:spacing w:line="360" w:lineRule="auto"/>
              <w:ind w:firstLine="480" w:firstLineChars="200"/>
              <w:jc w:val="both"/>
              <w:rPr>
                <w:rFonts w:ascii="Times New Roman" w:hAnsi="Times New Roman" w:eastAsia="宋体" w:cs="Times New Roman"/>
                <w:color w:val="auto"/>
                <w:kern w:val="2"/>
                <w:sz w:val="24"/>
                <w:szCs w:val="20"/>
                <w:highlight w:val="none"/>
                <w:lang w:val="en-US" w:eastAsia="zh-CN" w:bidi="ar-SA"/>
              </w:rPr>
            </w:pPr>
            <w:r>
              <w:rPr>
                <w:rFonts w:ascii="Times New Roman" w:hAnsi="Times New Roman" w:eastAsia="宋体" w:cs="Times New Roman"/>
                <w:color w:val="auto"/>
                <w:kern w:val="2"/>
                <w:sz w:val="24"/>
                <w:szCs w:val="20"/>
                <w:highlight w:val="none"/>
                <w:lang w:val="en-US" w:eastAsia="zh-CN" w:bidi="ar-SA"/>
              </w:rPr>
              <w:t>项目生产主要用水环节为</w:t>
            </w:r>
            <w:r>
              <w:rPr>
                <w:rFonts w:hint="eastAsia" w:cs="Times New Roman"/>
                <w:color w:val="auto"/>
                <w:kern w:val="2"/>
                <w:sz w:val="24"/>
                <w:szCs w:val="20"/>
                <w:highlight w:val="none"/>
                <w:lang w:val="en-US" w:eastAsia="zh-CN" w:bidi="ar-SA"/>
              </w:rPr>
              <w:t>打磨用水、研磨用水、清洗用水、焊接冷却用水</w:t>
            </w:r>
            <w:r>
              <w:rPr>
                <w:rFonts w:ascii="Times New Roman" w:hAnsi="Times New Roman" w:eastAsia="宋体" w:cs="Times New Roman"/>
                <w:color w:val="auto"/>
                <w:kern w:val="2"/>
                <w:sz w:val="24"/>
                <w:szCs w:val="20"/>
                <w:highlight w:val="none"/>
                <w:lang w:val="en-US" w:eastAsia="zh-CN" w:bidi="ar-SA"/>
              </w:rPr>
              <w:t>以及</w:t>
            </w:r>
            <w:r>
              <w:rPr>
                <w:rFonts w:hint="eastAsia" w:cs="Times New Roman"/>
                <w:color w:val="auto"/>
                <w:kern w:val="2"/>
                <w:sz w:val="24"/>
                <w:szCs w:val="20"/>
                <w:highlight w:val="none"/>
                <w:lang w:val="en-US" w:eastAsia="zh-CN" w:bidi="ar-SA"/>
              </w:rPr>
              <w:t>气旋塔</w:t>
            </w:r>
            <w:r>
              <w:rPr>
                <w:rFonts w:ascii="Times New Roman" w:hAnsi="Times New Roman" w:eastAsia="宋体" w:cs="Times New Roman"/>
                <w:color w:val="auto"/>
                <w:kern w:val="2"/>
                <w:sz w:val="24"/>
                <w:szCs w:val="20"/>
                <w:highlight w:val="none"/>
                <w:lang w:val="en-US" w:eastAsia="zh-CN" w:bidi="ar-SA"/>
              </w:rPr>
              <w:t>用水。</w:t>
            </w:r>
          </w:p>
          <w:p w14:paraId="4830C8F0">
            <w:pPr>
              <w:pStyle w:val="95"/>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根据建设单位提供资料，项目生产用水的相关设备尺寸规格如</w:t>
            </w:r>
            <w:r>
              <w:rPr>
                <w:rFonts w:hint="default"/>
                <w:color w:val="auto"/>
                <w:highlight w:val="none"/>
              </w:rPr>
              <w:fldChar w:fldCharType="begin"/>
            </w:r>
            <w:r>
              <w:rPr>
                <w:rFonts w:hint="default"/>
                <w:color w:val="auto"/>
                <w:highlight w:val="none"/>
              </w:rPr>
              <w:instrText xml:space="preserve"> REF _Ref9261 \h </w:instrText>
            </w:r>
            <w:r>
              <w:rPr>
                <w:rFonts w:hint="default"/>
                <w:color w:val="auto"/>
                <w:highlight w:val="none"/>
              </w:rPr>
              <w:fldChar w:fldCharType="separate"/>
            </w:r>
            <w:r>
              <w:rPr>
                <w:rFonts w:hint="default"/>
                <w:color w:val="auto"/>
                <w:highlight w:val="none"/>
              </w:rPr>
              <w:t>表2- 7</w:t>
            </w:r>
            <w:r>
              <w:rPr>
                <w:rFonts w:hint="default"/>
                <w:color w:val="auto"/>
                <w:highlight w:val="none"/>
              </w:rPr>
              <w:fldChar w:fldCharType="end"/>
            </w:r>
            <w:r>
              <w:rPr>
                <w:rFonts w:hint="default"/>
                <w:color w:val="auto"/>
                <w:highlight w:val="none"/>
              </w:rPr>
              <w:t>。</w:t>
            </w:r>
          </w:p>
          <w:p w14:paraId="134D494A">
            <w:pPr>
              <w:pStyle w:val="8"/>
              <w:keepNext w:val="0"/>
              <w:keepLines w:val="0"/>
              <w:suppressLineNumbers w:val="0"/>
              <w:spacing w:beforeAutospacing="0" w:afterAutospacing="0"/>
              <w:ind w:left="0" w:right="0"/>
              <w:rPr>
                <w:rFonts w:hint="default"/>
                <w:color w:val="auto"/>
                <w:highlight w:val="none"/>
              </w:rPr>
            </w:pPr>
            <w:bookmarkStart w:id="11" w:name="_Ref9261"/>
            <w:r>
              <w:rPr>
                <w:rFonts w:hint="default"/>
                <w:color w:val="auto"/>
                <w:highlight w:val="none"/>
              </w:rPr>
              <w:t xml:space="preserve">表2- </w:t>
            </w:r>
            <w:r>
              <w:rPr>
                <w:rFonts w:hint="default"/>
                <w:color w:val="auto"/>
                <w:highlight w:val="none"/>
              </w:rPr>
              <w:fldChar w:fldCharType="begin"/>
            </w:r>
            <w:r>
              <w:rPr>
                <w:rFonts w:hint="default"/>
                <w:color w:val="auto"/>
                <w:highlight w:val="none"/>
              </w:rPr>
              <w:instrText xml:space="preserve"> SEQ 表2- \* ARABIC </w:instrText>
            </w:r>
            <w:r>
              <w:rPr>
                <w:rFonts w:hint="default"/>
                <w:color w:val="auto"/>
                <w:highlight w:val="none"/>
              </w:rPr>
              <w:fldChar w:fldCharType="separate"/>
            </w:r>
            <w:r>
              <w:rPr>
                <w:rFonts w:hint="default"/>
                <w:color w:val="auto"/>
                <w:highlight w:val="none"/>
              </w:rPr>
              <w:t>7</w:t>
            </w:r>
            <w:r>
              <w:rPr>
                <w:rFonts w:hint="default"/>
                <w:color w:val="auto"/>
                <w:highlight w:val="none"/>
              </w:rPr>
              <w:fldChar w:fldCharType="end"/>
            </w:r>
            <w:bookmarkEnd w:id="11"/>
            <w:r>
              <w:rPr>
                <w:rFonts w:hint="default"/>
                <w:color w:val="auto"/>
                <w:highlight w:val="none"/>
              </w:rPr>
              <w:t>项目生产用水的相关设备尺寸规格一览表</w:t>
            </w:r>
          </w:p>
          <w:tbl>
            <w:tblPr>
              <w:tblStyle w:val="27"/>
              <w:tblW w:w="499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64"/>
              <w:gridCol w:w="775"/>
              <w:gridCol w:w="615"/>
              <w:gridCol w:w="788"/>
              <w:gridCol w:w="1085"/>
              <w:gridCol w:w="1065"/>
              <w:gridCol w:w="1107"/>
              <w:gridCol w:w="1289"/>
              <w:gridCol w:w="1915"/>
            </w:tblGrid>
            <w:tr w14:paraId="038828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tcBorders>
                    <w:tl2br w:val="nil"/>
                    <w:tr2bl w:val="nil"/>
                  </w:tcBorders>
                  <w:vAlign w:val="center"/>
                </w:tcPr>
                <w:p w14:paraId="6F011ED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序号</w:t>
                  </w:r>
                </w:p>
              </w:tc>
              <w:tc>
                <w:tcPr>
                  <w:tcW w:w="421" w:type="pct"/>
                  <w:tcBorders>
                    <w:tl2br w:val="nil"/>
                    <w:tr2bl w:val="nil"/>
                  </w:tcBorders>
                  <w:vAlign w:val="center"/>
                </w:tcPr>
                <w:p w14:paraId="7AA6A5E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设备名称</w:t>
                  </w:r>
                </w:p>
              </w:tc>
              <w:tc>
                <w:tcPr>
                  <w:tcW w:w="334" w:type="pct"/>
                  <w:tcBorders>
                    <w:tl2br w:val="nil"/>
                    <w:tr2bl w:val="nil"/>
                  </w:tcBorders>
                  <w:vAlign w:val="center"/>
                </w:tcPr>
                <w:p w14:paraId="4E26191D">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设备数</w:t>
                  </w:r>
                </w:p>
              </w:tc>
              <w:tc>
                <w:tcPr>
                  <w:tcW w:w="428" w:type="pct"/>
                  <w:tcBorders>
                    <w:tl2br w:val="nil"/>
                    <w:tr2bl w:val="nil"/>
                  </w:tcBorders>
                  <w:vAlign w:val="center"/>
                </w:tcPr>
                <w:p w14:paraId="7F2D94D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工序</w:t>
                  </w:r>
                </w:p>
              </w:tc>
              <w:tc>
                <w:tcPr>
                  <w:tcW w:w="589" w:type="pct"/>
                  <w:tcBorders>
                    <w:tl2br w:val="nil"/>
                    <w:tr2bl w:val="nil"/>
                  </w:tcBorders>
                  <w:vAlign w:val="center"/>
                </w:tcPr>
                <w:p w14:paraId="00C4586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容器</w:t>
                  </w:r>
                </w:p>
              </w:tc>
              <w:tc>
                <w:tcPr>
                  <w:tcW w:w="578" w:type="pct"/>
                  <w:tcBorders>
                    <w:tl2br w:val="nil"/>
                    <w:tr2bl w:val="nil"/>
                  </w:tcBorders>
                  <w:vAlign w:val="center"/>
                </w:tcPr>
                <w:p w14:paraId="590EAA3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单台设备容器个数</w:t>
                  </w:r>
                </w:p>
              </w:tc>
              <w:tc>
                <w:tcPr>
                  <w:tcW w:w="601" w:type="pct"/>
                  <w:tcBorders>
                    <w:tl2br w:val="nil"/>
                    <w:tr2bl w:val="nil"/>
                  </w:tcBorders>
                  <w:vAlign w:val="center"/>
                </w:tcPr>
                <w:p w14:paraId="662DCBC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有效水深（m）</w:t>
                  </w:r>
                </w:p>
              </w:tc>
              <w:tc>
                <w:tcPr>
                  <w:tcW w:w="700" w:type="pct"/>
                  <w:tcBorders>
                    <w:tl2br w:val="nil"/>
                    <w:tr2bl w:val="nil"/>
                  </w:tcBorders>
                  <w:vAlign w:val="center"/>
                </w:tcPr>
                <w:p w14:paraId="515546B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有效容积(m³）</w:t>
                  </w:r>
                </w:p>
              </w:tc>
              <w:tc>
                <w:tcPr>
                  <w:tcW w:w="1040" w:type="pct"/>
                  <w:tcBorders>
                    <w:tl2br w:val="nil"/>
                    <w:tr2bl w:val="nil"/>
                  </w:tcBorders>
                  <w:vAlign w:val="center"/>
                </w:tcPr>
                <w:p w14:paraId="33415FD5">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b/>
                      <w:bCs/>
                      <w:color w:val="auto"/>
                      <w:highlight w:val="none"/>
                    </w:rPr>
                  </w:pPr>
                  <w:r>
                    <w:rPr>
                      <w:rFonts w:hint="default"/>
                      <w:b/>
                      <w:bCs/>
                      <w:color w:val="auto"/>
                      <w:highlight w:val="none"/>
                    </w:rPr>
                    <w:t>尺寸</w:t>
                  </w:r>
                </w:p>
              </w:tc>
            </w:tr>
            <w:tr w14:paraId="60320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tcBorders>
                    <w:tl2br w:val="nil"/>
                    <w:tr2bl w:val="nil"/>
                  </w:tcBorders>
                  <w:vAlign w:val="center"/>
                </w:tcPr>
                <w:p w14:paraId="7E4D493C">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421" w:type="pct"/>
                  <w:tcBorders>
                    <w:tl2br w:val="nil"/>
                    <w:tr2bl w:val="nil"/>
                  </w:tcBorders>
                  <w:vAlign w:val="center"/>
                </w:tcPr>
                <w:p w14:paraId="5CC84C5B">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离心</w:t>
                  </w:r>
                  <w:r>
                    <w:rPr>
                      <w:rFonts w:hint="default"/>
                      <w:color w:val="auto"/>
                      <w:highlight w:val="none"/>
                    </w:rPr>
                    <w:t>研磨机</w:t>
                  </w:r>
                </w:p>
              </w:tc>
              <w:tc>
                <w:tcPr>
                  <w:tcW w:w="334" w:type="pct"/>
                  <w:tcBorders>
                    <w:tl2br w:val="nil"/>
                    <w:tr2bl w:val="nil"/>
                  </w:tcBorders>
                  <w:vAlign w:val="center"/>
                </w:tcPr>
                <w:p w14:paraId="535DFB28">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2</w:t>
                  </w:r>
                </w:p>
              </w:tc>
              <w:tc>
                <w:tcPr>
                  <w:tcW w:w="428" w:type="pct"/>
                  <w:vMerge w:val="restart"/>
                  <w:tcBorders>
                    <w:tl2br w:val="nil"/>
                    <w:tr2bl w:val="nil"/>
                  </w:tcBorders>
                  <w:vAlign w:val="center"/>
                </w:tcPr>
                <w:p w14:paraId="21CAA9FE">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研磨</w:t>
                  </w:r>
                </w:p>
              </w:tc>
              <w:tc>
                <w:tcPr>
                  <w:tcW w:w="589" w:type="pct"/>
                  <w:tcBorders>
                    <w:tl2br w:val="nil"/>
                    <w:tr2bl w:val="nil"/>
                  </w:tcBorders>
                  <w:vAlign w:val="center"/>
                </w:tcPr>
                <w:p w14:paraId="604A7D0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离心</w:t>
                  </w:r>
                  <w:r>
                    <w:rPr>
                      <w:rFonts w:hint="default"/>
                      <w:color w:val="auto"/>
                      <w:highlight w:val="none"/>
                    </w:rPr>
                    <w:t>研磨机</w:t>
                  </w:r>
                </w:p>
              </w:tc>
              <w:tc>
                <w:tcPr>
                  <w:tcW w:w="578" w:type="pct"/>
                  <w:tcBorders>
                    <w:tl2br w:val="nil"/>
                    <w:tr2bl w:val="nil"/>
                  </w:tcBorders>
                  <w:vAlign w:val="center"/>
                </w:tcPr>
                <w:p w14:paraId="122ABB9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498BA809">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w:t>
                  </w:r>
                </w:p>
              </w:tc>
              <w:tc>
                <w:tcPr>
                  <w:tcW w:w="700" w:type="pct"/>
                  <w:tcBorders>
                    <w:tl2br w:val="nil"/>
                    <w:tr2bl w:val="nil"/>
                  </w:tcBorders>
                  <w:vAlign w:val="center"/>
                </w:tcPr>
                <w:p w14:paraId="355B73A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100</w:t>
                  </w:r>
                  <w:r>
                    <w:rPr>
                      <w:rFonts w:hint="default"/>
                      <w:color w:val="auto"/>
                      <w:highlight w:val="none"/>
                    </w:rPr>
                    <w:t>L</w:t>
                  </w:r>
                </w:p>
              </w:tc>
              <w:tc>
                <w:tcPr>
                  <w:tcW w:w="1040" w:type="pct"/>
                  <w:tcBorders>
                    <w:tl2br w:val="nil"/>
                    <w:tr2bl w:val="nil"/>
                  </w:tcBorders>
                  <w:vAlign w:val="center"/>
                </w:tcPr>
                <w:p w14:paraId="2202C13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125</w:t>
                  </w:r>
                  <w:r>
                    <w:rPr>
                      <w:rFonts w:hint="default"/>
                      <w:color w:val="auto"/>
                      <w:highlight w:val="none"/>
                    </w:rPr>
                    <w:t>L</w:t>
                  </w:r>
                </w:p>
              </w:tc>
            </w:tr>
            <w:tr w14:paraId="3E6E41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306" w:type="pct"/>
                  <w:tcBorders>
                    <w:tl2br w:val="nil"/>
                    <w:tr2bl w:val="nil"/>
                  </w:tcBorders>
                  <w:vAlign w:val="center"/>
                </w:tcPr>
                <w:p w14:paraId="2A40D465">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2</w:t>
                  </w:r>
                </w:p>
              </w:tc>
              <w:tc>
                <w:tcPr>
                  <w:tcW w:w="421" w:type="pct"/>
                  <w:tcBorders>
                    <w:tl2br w:val="nil"/>
                    <w:tr2bl w:val="nil"/>
                  </w:tcBorders>
                  <w:vAlign w:val="center"/>
                </w:tcPr>
                <w:p w14:paraId="358EB77B">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振动研磨机</w:t>
                  </w:r>
                </w:p>
              </w:tc>
              <w:tc>
                <w:tcPr>
                  <w:tcW w:w="334" w:type="pct"/>
                  <w:tcBorders>
                    <w:tl2br w:val="nil"/>
                    <w:tr2bl w:val="nil"/>
                  </w:tcBorders>
                  <w:vAlign w:val="center"/>
                </w:tcPr>
                <w:p w14:paraId="73DE233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2</w:t>
                  </w:r>
                </w:p>
              </w:tc>
              <w:tc>
                <w:tcPr>
                  <w:tcW w:w="428" w:type="pct"/>
                  <w:vMerge w:val="continue"/>
                  <w:tcBorders>
                    <w:tl2br w:val="nil"/>
                    <w:tr2bl w:val="nil"/>
                  </w:tcBorders>
                  <w:vAlign w:val="center"/>
                </w:tcPr>
                <w:p w14:paraId="2030D86D">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589" w:type="pct"/>
                  <w:tcBorders>
                    <w:tl2br w:val="nil"/>
                    <w:tr2bl w:val="nil"/>
                  </w:tcBorders>
                  <w:vAlign w:val="center"/>
                </w:tcPr>
                <w:p w14:paraId="114E5AD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振动研磨机</w:t>
                  </w:r>
                </w:p>
              </w:tc>
              <w:tc>
                <w:tcPr>
                  <w:tcW w:w="578" w:type="pct"/>
                  <w:tcBorders>
                    <w:tl2br w:val="nil"/>
                    <w:tr2bl w:val="nil"/>
                  </w:tcBorders>
                  <w:vAlign w:val="center"/>
                </w:tcPr>
                <w:p w14:paraId="540FEF3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0550D00E">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w:t>
                  </w:r>
                </w:p>
              </w:tc>
              <w:tc>
                <w:tcPr>
                  <w:tcW w:w="700" w:type="pct"/>
                  <w:tcBorders>
                    <w:tl2br w:val="nil"/>
                    <w:tr2bl w:val="nil"/>
                  </w:tcBorders>
                  <w:vAlign w:val="center"/>
                </w:tcPr>
                <w:p w14:paraId="77711246">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150</w:t>
                  </w:r>
                  <w:r>
                    <w:rPr>
                      <w:rFonts w:hint="default"/>
                      <w:color w:val="auto"/>
                      <w:highlight w:val="none"/>
                    </w:rPr>
                    <w:t>L</w:t>
                  </w:r>
                </w:p>
              </w:tc>
              <w:tc>
                <w:tcPr>
                  <w:tcW w:w="1040" w:type="pct"/>
                  <w:tcBorders>
                    <w:tl2br w:val="nil"/>
                    <w:tr2bl w:val="nil"/>
                  </w:tcBorders>
                  <w:vAlign w:val="center"/>
                </w:tcPr>
                <w:p w14:paraId="61A7CD7E">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188</w:t>
                  </w:r>
                  <w:r>
                    <w:rPr>
                      <w:rFonts w:hint="default"/>
                      <w:color w:val="auto"/>
                      <w:highlight w:val="none"/>
                    </w:rPr>
                    <w:t>L</w:t>
                  </w:r>
                </w:p>
              </w:tc>
            </w:tr>
            <w:tr w14:paraId="64062F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tcBorders>
                    <w:tl2br w:val="nil"/>
                    <w:tr2bl w:val="nil"/>
                  </w:tcBorders>
                  <w:vAlign w:val="center"/>
                </w:tcPr>
                <w:p w14:paraId="5585043E">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val="en-US" w:eastAsia="zh-CN"/>
                    </w:rPr>
                  </w:pPr>
                  <w:r>
                    <w:rPr>
                      <w:rFonts w:hint="eastAsia"/>
                      <w:color w:val="auto"/>
                      <w:highlight w:val="none"/>
                      <w:lang w:val="en-US" w:eastAsia="zh-CN"/>
                    </w:rPr>
                    <w:t>3</w:t>
                  </w:r>
                </w:p>
              </w:tc>
              <w:tc>
                <w:tcPr>
                  <w:tcW w:w="421" w:type="pct"/>
                  <w:tcBorders>
                    <w:tl2br w:val="nil"/>
                    <w:tr2bl w:val="nil"/>
                  </w:tcBorders>
                  <w:vAlign w:val="center"/>
                </w:tcPr>
                <w:p w14:paraId="1321877D">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环保湿式抛光机</w:t>
                  </w:r>
                </w:p>
              </w:tc>
              <w:tc>
                <w:tcPr>
                  <w:tcW w:w="334" w:type="pct"/>
                  <w:tcBorders>
                    <w:tl2br w:val="nil"/>
                    <w:tr2bl w:val="nil"/>
                  </w:tcBorders>
                  <w:vAlign w:val="center"/>
                </w:tcPr>
                <w:p w14:paraId="5DEC664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val="en-US" w:eastAsia="zh-CN"/>
                    </w:rPr>
                  </w:pPr>
                  <w:r>
                    <w:rPr>
                      <w:rFonts w:hint="eastAsia"/>
                      <w:color w:val="auto"/>
                      <w:highlight w:val="none"/>
                      <w:lang w:val="en-US" w:eastAsia="zh-CN"/>
                    </w:rPr>
                    <w:t>2</w:t>
                  </w:r>
                </w:p>
              </w:tc>
              <w:tc>
                <w:tcPr>
                  <w:tcW w:w="428" w:type="pct"/>
                  <w:tcBorders>
                    <w:tl2br w:val="nil"/>
                    <w:tr2bl w:val="nil"/>
                  </w:tcBorders>
                  <w:vAlign w:val="center"/>
                </w:tcPr>
                <w:p w14:paraId="0928CC7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打磨</w:t>
                  </w:r>
                </w:p>
              </w:tc>
              <w:tc>
                <w:tcPr>
                  <w:tcW w:w="589" w:type="pct"/>
                  <w:tcBorders>
                    <w:tl2br w:val="nil"/>
                    <w:tr2bl w:val="nil"/>
                  </w:tcBorders>
                  <w:vAlign w:val="center"/>
                </w:tcPr>
                <w:p w14:paraId="12F458C1">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环保湿式抛光机</w:t>
                  </w:r>
                </w:p>
              </w:tc>
              <w:tc>
                <w:tcPr>
                  <w:tcW w:w="578" w:type="pct"/>
                  <w:tcBorders>
                    <w:tl2br w:val="nil"/>
                    <w:tr2bl w:val="nil"/>
                  </w:tcBorders>
                  <w:vAlign w:val="center"/>
                </w:tcPr>
                <w:p w14:paraId="60FC34E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1</w:t>
                  </w:r>
                </w:p>
              </w:tc>
              <w:tc>
                <w:tcPr>
                  <w:tcW w:w="601" w:type="pct"/>
                  <w:tcBorders>
                    <w:tl2br w:val="nil"/>
                    <w:tr2bl w:val="nil"/>
                  </w:tcBorders>
                  <w:vAlign w:val="center"/>
                </w:tcPr>
                <w:p w14:paraId="7A4A7DF3">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0.3</w:t>
                  </w:r>
                </w:p>
              </w:tc>
              <w:tc>
                <w:tcPr>
                  <w:tcW w:w="700" w:type="pct"/>
                  <w:tcBorders>
                    <w:tl2br w:val="nil"/>
                    <w:tr2bl w:val="nil"/>
                  </w:tcBorders>
                  <w:vAlign w:val="center"/>
                </w:tcPr>
                <w:p w14:paraId="3209507C">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0.3</w:t>
                  </w:r>
                </w:p>
              </w:tc>
              <w:tc>
                <w:tcPr>
                  <w:tcW w:w="1040" w:type="pct"/>
                  <w:tcBorders>
                    <w:tl2br w:val="nil"/>
                    <w:tr2bl w:val="nil"/>
                  </w:tcBorders>
                  <w:vAlign w:val="center"/>
                </w:tcPr>
                <w:p w14:paraId="7157720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L1m*1m*0.35m</w:t>
                  </w:r>
                </w:p>
              </w:tc>
            </w:tr>
            <w:tr w14:paraId="45695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tcBorders>
                    <w:tl2br w:val="nil"/>
                    <w:tr2bl w:val="nil"/>
                  </w:tcBorders>
                  <w:vAlign w:val="center"/>
                </w:tcPr>
                <w:p w14:paraId="68F195AE">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4</w:t>
                  </w:r>
                </w:p>
              </w:tc>
              <w:tc>
                <w:tcPr>
                  <w:tcW w:w="421" w:type="pct"/>
                  <w:tcBorders>
                    <w:tl2br w:val="nil"/>
                    <w:tr2bl w:val="nil"/>
                  </w:tcBorders>
                  <w:vAlign w:val="center"/>
                </w:tcPr>
                <w:p w14:paraId="7ED03589">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高分子扩散焊机</w:t>
                  </w:r>
                </w:p>
              </w:tc>
              <w:tc>
                <w:tcPr>
                  <w:tcW w:w="334" w:type="pct"/>
                  <w:tcBorders>
                    <w:tl2br w:val="nil"/>
                    <w:tr2bl w:val="nil"/>
                  </w:tcBorders>
                  <w:vAlign w:val="center"/>
                </w:tcPr>
                <w:p w14:paraId="737519E7">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10</w:t>
                  </w:r>
                </w:p>
              </w:tc>
              <w:tc>
                <w:tcPr>
                  <w:tcW w:w="428" w:type="pct"/>
                  <w:tcBorders>
                    <w:tl2br w:val="nil"/>
                    <w:tr2bl w:val="nil"/>
                  </w:tcBorders>
                  <w:vAlign w:val="center"/>
                </w:tcPr>
                <w:p w14:paraId="169A2B29">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焊接</w:t>
                  </w:r>
                </w:p>
              </w:tc>
              <w:tc>
                <w:tcPr>
                  <w:tcW w:w="589" w:type="pct"/>
                  <w:tcBorders>
                    <w:tl2br w:val="nil"/>
                    <w:tr2bl w:val="nil"/>
                  </w:tcBorders>
                  <w:vAlign w:val="center"/>
                </w:tcPr>
                <w:p w14:paraId="5A15BDE7">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冷却水盆</w:t>
                  </w:r>
                </w:p>
              </w:tc>
              <w:tc>
                <w:tcPr>
                  <w:tcW w:w="578" w:type="pct"/>
                  <w:tcBorders>
                    <w:tl2br w:val="nil"/>
                    <w:tr2bl w:val="nil"/>
                  </w:tcBorders>
                  <w:vAlign w:val="center"/>
                </w:tcPr>
                <w:p w14:paraId="0DFEA22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1</w:t>
                  </w:r>
                </w:p>
              </w:tc>
              <w:tc>
                <w:tcPr>
                  <w:tcW w:w="601" w:type="pct"/>
                  <w:tcBorders>
                    <w:tl2br w:val="nil"/>
                    <w:tr2bl w:val="nil"/>
                  </w:tcBorders>
                  <w:vAlign w:val="center"/>
                </w:tcPr>
                <w:p w14:paraId="74E00F78">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0.3</w:t>
                  </w:r>
                </w:p>
              </w:tc>
              <w:tc>
                <w:tcPr>
                  <w:tcW w:w="700" w:type="pct"/>
                  <w:tcBorders>
                    <w:tl2br w:val="nil"/>
                    <w:tr2bl w:val="nil"/>
                  </w:tcBorders>
                  <w:vAlign w:val="center"/>
                </w:tcPr>
                <w:p w14:paraId="6F7E710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0.075</w:t>
                  </w:r>
                </w:p>
              </w:tc>
              <w:tc>
                <w:tcPr>
                  <w:tcW w:w="1040" w:type="pct"/>
                  <w:tcBorders>
                    <w:tl2br w:val="nil"/>
                    <w:tr2bl w:val="nil"/>
                  </w:tcBorders>
                  <w:vAlign w:val="center"/>
                </w:tcPr>
                <w:p w14:paraId="3A9B3C6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L0.5m*W0.5m*0.4m</w:t>
                  </w:r>
                </w:p>
              </w:tc>
            </w:tr>
            <w:tr w14:paraId="1A717D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vMerge w:val="restart"/>
                  <w:tcBorders>
                    <w:tl2br w:val="nil"/>
                    <w:tr2bl w:val="nil"/>
                  </w:tcBorders>
                  <w:vAlign w:val="center"/>
                </w:tcPr>
                <w:p w14:paraId="45BDEB8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5</w:t>
                  </w:r>
                </w:p>
              </w:tc>
              <w:tc>
                <w:tcPr>
                  <w:tcW w:w="421" w:type="pct"/>
                  <w:vMerge w:val="restart"/>
                  <w:tcBorders>
                    <w:tl2br w:val="nil"/>
                    <w:tr2bl w:val="nil"/>
                  </w:tcBorders>
                  <w:vAlign w:val="center"/>
                </w:tcPr>
                <w:p w14:paraId="59990DE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1#</w:t>
                  </w:r>
                  <w:r>
                    <w:rPr>
                      <w:rFonts w:hint="default"/>
                      <w:color w:val="auto"/>
                      <w:highlight w:val="none"/>
                    </w:rPr>
                    <w:t>超声波清洗</w:t>
                  </w:r>
                  <w:r>
                    <w:rPr>
                      <w:rFonts w:hint="eastAsia"/>
                      <w:color w:val="auto"/>
                      <w:highlight w:val="none"/>
                      <w:lang w:val="en-US" w:eastAsia="zh-CN"/>
                    </w:rPr>
                    <w:t>机</w:t>
                  </w:r>
                </w:p>
              </w:tc>
              <w:tc>
                <w:tcPr>
                  <w:tcW w:w="334" w:type="pct"/>
                  <w:tcBorders>
                    <w:tl2br w:val="nil"/>
                    <w:tr2bl w:val="nil"/>
                  </w:tcBorders>
                  <w:vAlign w:val="center"/>
                </w:tcPr>
                <w:p w14:paraId="04C827D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1</w:t>
                  </w:r>
                </w:p>
              </w:tc>
              <w:tc>
                <w:tcPr>
                  <w:tcW w:w="428" w:type="pct"/>
                  <w:vMerge w:val="restart"/>
                  <w:tcBorders>
                    <w:tl2br w:val="nil"/>
                    <w:tr2bl w:val="nil"/>
                  </w:tcBorders>
                  <w:vAlign w:val="center"/>
                </w:tcPr>
                <w:p w14:paraId="3B297EA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清洗</w:t>
                  </w:r>
                </w:p>
              </w:tc>
              <w:tc>
                <w:tcPr>
                  <w:tcW w:w="589" w:type="pct"/>
                  <w:tcBorders>
                    <w:tl2br w:val="nil"/>
                    <w:tr2bl w:val="nil"/>
                  </w:tcBorders>
                  <w:vAlign w:val="center"/>
                </w:tcPr>
                <w:p w14:paraId="76D14A7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除油槽</w:t>
                  </w:r>
                </w:p>
              </w:tc>
              <w:tc>
                <w:tcPr>
                  <w:tcW w:w="578" w:type="pct"/>
                  <w:tcBorders>
                    <w:tl2br w:val="nil"/>
                    <w:tr2bl w:val="nil"/>
                  </w:tcBorders>
                  <w:vAlign w:val="center"/>
                </w:tcPr>
                <w:p w14:paraId="54383ABB">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32E35AE6">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0.5</w:t>
                  </w:r>
                </w:p>
              </w:tc>
              <w:tc>
                <w:tcPr>
                  <w:tcW w:w="700" w:type="pct"/>
                  <w:tcBorders>
                    <w:tl2br w:val="nil"/>
                    <w:tr2bl w:val="nil"/>
                  </w:tcBorders>
                  <w:vAlign w:val="center"/>
                </w:tcPr>
                <w:p w14:paraId="66E55448">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0.27</w:t>
                  </w:r>
                </w:p>
              </w:tc>
              <w:tc>
                <w:tcPr>
                  <w:tcW w:w="1040" w:type="pct"/>
                  <w:tcBorders>
                    <w:tl2br w:val="nil"/>
                    <w:tr2bl w:val="nil"/>
                  </w:tcBorders>
                  <w:vAlign w:val="center"/>
                </w:tcPr>
                <w:p w14:paraId="69A8C00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eastAsia="宋体"/>
                      <w:color w:val="auto"/>
                      <w:highlight w:val="none"/>
                      <w:lang w:val="en-US" w:eastAsia="zh-CN"/>
                    </w:rPr>
                  </w:pPr>
                  <w:r>
                    <w:rPr>
                      <w:rFonts w:hint="eastAsia"/>
                      <w:color w:val="auto"/>
                      <w:highlight w:val="none"/>
                      <w:lang w:val="en-US" w:eastAsia="zh-CN"/>
                    </w:rPr>
                    <w:t>L0.9*W0.6*H0.6m</w:t>
                  </w:r>
                </w:p>
              </w:tc>
            </w:tr>
            <w:tr w14:paraId="2CEF2B3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vMerge w:val="continue"/>
                  <w:tcBorders>
                    <w:tl2br w:val="nil"/>
                    <w:tr2bl w:val="nil"/>
                  </w:tcBorders>
                  <w:vAlign w:val="center"/>
                </w:tcPr>
                <w:p w14:paraId="7C08CFB2">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421" w:type="pct"/>
                  <w:vMerge w:val="continue"/>
                  <w:tcBorders>
                    <w:tl2br w:val="nil"/>
                    <w:tr2bl w:val="nil"/>
                  </w:tcBorders>
                  <w:vAlign w:val="center"/>
                </w:tcPr>
                <w:p w14:paraId="2F8AE5C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334" w:type="pct"/>
                  <w:tcBorders>
                    <w:tl2br w:val="nil"/>
                    <w:tr2bl w:val="nil"/>
                  </w:tcBorders>
                  <w:vAlign w:val="center"/>
                </w:tcPr>
                <w:p w14:paraId="1B59FE49">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1</w:t>
                  </w:r>
                </w:p>
              </w:tc>
              <w:tc>
                <w:tcPr>
                  <w:tcW w:w="428" w:type="pct"/>
                  <w:vMerge w:val="continue"/>
                  <w:tcBorders>
                    <w:tl2br w:val="nil"/>
                    <w:tr2bl w:val="nil"/>
                  </w:tcBorders>
                  <w:vAlign w:val="center"/>
                </w:tcPr>
                <w:p w14:paraId="500A5A8F">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589" w:type="pct"/>
                  <w:tcBorders>
                    <w:tl2br w:val="nil"/>
                    <w:tr2bl w:val="nil"/>
                  </w:tcBorders>
                  <w:vAlign w:val="center"/>
                </w:tcPr>
                <w:p w14:paraId="69E2BC47">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清洗</w:t>
                  </w:r>
                  <w:r>
                    <w:rPr>
                      <w:rFonts w:hint="default"/>
                      <w:color w:val="auto"/>
                      <w:highlight w:val="none"/>
                    </w:rPr>
                    <w:t>槽</w:t>
                  </w:r>
                </w:p>
              </w:tc>
              <w:tc>
                <w:tcPr>
                  <w:tcW w:w="578" w:type="pct"/>
                  <w:tcBorders>
                    <w:tl2br w:val="nil"/>
                    <w:tr2bl w:val="nil"/>
                  </w:tcBorders>
                  <w:vAlign w:val="center"/>
                </w:tcPr>
                <w:p w14:paraId="73011B8B">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43AECD3C">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0.5</w:t>
                  </w:r>
                </w:p>
              </w:tc>
              <w:tc>
                <w:tcPr>
                  <w:tcW w:w="700" w:type="pct"/>
                  <w:tcBorders>
                    <w:tl2br w:val="nil"/>
                    <w:tr2bl w:val="nil"/>
                  </w:tcBorders>
                  <w:vAlign w:val="center"/>
                </w:tcPr>
                <w:p w14:paraId="422A0D21">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0.27</w:t>
                  </w:r>
                </w:p>
              </w:tc>
              <w:tc>
                <w:tcPr>
                  <w:tcW w:w="1040" w:type="pct"/>
                  <w:tcBorders>
                    <w:tl2br w:val="nil"/>
                    <w:tr2bl w:val="nil"/>
                  </w:tcBorders>
                  <w:vAlign w:val="center"/>
                </w:tcPr>
                <w:p w14:paraId="1247B48B">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L0.9*W0.6*H0.6m</w:t>
                  </w:r>
                </w:p>
              </w:tc>
            </w:tr>
            <w:tr w14:paraId="6EFA10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vMerge w:val="continue"/>
                  <w:tcBorders>
                    <w:tl2br w:val="nil"/>
                    <w:tr2bl w:val="nil"/>
                  </w:tcBorders>
                  <w:vAlign w:val="center"/>
                </w:tcPr>
                <w:p w14:paraId="48C6A6F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421" w:type="pct"/>
                  <w:vMerge w:val="continue"/>
                  <w:tcBorders>
                    <w:tl2br w:val="nil"/>
                    <w:tr2bl w:val="nil"/>
                  </w:tcBorders>
                  <w:vAlign w:val="center"/>
                </w:tcPr>
                <w:p w14:paraId="39839AA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334" w:type="pct"/>
                  <w:tcBorders>
                    <w:tl2br w:val="nil"/>
                    <w:tr2bl w:val="nil"/>
                  </w:tcBorders>
                  <w:vAlign w:val="center"/>
                </w:tcPr>
                <w:p w14:paraId="738ED089">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428" w:type="pct"/>
                  <w:vMerge w:val="continue"/>
                  <w:tcBorders>
                    <w:tl2br w:val="nil"/>
                    <w:tr2bl w:val="nil"/>
                  </w:tcBorders>
                  <w:vAlign w:val="center"/>
                </w:tcPr>
                <w:p w14:paraId="5DCF6226">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589" w:type="pct"/>
                  <w:tcBorders>
                    <w:tl2br w:val="nil"/>
                    <w:tr2bl w:val="nil"/>
                  </w:tcBorders>
                  <w:vAlign w:val="center"/>
                </w:tcPr>
                <w:p w14:paraId="4803A462">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清洗</w:t>
                  </w:r>
                  <w:r>
                    <w:rPr>
                      <w:rFonts w:hint="default"/>
                      <w:color w:val="auto"/>
                      <w:highlight w:val="none"/>
                    </w:rPr>
                    <w:t>槽</w:t>
                  </w:r>
                </w:p>
              </w:tc>
              <w:tc>
                <w:tcPr>
                  <w:tcW w:w="578" w:type="pct"/>
                  <w:tcBorders>
                    <w:tl2br w:val="nil"/>
                    <w:tr2bl w:val="nil"/>
                  </w:tcBorders>
                  <w:vAlign w:val="center"/>
                </w:tcPr>
                <w:p w14:paraId="5460087D">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0D2129D9">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0.5</w:t>
                  </w:r>
                </w:p>
              </w:tc>
              <w:tc>
                <w:tcPr>
                  <w:tcW w:w="700" w:type="pct"/>
                  <w:tcBorders>
                    <w:tl2br w:val="nil"/>
                    <w:tr2bl w:val="nil"/>
                  </w:tcBorders>
                  <w:vAlign w:val="center"/>
                </w:tcPr>
                <w:p w14:paraId="297A249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0.27</w:t>
                  </w:r>
                </w:p>
              </w:tc>
              <w:tc>
                <w:tcPr>
                  <w:tcW w:w="1040" w:type="pct"/>
                  <w:tcBorders>
                    <w:tl2br w:val="nil"/>
                    <w:tr2bl w:val="nil"/>
                  </w:tcBorders>
                  <w:vAlign w:val="center"/>
                </w:tcPr>
                <w:p w14:paraId="759B909C">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L0.9*W0.6*H0.6m</w:t>
                  </w:r>
                </w:p>
              </w:tc>
            </w:tr>
            <w:tr w14:paraId="6FF860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vMerge w:val="restart"/>
                  <w:tcBorders>
                    <w:tl2br w:val="nil"/>
                    <w:tr2bl w:val="nil"/>
                  </w:tcBorders>
                  <w:vAlign w:val="center"/>
                </w:tcPr>
                <w:p w14:paraId="6D378D1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6</w:t>
                  </w:r>
                </w:p>
              </w:tc>
              <w:tc>
                <w:tcPr>
                  <w:tcW w:w="421" w:type="pct"/>
                  <w:vMerge w:val="restart"/>
                  <w:tcBorders>
                    <w:tl2br w:val="nil"/>
                    <w:tr2bl w:val="nil"/>
                  </w:tcBorders>
                  <w:vAlign w:val="center"/>
                </w:tcPr>
                <w:p w14:paraId="410FA8C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eastAsia" w:eastAsia="宋体"/>
                      <w:color w:val="auto"/>
                      <w:highlight w:val="none"/>
                      <w:lang w:eastAsia="zh-CN"/>
                    </w:rPr>
                  </w:pPr>
                  <w:r>
                    <w:rPr>
                      <w:rFonts w:hint="eastAsia"/>
                      <w:color w:val="auto"/>
                      <w:highlight w:val="none"/>
                      <w:lang w:val="en-US" w:eastAsia="zh-CN"/>
                    </w:rPr>
                    <w:t>2#超声波</w:t>
                  </w:r>
                  <w:r>
                    <w:rPr>
                      <w:rFonts w:hint="default"/>
                      <w:color w:val="auto"/>
                      <w:highlight w:val="none"/>
                    </w:rPr>
                    <w:t>清洗</w:t>
                  </w:r>
                  <w:r>
                    <w:rPr>
                      <w:rFonts w:hint="eastAsia"/>
                      <w:color w:val="auto"/>
                      <w:highlight w:val="none"/>
                      <w:lang w:val="en-US" w:eastAsia="zh-CN"/>
                    </w:rPr>
                    <w:t>机</w:t>
                  </w:r>
                </w:p>
              </w:tc>
              <w:tc>
                <w:tcPr>
                  <w:tcW w:w="334" w:type="pct"/>
                  <w:tcBorders>
                    <w:tl2br w:val="nil"/>
                    <w:tr2bl w:val="nil"/>
                  </w:tcBorders>
                  <w:vAlign w:val="center"/>
                </w:tcPr>
                <w:p w14:paraId="769BCA9D">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1</w:t>
                  </w:r>
                </w:p>
              </w:tc>
              <w:tc>
                <w:tcPr>
                  <w:tcW w:w="428" w:type="pct"/>
                  <w:vMerge w:val="continue"/>
                  <w:tcBorders>
                    <w:tl2br w:val="nil"/>
                    <w:tr2bl w:val="nil"/>
                  </w:tcBorders>
                  <w:vAlign w:val="center"/>
                </w:tcPr>
                <w:p w14:paraId="25226EDC">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1085" w:type="dxa"/>
                  <w:tcBorders>
                    <w:tl2br w:val="nil"/>
                    <w:tr2bl w:val="nil"/>
                  </w:tcBorders>
                  <w:vAlign w:val="center"/>
                </w:tcPr>
                <w:p w14:paraId="54CA6E5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除油槽</w:t>
                  </w:r>
                </w:p>
              </w:tc>
              <w:tc>
                <w:tcPr>
                  <w:tcW w:w="578" w:type="pct"/>
                  <w:tcBorders>
                    <w:tl2br w:val="nil"/>
                    <w:tr2bl w:val="nil"/>
                  </w:tcBorders>
                  <w:vAlign w:val="center"/>
                </w:tcPr>
                <w:p w14:paraId="29488088">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427E9038">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0.5</w:t>
                  </w:r>
                </w:p>
              </w:tc>
              <w:tc>
                <w:tcPr>
                  <w:tcW w:w="700" w:type="pct"/>
                  <w:tcBorders>
                    <w:tl2br w:val="nil"/>
                    <w:tr2bl w:val="nil"/>
                  </w:tcBorders>
                  <w:vAlign w:val="center"/>
                </w:tcPr>
                <w:p w14:paraId="7AEACAC8">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0.27</w:t>
                  </w:r>
                </w:p>
              </w:tc>
              <w:tc>
                <w:tcPr>
                  <w:tcW w:w="1040" w:type="pct"/>
                  <w:tcBorders>
                    <w:tl2br w:val="nil"/>
                    <w:tr2bl w:val="nil"/>
                  </w:tcBorders>
                  <w:vAlign w:val="center"/>
                </w:tcPr>
                <w:p w14:paraId="199F8E80">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L0.9*W0.6*H0.6m</w:t>
                  </w:r>
                </w:p>
              </w:tc>
            </w:tr>
            <w:tr w14:paraId="034DE2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vMerge w:val="continue"/>
                  <w:tcBorders>
                    <w:tl2br w:val="nil"/>
                    <w:tr2bl w:val="nil"/>
                  </w:tcBorders>
                  <w:vAlign w:val="center"/>
                </w:tcPr>
                <w:p w14:paraId="7109470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421" w:type="pct"/>
                  <w:vMerge w:val="continue"/>
                  <w:tcBorders>
                    <w:tl2br w:val="nil"/>
                    <w:tr2bl w:val="nil"/>
                  </w:tcBorders>
                  <w:vAlign w:val="center"/>
                </w:tcPr>
                <w:p w14:paraId="4686485A">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334" w:type="pct"/>
                  <w:tcBorders>
                    <w:tl2br w:val="nil"/>
                    <w:tr2bl w:val="nil"/>
                  </w:tcBorders>
                  <w:vAlign w:val="center"/>
                </w:tcPr>
                <w:p w14:paraId="68E46049">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1</w:t>
                  </w:r>
                </w:p>
              </w:tc>
              <w:tc>
                <w:tcPr>
                  <w:tcW w:w="428" w:type="pct"/>
                  <w:vMerge w:val="continue"/>
                  <w:tcBorders>
                    <w:tl2br w:val="nil"/>
                    <w:tr2bl w:val="nil"/>
                  </w:tcBorders>
                  <w:vAlign w:val="center"/>
                </w:tcPr>
                <w:p w14:paraId="3F893046">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1085" w:type="dxa"/>
                  <w:tcBorders>
                    <w:tl2br w:val="nil"/>
                    <w:tr2bl w:val="nil"/>
                  </w:tcBorders>
                  <w:vAlign w:val="center"/>
                </w:tcPr>
                <w:p w14:paraId="5D576D38">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清洗</w:t>
                  </w:r>
                  <w:r>
                    <w:rPr>
                      <w:rFonts w:hint="default"/>
                      <w:color w:val="auto"/>
                      <w:highlight w:val="none"/>
                    </w:rPr>
                    <w:t>槽</w:t>
                  </w:r>
                </w:p>
              </w:tc>
              <w:tc>
                <w:tcPr>
                  <w:tcW w:w="578" w:type="pct"/>
                  <w:tcBorders>
                    <w:tl2br w:val="nil"/>
                    <w:tr2bl w:val="nil"/>
                  </w:tcBorders>
                  <w:vAlign w:val="center"/>
                </w:tcPr>
                <w:p w14:paraId="2E685228">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7C675491">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0.5</w:t>
                  </w:r>
                </w:p>
              </w:tc>
              <w:tc>
                <w:tcPr>
                  <w:tcW w:w="700" w:type="pct"/>
                  <w:tcBorders>
                    <w:tl2br w:val="nil"/>
                    <w:tr2bl w:val="nil"/>
                  </w:tcBorders>
                  <w:vAlign w:val="center"/>
                </w:tcPr>
                <w:p w14:paraId="7E403A1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0.27</w:t>
                  </w:r>
                </w:p>
              </w:tc>
              <w:tc>
                <w:tcPr>
                  <w:tcW w:w="1040" w:type="pct"/>
                  <w:tcBorders>
                    <w:tl2br w:val="nil"/>
                    <w:tr2bl w:val="nil"/>
                  </w:tcBorders>
                  <w:vAlign w:val="center"/>
                </w:tcPr>
                <w:p w14:paraId="5526A485">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L0.9*W0.6*H0.6m</w:t>
                  </w:r>
                </w:p>
              </w:tc>
            </w:tr>
            <w:tr w14:paraId="2A7EF4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6" w:type="pct"/>
                  <w:vMerge w:val="continue"/>
                  <w:tcBorders>
                    <w:tl2br w:val="nil"/>
                    <w:tr2bl w:val="nil"/>
                  </w:tcBorders>
                  <w:vAlign w:val="center"/>
                </w:tcPr>
                <w:p w14:paraId="4681108E">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421" w:type="pct"/>
                  <w:vMerge w:val="continue"/>
                  <w:tcBorders>
                    <w:tl2br w:val="nil"/>
                    <w:tr2bl w:val="nil"/>
                  </w:tcBorders>
                  <w:vAlign w:val="center"/>
                </w:tcPr>
                <w:p w14:paraId="4802E0C1">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334" w:type="pct"/>
                  <w:tcBorders>
                    <w:tl2br w:val="nil"/>
                    <w:tr2bl w:val="nil"/>
                  </w:tcBorders>
                  <w:vAlign w:val="center"/>
                </w:tcPr>
                <w:p w14:paraId="1A9A821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428" w:type="pct"/>
                  <w:vMerge w:val="continue"/>
                  <w:tcBorders>
                    <w:tl2br w:val="nil"/>
                    <w:tr2bl w:val="nil"/>
                  </w:tcBorders>
                  <w:vAlign w:val="center"/>
                </w:tcPr>
                <w:p w14:paraId="5BE2D2C4">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p>
              </w:tc>
              <w:tc>
                <w:tcPr>
                  <w:tcW w:w="1085" w:type="dxa"/>
                  <w:tcBorders>
                    <w:tl2br w:val="nil"/>
                    <w:tr2bl w:val="nil"/>
                  </w:tcBorders>
                  <w:vAlign w:val="center"/>
                </w:tcPr>
                <w:p w14:paraId="5246FD12">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清洗</w:t>
                  </w:r>
                  <w:r>
                    <w:rPr>
                      <w:rFonts w:hint="default"/>
                      <w:color w:val="auto"/>
                      <w:highlight w:val="none"/>
                    </w:rPr>
                    <w:t>槽</w:t>
                  </w:r>
                </w:p>
              </w:tc>
              <w:tc>
                <w:tcPr>
                  <w:tcW w:w="578" w:type="pct"/>
                  <w:tcBorders>
                    <w:tl2br w:val="nil"/>
                    <w:tr2bl w:val="nil"/>
                  </w:tcBorders>
                  <w:vAlign w:val="center"/>
                </w:tcPr>
                <w:p w14:paraId="71272217">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default"/>
                      <w:color w:val="auto"/>
                      <w:highlight w:val="none"/>
                    </w:rPr>
                    <w:t>1</w:t>
                  </w:r>
                </w:p>
              </w:tc>
              <w:tc>
                <w:tcPr>
                  <w:tcW w:w="601" w:type="pct"/>
                  <w:tcBorders>
                    <w:tl2br w:val="nil"/>
                    <w:tr2bl w:val="nil"/>
                  </w:tcBorders>
                  <w:vAlign w:val="center"/>
                </w:tcPr>
                <w:p w14:paraId="157C81AE">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0.5</w:t>
                  </w:r>
                </w:p>
              </w:tc>
              <w:tc>
                <w:tcPr>
                  <w:tcW w:w="700" w:type="pct"/>
                  <w:tcBorders>
                    <w:tl2br w:val="nil"/>
                    <w:tr2bl w:val="nil"/>
                  </w:tcBorders>
                  <w:vAlign w:val="center"/>
                </w:tcPr>
                <w:p w14:paraId="00D78B74">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0.27</w:t>
                  </w:r>
                </w:p>
              </w:tc>
              <w:tc>
                <w:tcPr>
                  <w:tcW w:w="1040" w:type="pct"/>
                  <w:tcBorders>
                    <w:tl2br w:val="nil"/>
                    <w:tr2bl w:val="nil"/>
                  </w:tcBorders>
                  <w:vAlign w:val="center"/>
                </w:tcPr>
                <w:p w14:paraId="52A7A6B3">
                  <w:pPr>
                    <w:pStyle w:val="46"/>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color w:val="auto"/>
                      <w:highlight w:val="none"/>
                    </w:rPr>
                  </w:pPr>
                  <w:r>
                    <w:rPr>
                      <w:rFonts w:hint="eastAsia"/>
                      <w:color w:val="auto"/>
                      <w:highlight w:val="none"/>
                      <w:lang w:val="en-US" w:eastAsia="zh-CN"/>
                    </w:rPr>
                    <w:t>L0.9*W0.6*H0.6m</w:t>
                  </w:r>
                </w:p>
              </w:tc>
            </w:tr>
          </w:tbl>
          <w:p w14:paraId="42D3181A">
            <w:pPr>
              <w:keepNext w:val="0"/>
              <w:keepLines w:val="0"/>
              <w:pageBreakBefore w:val="0"/>
              <w:widowControl w:val="0"/>
              <w:numPr>
                <w:ilvl w:val="0"/>
                <w:numId w:val="7"/>
              </w:numPr>
              <w:kinsoku/>
              <w:wordWrap/>
              <w:overflowPunct/>
              <w:topLinePunct w:val="0"/>
              <w:autoSpaceDE w:val="0"/>
              <w:autoSpaceDN w:val="0"/>
              <w:bidi w:val="0"/>
              <w:adjustRightInd w:val="0"/>
              <w:snapToGrid w:val="0"/>
              <w:spacing w:line="360" w:lineRule="auto"/>
              <w:ind w:firstLine="482" w:firstLineChars="200"/>
              <w:jc w:val="both"/>
              <w:textAlignment w:val="baseline"/>
              <w:rPr>
                <w:rFonts w:hint="default"/>
                <w:color w:val="auto"/>
                <w:highlight w:val="none"/>
                <w:lang w:val="en-US"/>
              </w:rPr>
            </w:pPr>
            <w:r>
              <w:rPr>
                <w:rFonts w:hint="eastAsia"/>
                <w:b/>
                <w:bCs/>
                <w:color w:val="auto"/>
                <w:highlight w:val="none"/>
                <w:lang w:val="en-US" w:eastAsia="zh-CN"/>
              </w:rPr>
              <w:t>打磨用水：</w:t>
            </w:r>
            <w:r>
              <w:rPr>
                <w:rFonts w:hint="eastAsia"/>
                <w:color w:val="auto"/>
                <w:highlight w:val="none"/>
                <w:lang w:val="en-US" w:eastAsia="zh-CN"/>
              </w:rPr>
              <w:t>项目设置有两台湿式抛光机，湿式抛光机配置有水帘柜，工件在打磨过程中产生的粉尘会先经过水帘柜收集进行预处理，水帘柜用水对水质要求不高，水帘柜用水经过捞渣后循环使用。配套水池尺寸为1m×1m×0.35m，有效水深为0.3m，则水帘柜有效容水体积约为1×1×0.3=0.3m³。根据《涂装车间设计手册》（王锡春、吴涛主编，第三版）：一般给水量与排风量有一定的比例，称为水空比（即洗涤1m³空气的水量），水空比与水洗方式有关，喷射水系的水空比为1.2~2.0kg/m³，水幕式水洗的水空比要大一些，中型瀑布喷淋式水空比为1.5~2.5kgkg/m³。计算公式如下：</w:t>
            </w:r>
          </w:p>
          <w:p w14:paraId="3810CCCA">
            <w:pPr>
              <w:keepNext w:val="0"/>
              <w:keepLines w:val="0"/>
              <w:pageBreakBefore w:val="0"/>
              <w:widowControl w:val="0"/>
              <w:numPr>
                <w:ilvl w:val="-1"/>
                <w:numId w:val="0"/>
              </w:numPr>
              <w:kinsoku/>
              <w:wordWrap/>
              <w:overflowPunct/>
              <w:topLinePunct w:val="0"/>
              <w:autoSpaceDE w:val="0"/>
              <w:autoSpaceDN w:val="0"/>
              <w:bidi w:val="0"/>
              <w:adjustRightInd w:val="0"/>
              <w:snapToGrid w:val="0"/>
              <w:spacing w:line="360" w:lineRule="auto"/>
              <w:ind w:leftChars="200" w:firstLine="0" w:firstLineChars="0"/>
              <w:jc w:val="center"/>
              <w:textAlignment w:val="baseline"/>
              <w:rPr>
                <w:rFonts w:hint="default" w:hAnsi="宋体" w:cs="Times New Roman"/>
                <w:color w:val="auto"/>
                <w:kern w:val="2"/>
                <w:sz w:val="24"/>
                <w:szCs w:val="21"/>
                <w:highlight w:val="none"/>
                <w:lang w:val="en-US" w:eastAsia="zh-CN" w:bidi="ar-SA"/>
              </w:rPr>
            </w:pPr>
            <w:r>
              <w:rPr>
                <w:rFonts w:hint="eastAsia" w:hAnsi="宋体" w:cs="Times New Roman"/>
                <w:color w:val="auto"/>
                <w:kern w:val="2"/>
                <w:position w:val="-12"/>
                <w:sz w:val="24"/>
                <w:szCs w:val="21"/>
                <w:highlight w:val="none"/>
                <w:lang w:val="en-US" w:eastAsia="zh-CN" w:bidi="ar-SA"/>
              </w:rPr>
              <w:object>
                <v:shape id="_x0000_i1025" o:spt="75" type="#_x0000_t75" style="height:18pt;width:72pt;" o:ole="t" filled="f" o:preferrelative="t" stroked="f" coordsize="21600,21600">
                  <v:path/>
                  <v:fill on="f" focussize="0,0"/>
                  <v:stroke on="f"/>
                  <v:imagedata r:id="rId19" o:title=""/>
                  <o:lock v:ext="edit" aspectratio="t"/>
                  <w10:wrap type="none"/>
                  <w10:anchorlock/>
                </v:shape>
                <o:OLEObject Type="Embed" ProgID="Equation.KSEE3" ShapeID="_x0000_i1025" DrawAspect="Content" ObjectID="_1468075725" r:id="rId18">
                  <o:LockedField>false</o:LockedField>
                </o:OLEObject>
              </w:object>
            </w:r>
          </w:p>
          <w:p w14:paraId="1B58DDEE">
            <w:pPr>
              <w:keepNext w:val="0"/>
              <w:keepLines w:val="0"/>
              <w:pageBreakBefore w:val="0"/>
              <w:widowControl w:val="0"/>
              <w:numPr>
                <w:ilvl w:val="-1"/>
                <w:numId w:val="0"/>
              </w:numPr>
              <w:kinsoku/>
              <w:wordWrap/>
              <w:overflowPunct/>
              <w:topLinePunct w:val="0"/>
              <w:autoSpaceDE w:val="0"/>
              <w:autoSpaceDN w:val="0"/>
              <w:bidi w:val="0"/>
              <w:adjustRightInd w:val="0"/>
              <w:snapToGrid w:val="0"/>
              <w:spacing w:line="360" w:lineRule="auto"/>
              <w:ind w:leftChars="200" w:firstLine="0" w:firstLineChars="0"/>
              <w:jc w:val="both"/>
              <w:textAlignment w:val="baseline"/>
              <w:rPr>
                <w:rFonts w:hint="eastAsia" w:hAnsi="宋体" w:cs="Times New Roman"/>
                <w:color w:val="auto"/>
                <w:kern w:val="2"/>
                <w:sz w:val="24"/>
                <w:szCs w:val="21"/>
                <w:highlight w:val="none"/>
                <w:lang w:val="en-US" w:eastAsia="zh-CN" w:bidi="ar-SA"/>
              </w:rPr>
            </w:pPr>
            <w:r>
              <w:rPr>
                <w:rFonts w:hint="eastAsia" w:hAnsi="宋体" w:cs="Times New Roman"/>
                <w:color w:val="auto"/>
                <w:kern w:val="2"/>
                <w:sz w:val="24"/>
                <w:szCs w:val="21"/>
                <w:highlight w:val="none"/>
                <w:lang w:val="en-US" w:eastAsia="zh-CN" w:bidi="ar-SA"/>
              </w:rPr>
              <w:t>Gw-湿式抛光机的总供水量，m³/h；</w:t>
            </w:r>
          </w:p>
          <w:p w14:paraId="0FFE6B45">
            <w:pPr>
              <w:keepNext w:val="0"/>
              <w:keepLines w:val="0"/>
              <w:pageBreakBefore w:val="0"/>
              <w:widowControl w:val="0"/>
              <w:numPr>
                <w:ilvl w:val="0"/>
                <w:numId w:val="8"/>
              </w:numPr>
              <w:kinsoku/>
              <w:wordWrap/>
              <w:overflowPunct/>
              <w:topLinePunct w:val="0"/>
              <w:autoSpaceDE w:val="0"/>
              <w:autoSpaceDN w:val="0"/>
              <w:bidi w:val="0"/>
              <w:adjustRightInd w:val="0"/>
              <w:snapToGrid w:val="0"/>
              <w:spacing w:line="360" w:lineRule="auto"/>
              <w:ind w:leftChars="200" w:firstLine="0" w:firstLineChars="0"/>
              <w:jc w:val="both"/>
              <w:textAlignment w:val="baseline"/>
              <w:rPr>
                <w:rFonts w:hint="eastAsia" w:hAnsi="宋体" w:cs="Times New Roman"/>
                <w:color w:val="auto"/>
                <w:kern w:val="2"/>
                <w:sz w:val="24"/>
                <w:szCs w:val="21"/>
                <w:highlight w:val="none"/>
                <w:lang w:val="en-US" w:eastAsia="zh-CN" w:bidi="ar-SA"/>
              </w:rPr>
            </w:pPr>
            <w:r>
              <w:rPr>
                <w:rFonts w:hint="eastAsia" w:hAnsi="宋体" w:cs="Times New Roman"/>
                <w:color w:val="auto"/>
                <w:kern w:val="2"/>
                <w:sz w:val="24"/>
                <w:szCs w:val="21"/>
                <w:highlight w:val="none"/>
                <w:lang w:val="en-US" w:eastAsia="zh-CN" w:bidi="ar-SA"/>
              </w:rPr>
              <w:t>水帘柜的总排风量；</w:t>
            </w:r>
          </w:p>
          <w:p w14:paraId="79D35ACE">
            <w:pPr>
              <w:keepNext w:val="0"/>
              <w:keepLines w:val="0"/>
              <w:pageBreakBefore w:val="0"/>
              <w:widowControl w:val="0"/>
              <w:numPr>
                <w:ilvl w:val="-1"/>
                <w:numId w:val="0"/>
              </w:numPr>
              <w:kinsoku/>
              <w:wordWrap/>
              <w:overflowPunct/>
              <w:topLinePunct w:val="0"/>
              <w:autoSpaceDE w:val="0"/>
              <w:autoSpaceDN w:val="0"/>
              <w:bidi w:val="0"/>
              <w:adjustRightInd w:val="0"/>
              <w:snapToGrid w:val="0"/>
              <w:spacing w:line="360" w:lineRule="auto"/>
              <w:ind w:leftChars="200" w:firstLine="0" w:firstLineChars="0"/>
              <w:jc w:val="both"/>
              <w:textAlignment w:val="baseline"/>
              <w:rPr>
                <w:rFonts w:hint="eastAsia" w:hAnsi="宋体" w:cs="Times New Roman"/>
                <w:color w:val="auto"/>
                <w:kern w:val="2"/>
                <w:sz w:val="24"/>
                <w:szCs w:val="21"/>
                <w:highlight w:val="none"/>
                <w:lang w:val="en-US" w:eastAsia="zh-CN" w:bidi="ar-SA"/>
              </w:rPr>
            </w:pPr>
            <w:r>
              <w:rPr>
                <w:rFonts w:hint="eastAsia" w:hAnsi="宋体" w:cs="Times New Roman"/>
                <w:color w:val="auto"/>
                <w:kern w:val="2"/>
                <w:sz w:val="24"/>
                <w:szCs w:val="21"/>
                <w:highlight w:val="none"/>
                <w:lang w:val="en-US" w:eastAsia="zh-CN" w:bidi="ar-SA"/>
              </w:rPr>
              <w:t>e-水空比，L/m³或kg/m³。</w:t>
            </w:r>
          </w:p>
          <w:p w14:paraId="178FEA1D">
            <w:pPr>
              <w:pStyle w:val="95"/>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right="0" w:rightChars="0" w:firstLine="480" w:firstLineChars="200"/>
              <w:textAlignment w:val="auto"/>
              <w:rPr>
                <w:rFonts w:hint="default" w:ascii="Times New Roman" w:hAnsi="宋体" w:eastAsia="宋体" w:cs="Times New Roman"/>
                <w:color w:val="auto"/>
                <w:kern w:val="2"/>
                <w:sz w:val="24"/>
                <w:szCs w:val="21"/>
                <w:highlight w:val="none"/>
                <w:lang w:val="en-US" w:eastAsia="zh-CN" w:bidi="ar-SA"/>
              </w:rPr>
            </w:pPr>
            <w:r>
              <w:rPr>
                <w:rFonts w:hint="eastAsia" w:hAnsi="宋体" w:cs="Times New Roman"/>
                <w:color w:val="auto"/>
                <w:kern w:val="2"/>
                <w:sz w:val="24"/>
                <w:szCs w:val="21"/>
                <w:highlight w:val="none"/>
                <w:lang w:val="en-US" w:eastAsia="zh-CN" w:bidi="ar-SA"/>
              </w:rPr>
              <w:t>根据工程分析，本项目每台湿式抛光机的水帘柜风量为2116.8m³/h，保守起见本项目水空比取1.5kg/m³，故水帘柜循环水量为所需水量3.18m³/h，每天工作8小时，本项目损耗水量按循环水量的2%计算，则项目水帘柜补充水量为1.0160m³/d（304.819m³/a）。</w:t>
            </w:r>
            <w:r>
              <w:rPr>
                <w:rFonts w:hint="eastAsia" w:ascii="Times New Roman" w:hAnsi="宋体" w:eastAsia="宋体" w:cs="Times New Roman"/>
                <w:color w:val="auto"/>
                <w:kern w:val="2"/>
                <w:sz w:val="24"/>
                <w:szCs w:val="21"/>
                <w:highlight w:val="none"/>
                <w:lang w:val="en-US" w:eastAsia="zh-CN" w:bidi="ar-SA"/>
              </w:rPr>
              <w:t>项目每个月更换槽体废水，生产时该水量一直在水帘柜循环不外排，定期更换补充水量为7.2m</w:t>
            </w:r>
            <w:r>
              <w:rPr>
                <w:rFonts w:hint="eastAsia" w:ascii="Times New Roman" w:hAnsi="宋体" w:eastAsia="宋体" w:cs="Times New Roman"/>
                <w:color w:val="auto"/>
                <w:kern w:val="2"/>
                <w:sz w:val="24"/>
                <w:szCs w:val="21"/>
                <w:highlight w:val="none"/>
                <w:vertAlign w:val="superscript"/>
                <w:lang w:val="en-US" w:eastAsia="zh-CN" w:bidi="ar-SA"/>
              </w:rPr>
              <w:t>3</w:t>
            </w:r>
            <w:r>
              <w:rPr>
                <w:rFonts w:hint="eastAsia" w:ascii="Times New Roman" w:hAnsi="宋体" w:eastAsia="宋体" w:cs="Times New Roman"/>
                <w:color w:val="auto"/>
                <w:kern w:val="2"/>
                <w:sz w:val="24"/>
                <w:szCs w:val="21"/>
                <w:highlight w:val="none"/>
                <w:lang w:val="en-US" w:eastAsia="zh-CN" w:bidi="ar-SA"/>
              </w:rPr>
              <w:t>/a（即0.024m</w:t>
            </w:r>
            <w:r>
              <w:rPr>
                <w:rFonts w:hint="eastAsia" w:ascii="Times New Roman" w:hAnsi="宋体" w:eastAsia="宋体" w:cs="Times New Roman"/>
                <w:color w:val="auto"/>
                <w:kern w:val="2"/>
                <w:sz w:val="24"/>
                <w:szCs w:val="21"/>
                <w:highlight w:val="none"/>
                <w:vertAlign w:val="superscript"/>
                <w:lang w:val="en-US" w:eastAsia="zh-CN" w:bidi="ar-SA"/>
              </w:rPr>
              <w:t>3</w:t>
            </w:r>
            <w:r>
              <w:rPr>
                <w:rFonts w:hint="eastAsia" w:ascii="Times New Roman" w:hAnsi="宋体" w:eastAsia="宋体" w:cs="Times New Roman"/>
                <w:color w:val="auto"/>
                <w:kern w:val="2"/>
                <w:sz w:val="24"/>
                <w:szCs w:val="21"/>
                <w:highlight w:val="none"/>
                <w:lang w:val="en-US" w:eastAsia="zh-CN" w:bidi="ar-SA"/>
              </w:rPr>
              <w:t>/d），湿式抛光机年用水量为</w:t>
            </w:r>
            <w:r>
              <w:rPr>
                <w:rFonts w:hint="eastAsia" w:hAnsi="宋体" w:cs="Times New Roman"/>
                <w:color w:val="auto"/>
                <w:kern w:val="2"/>
                <w:sz w:val="24"/>
                <w:szCs w:val="21"/>
                <w:highlight w:val="none"/>
                <w:lang w:val="en-US" w:eastAsia="zh-CN" w:bidi="ar-SA"/>
              </w:rPr>
              <w:t>312.019</w:t>
            </w:r>
            <w:r>
              <w:rPr>
                <w:rFonts w:hint="eastAsia" w:ascii="Times New Roman" w:hAnsi="宋体" w:eastAsia="宋体" w:cs="Times New Roman"/>
                <w:color w:val="auto"/>
                <w:kern w:val="2"/>
                <w:sz w:val="24"/>
                <w:szCs w:val="21"/>
                <w:highlight w:val="none"/>
                <w:lang w:val="en-US" w:eastAsia="zh-CN" w:bidi="ar-SA"/>
              </w:rPr>
              <w:t>m³/a（</w:t>
            </w:r>
            <w:r>
              <w:rPr>
                <w:rFonts w:hint="eastAsia" w:hAnsi="宋体" w:cs="Times New Roman"/>
                <w:color w:val="auto"/>
                <w:kern w:val="2"/>
                <w:sz w:val="24"/>
                <w:szCs w:val="21"/>
                <w:highlight w:val="none"/>
                <w:lang w:val="en-US" w:eastAsia="zh-CN" w:bidi="ar-SA"/>
              </w:rPr>
              <w:t>1.0401</w:t>
            </w:r>
            <w:r>
              <w:rPr>
                <w:rFonts w:hint="eastAsia" w:ascii="Times New Roman" w:hAnsi="宋体" w:eastAsia="宋体" w:cs="Times New Roman"/>
                <w:color w:val="auto"/>
                <w:kern w:val="2"/>
                <w:sz w:val="24"/>
                <w:szCs w:val="21"/>
                <w:highlight w:val="none"/>
                <w:lang w:val="en-US" w:eastAsia="zh-CN" w:bidi="ar-SA"/>
              </w:rPr>
              <w:t>m³/d）</w:t>
            </w:r>
            <w:r>
              <w:rPr>
                <w:rFonts w:hint="eastAsia" w:hAnsi="宋体" w:cs="Times New Roman"/>
                <w:color w:val="auto"/>
                <w:kern w:val="2"/>
                <w:sz w:val="24"/>
                <w:szCs w:val="21"/>
                <w:highlight w:val="none"/>
                <w:lang w:val="en-US" w:eastAsia="zh-CN" w:bidi="ar-SA"/>
              </w:rPr>
              <w:t>，</w:t>
            </w:r>
            <w:r>
              <w:rPr>
                <w:rFonts w:hint="eastAsia" w:cs="Times New Roman"/>
                <w:b w:val="0"/>
                <w:bCs w:val="0"/>
                <w:color w:val="auto"/>
                <w:highlight w:val="none"/>
                <w:lang w:val="en-US" w:eastAsia="zh-CN"/>
              </w:rPr>
              <w:t>其中新鲜水用量为218.413m³/a（0.7280m³/d），回用水用量为93.6058m³/a（0.3120m³/d）</w:t>
            </w:r>
            <w:r>
              <w:rPr>
                <w:rFonts w:hint="eastAsia" w:ascii="Times New Roman" w:hAnsi="宋体" w:eastAsia="宋体" w:cs="Times New Roman"/>
                <w:color w:val="auto"/>
                <w:kern w:val="2"/>
                <w:sz w:val="24"/>
                <w:szCs w:val="21"/>
                <w:highlight w:val="none"/>
                <w:lang w:val="en-US" w:eastAsia="zh-CN" w:bidi="ar-SA"/>
              </w:rPr>
              <w:t>。</w:t>
            </w:r>
          </w:p>
          <w:p w14:paraId="6A6ECF2E">
            <w:pPr>
              <w:keepNext w:val="0"/>
              <w:keepLines w:val="0"/>
              <w:pageBreakBefore w:val="0"/>
              <w:widowControl w:val="0"/>
              <w:numPr>
                <w:ilvl w:val="0"/>
                <w:numId w:val="7"/>
              </w:numPr>
              <w:kinsoku/>
              <w:wordWrap/>
              <w:overflowPunct/>
              <w:topLinePunct w:val="0"/>
              <w:autoSpaceDE w:val="0"/>
              <w:autoSpaceDN w:val="0"/>
              <w:bidi w:val="0"/>
              <w:adjustRightInd w:val="0"/>
              <w:snapToGrid w:val="0"/>
              <w:spacing w:line="360" w:lineRule="auto"/>
              <w:ind w:firstLine="482" w:firstLineChars="200"/>
              <w:jc w:val="both"/>
              <w:textAlignment w:val="baseline"/>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焊接冷却用水：</w:t>
            </w:r>
            <w:r>
              <w:rPr>
                <w:rFonts w:hint="eastAsia" w:ascii="Times New Roman" w:hAnsi="Times New Roman" w:cs="Times New Roman"/>
                <w:b w:val="0"/>
                <w:bCs w:val="0"/>
                <w:color w:val="auto"/>
                <w:highlight w:val="none"/>
                <w:lang w:val="en-US" w:eastAsia="zh-CN"/>
              </w:rPr>
              <w:t>高分子扩散焊机焊接工件后需要直接放在冷却水盆中进行直接冷却，项目共有10台高分子扩散焊机，配有10个冷却水盆，每个冷却水盆容积为0.075m³，则冷却水盆总容积为0.75m³，冷却过程中，冷却水盆水因温度蒸发而减少，冷却水盆每日蒸发损耗量按有效容积的10%计，则项目冷却水盆蒸发损耗量为0.075m³/d（22.5m³/a）。冷却水盆需要每个月更换1次，则冷却废水产生量为0.03m³/d（9m³/a）。项目焊接冷却总用水量为31.500m³/a（</w:t>
            </w:r>
            <w:r>
              <w:rPr>
                <w:rFonts w:hint="eastAsia" w:cs="Times New Roman"/>
                <w:b w:val="0"/>
                <w:bCs w:val="0"/>
                <w:color w:val="auto"/>
                <w:highlight w:val="none"/>
                <w:lang w:val="en-US" w:eastAsia="zh-CN"/>
              </w:rPr>
              <w:t>0.1050</w:t>
            </w:r>
            <w:r>
              <w:rPr>
                <w:rFonts w:hint="eastAsia" w:ascii="Times New Roman" w:hAnsi="Times New Roman" w:cs="Times New Roman"/>
                <w:b w:val="0"/>
                <w:bCs w:val="0"/>
                <w:color w:val="auto"/>
                <w:highlight w:val="none"/>
                <w:lang w:val="en-US" w:eastAsia="zh-CN"/>
              </w:rPr>
              <w:t>m³/d）</w:t>
            </w:r>
            <w:r>
              <w:rPr>
                <w:rFonts w:hint="eastAsia" w:cs="Times New Roman"/>
                <w:b w:val="0"/>
                <w:bCs w:val="0"/>
                <w:color w:val="auto"/>
                <w:highlight w:val="none"/>
                <w:lang w:val="en-US" w:eastAsia="zh-CN"/>
              </w:rPr>
              <w:t>，其中新鲜水用量为15.75m³/a（0.0525m³/d），回用水用量为15.75m³/a（0.0525m³/d）</w:t>
            </w:r>
            <w:r>
              <w:rPr>
                <w:rFonts w:hint="eastAsia" w:ascii="Times New Roman" w:hAnsi="Times New Roman" w:cs="Times New Roman"/>
                <w:b w:val="0"/>
                <w:bCs w:val="0"/>
                <w:color w:val="auto"/>
                <w:highlight w:val="none"/>
                <w:lang w:val="en-US" w:eastAsia="zh-CN"/>
              </w:rPr>
              <w:t>。</w:t>
            </w:r>
          </w:p>
          <w:p w14:paraId="4785482E">
            <w:pPr>
              <w:keepNext w:val="0"/>
              <w:keepLines w:val="0"/>
              <w:pageBreakBefore w:val="0"/>
              <w:widowControl w:val="0"/>
              <w:numPr>
                <w:ilvl w:val="0"/>
                <w:numId w:val="7"/>
              </w:numPr>
              <w:kinsoku/>
              <w:wordWrap/>
              <w:overflowPunct/>
              <w:topLinePunct w:val="0"/>
              <w:autoSpaceDE w:val="0"/>
              <w:autoSpaceDN w:val="0"/>
              <w:bidi w:val="0"/>
              <w:adjustRightInd w:val="0"/>
              <w:snapToGrid w:val="0"/>
              <w:spacing w:line="360" w:lineRule="auto"/>
              <w:ind w:firstLine="482" w:firstLineChars="200"/>
              <w:jc w:val="both"/>
              <w:textAlignment w:val="baseline"/>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研磨用水：</w:t>
            </w:r>
            <w:r>
              <w:rPr>
                <w:rFonts w:hint="default" w:ascii="Times New Roman" w:hAnsi="Times New Roman" w:cs="Times New Roman"/>
                <w:b w:val="0"/>
                <w:bCs w:val="0"/>
                <w:color w:val="auto"/>
                <w:highlight w:val="none"/>
                <w:lang w:val="en-US" w:eastAsia="zh-CN"/>
              </w:rPr>
              <w:t>根据建设单位提供的资料，项目</w:t>
            </w:r>
            <w:r>
              <w:rPr>
                <w:rFonts w:hint="eastAsia" w:ascii="Times New Roman" w:hAnsi="Times New Roman" w:cs="Times New Roman"/>
                <w:b w:val="0"/>
                <w:bCs w:val="0"/>
                <w:color w:val="auto"/>
                <w:highlight w:val="none"/>
                <w:lang w:val="en-US" w:eastAsia="zh-CN"/>
              </w:rPr>
              <w:t>工件生</w:t>
            </w:r>
            <w:r>
              <w:rPr>
                <w:rFonts w:hint="default" w:ascii="Times New Roman" w:hAnsi="Times New Roman" w:cs="Times New Roman"/>
                <w:b w:val="0"/>
                <w:bCs w:val="0"/>
                <w:color w:val="auto"/>
                <w:highlight w:val="none"/>
                <w:lang w:val="en-US" w:eastAsia="zh-CN"/>
              </w:rPr>
              <w:t>产过程中需要研磨，研磨过程需要使用</w:t>
            </w:r>
            <w:r>
              <w:rPr>
                <w:rFonts w:hint="eastAsia" w:ascii="Times New Roman" w:hAnsi="Times New Roman" w:cs="Times New Roman"/>
                <w:b w:val="0"/>
                <w:bCs w:val="0"/>
                <w:color w:val="auto"/>
                <w:highlight w:val="none"/>
                <w:lang w:val="en-US" w:eastAsia="zh-CN"/>
              </w:rPr>
              <w:t>研磨石、抛光粉和</w:t>
            </w:r>
            <w:r>
              <w:rPr>
                <w:rFonts w:hint="default" w:ascii="Times New Roman" w:hAnsi="Times New Roman" w:cs="Times New Roman"/>
                <w:b w:val="0"/>
                <w:bCs w:val="0"/>
                <w:color w:val="auto"/>
                <w:highlight w:val="none"/>
                <w:lang w:val="en-US" w:eastAsia="zh-CN"/>
              </w:rPr>
              <w:t>少量的普通自来水，以减少摩擦、增加与工件之间的润滑及起冷却作用。研磨的生产设备主要有</w:t>
            </w:r>
            <w:r>
              <w:rPr>
                <w:rFonts w:hint="eastAsia" w:ascii="Times New Roman" w:hAnsi="Times New Roman" w:cs="Times New Roman"/>
                <w:b w:val="0"/>
                <w:bCs w:val="0"/>
                <w:color w:val="auto"/>
                <w:highlight w:val="none"/>
                <w:lang w:val="en-US" w:eastAsia="zh-CN"/>
              </w:rPr>
              <w:t>2</w:t>
            </w:r>
            <w:r>
              <w:rPr>
                <w:rFonts w:hint="default" w:ascii="Times New Roman" w:hAnsi="Times New Roman" w:cs="Times New Roman"/>
                <w:b w:val="0"/>
                <w:bCs w:val="0"/>
                <w:color w:val="auto"/>
                <w:highlight w:val="none"/>
                <w:lang w:val="en-US" w:eastAsia="zh-CN"/>
              </w:rPr>
              <w:t>台</w:t>
            </w:r>
            <w:r>
              <w:rPr>
                <w:rFonts w:hint="eastAsia" w:ascii="Times New Roman" w:hAnsi="Times New Roman" w:cs="Times New Roman"/>
                <w:b w:val="0"/>
                <w:bCs w:val="0"/>
                <w:color w:val="auto"/>
                <w:highlight w:val="none"/>
                <w:lang w:val="en-US" w:eastAsia="zh-CN"/>
              </w:rPr>
              <w:t>离心</w:t>
            </w:r>
            <w:r>
              <w:rPr>
                <w:rFonts w:hint="default" w:ascii="Times New Roman" w:hAnsi="Times New Roman" w:cs="Times New Roman"/>
                <w:b w:val="0"/>
                <w:bCs w:val="0"/>
                <w:color w:val="auto"/>
                <w:highlight w:val="none"/>
                <w:lang w:val="en-US" w:eastAsia="zh-CN"/>
              </w:rPr>
              <w:t>研磨机</w:t>
            </w:r>
            <w:r>
              <w:rPr>
                <w:rFonts w:hint="eastAsia" w:ascii="Times New Roman" w:hAnsi="Times New Roman" w:cs="Times New Roman"/>
                <w:b w:val="0"/>
                <w:bCs w:val="0"/>
                <w:color w:val="auto"/>
                <w:highlight w:val="none"/>
                <w:lang w:val="en-US" w:eastAsia="zh-CN"/>
              </w:rPr>
              <w:t>、2</w:t>
            </w:r>
            <w:r>
              <w:rPr>
                <w:rFonts w:hint="default" w:ascii="Times New Roman" w:hAnsi="Times New Roman" w:cs="Times New Roman"/>
                <w:b w:val="0"/>
                <w:bCs w:val="0"/>
                <w:color w:val="auto"/>
                <w:highlight w:val="none"/>
                <w:lang w:val="en-US" w:eastAsia="zh-CN"/>
              </w:rPr>
              <w:t>台</w:t>
            </w:r>
            <w:r>
              <w:rPr>
                <w:rFonts w:hint="eastAsia" w:ascii="Times New Roman" w:hAnsi="Times New Roman" w:cs="Times New Roman"/>
                <w:b w:val="0"/>
                <w:bCs w:val="0"/>
                <w:color w:val="auto"/>
                <w:highlight w:val="none"/>
                <w:lang w:val="en-US" w:eastAsia="zh-CN"/>
              </w:rPr>
              <w:t>振动研磨机</w:t>
            </w:r>
            <w:r>
              <w:rPr>
                <w:rFonts w:hint="default" w:ascii="Times New Roman" w:hAnsi="Times New Roman" w:cs="Times New Roman"/>
                <w:b w:val="0"/>
                <w:bCs w:val="0"/>
                <w:color w:val="auto"/>
                <w:highlight w:val="none"/>
                <w:lang w:val="en-US" w:eastAsia="zh-CN"/>
              </w:rPr>
              <w:t>。根据建设单位提供的资料，研磨机每批次运行时间为</w:t>
            </w:r>
            <w:r>
              <w:rPr>
                <w:rFonts w:hint="eastAsia" w:ascii="Times New Roman" w:hAnsi="Times New Roman" w:cs="Times New Roman"/>
                <w:b w:val="0"/>
                <w:bCs w:val="0"/>
                <w:color w:val="auto"/>
                <w:highlight w:val="none"/>
                <w:lang w:val="en-US" w:eastAsia="zh-CN"/>
              </w:rPr>
              <w:t>20分钟</w:t>
            </w:r>
            <w:r>
              <w:rPr>
                <w:rFonts w:hint="default" w:ascii="Times New Roman" w:hAnsi="Times New Roman" w:cs="Times New Roman"/>
                <w:b w:val="0"/>
                <w:bCs w:val="0"/>
                <w:color w:val="auto"/>
                <w:highlight w:val="none"/>
                <w:lang w:val="en-US" w:eastAsia="zh-CN"/>
              </w:rPr>
              <w:t>，每日运行8小时</w:t>
            </w:r>
            <w:r>
              <w:rPr>
                <w:rFonts w:hint="eastAsia" w:ascii="Times New Roman" w:hAnsi="Times New Roman" w:cs="Times New Roman"/>
                <w:b w:val="0"/>
                <w:bCs w:val="0"/>
                <w:color w:val="auto"/>
                <w:highlight w:val="none"/>
                <w:lang w:val="en-US" w:eastAsia="zh-CN"/>
              </w:rPr>
              <w:t>，离心</w:t>
            </w:r>
            <w:r>
              <w:rPr>
                <w:rFonts w:hint="default" w:ascii="Times New Roman" w:hAnsi="Times New Roman" w:cs="Times New Roman"/>
                <w:b w:val="0"/>
                <w:bCs w:val="0"/>
                <w:color w:val="auto"/>
                <w:highlight w:val="none"/>
                <w:lang w:val="en-US" w:eastAsia="zh-CN"/>
              </w:rPr>
              <w:t>研磨机单台运行时的用水量为</w:t>
            </w:r>
            <w:r>
              <w:rPr>
                <w:rFonts w:hint="eastAsia" w:ascii="Times New Roman" w:hAnsi="Times New Roman" w:cs="Times New Roman"/>
                <w:b w:val="0"/>
                <w:bCs w:val="0"/>
                <w:color w:val="auto"/>
                <w:highlight w:val="none"/>
                <w:lang w:val="en-US" w:eastAsia="zh-CN"/>
              </w:rPr>
              <w:t>0.1</w:t>
            </w:r>
            <w:r>
              <w:rPr>
                <w:rFonts w:hint="default" w:ascii="Times New Roman" w:hAnsi="Times New Roman" w:cs="Times New Roman"/>
                <w:b w:val="0"/>
                <w:bCs w:val="0"/>
                <w:color w:val="auto"/>
                <w:highlight w:val="none"/>
                <w:lang w:val="en-US" w:eastAsia="zh-CN"/>
              </w:rPr>
              <w:t>m³，</w:t>
            </w:r>
            <w:r>
              <w:rPr>
                <w:rFonts w:hint="eastAsia" w:ascii="Times New Roman" w:hAnsi="Times New Roman" w:cs="Times New Roman"/>
                <w:b w:val="0"/>
                <w:bCs w:val="0"/>
                <w:color w:val="auto"/>
                <w:highlight w:val="none"/>
                <w:lang w:val="en-US" w:eastAsia="zh-CN"/>
              </w:rPr>
              <w:t>振动研磨机</w:t>
            </w:r>
            <w:r>
              <w:rPr>
                <w:rFonts w:hint="default" w:ascii="Times New Roman" w:hAnsi="Times New Roman" w:cs="Times New Roman"/>
                <w:b w:val="0"/>
                <w:bCs w:val="0"/>
                <w:color w:val="auto"/>
                <w:highlight w:val="none"/>
                <w:lang w:val="en-US" w:eastAsia="zh-CN"/>
              </w:rPr>
              <w:t>单台运行时的用水量为</w:t>
            </w:r>
            <w:r>
              <w:rPr>
                <w:rFonts w:hint="eastAsia" w:ascii="Times New Roman" w:hAnsi="Times New Roman" w:cs="Times New Roman"/>
                <w:b w:val="0"/>
                <w:bCs w:val="0"/>
                <w:color w:val="auto"/>
                <w:highlight w:val="none"/>
                <w:lang w:val="en-US" w:eastAsia="zh-CN"/>
              </w:rPr>
              <w:t>0.15</w:t>
            </w:r>
            <w:r>
              <w:rPr>
                <w:rFonts w:hint="default" w:ascii="Times New Roman" w:hAnsi="Times New Roman" w:cs="Times New Roman"/>
                <w:b w:val="0"/>
                <w:bCs w:val="0"/>
                <w:color w:val="auto"/>
                <w:highlight w:val="none"/>
                <w:lang w:val="en-US" w:eastAsia="zh-CN"/>
              </w:rPr>
              <w:t>m³，研磨用水因研磨时摩擦等蒸发和产品带走会有一定的损耗，</w:t>
            </w:r>
            <w:r>
              <w:rPr>
                <w:rFonts w:hint="eastAsia" w:cs="Times New Roman"/>
                <w:b w:val="0"/>
                <w:bCs w:val="0"/>
                <w:color w:val="auto"/>
                <w:highlight w:val="none"/>
                <w:lang w:val="en-US" w:eastAsia="zh-CN"/>
              </w:rPr>
              <w:t>每批次</w:t>
            </w:r>
            <w:r>
              <w:rPr>
                <w:rFonts w:hint="default" w:ascii="Times New Roman" w:hAnsi="Times New Roman" w:cs="Times New Roman"/>
                <w:b w:val="0"/>
                <w:bCs w:val="0"/>
                <w:color w:val="auto"/>
                <w:highlight w:val="none"/>
                <w:lang w:val="en-US" w:eastAsia="zh-CN"/>
              </w:rPr>
              <w:t>损耗率为</w:t>
            </w:r>
            <w:r>
              <w:rPr>
                <w:rFonts w:hint="eastAsia" w:cs="Times New Roman"/>
                <w:b w:val="0"/>
                <w:bCs w:val="0"/>
                <w:color w:val="auto"/>
                <w:highlight w:val="none"/>
                <w:lang w:val="en-US" w:eastAsia="zh-CN"/>
              </w:rPr>
              <w:t>5</w:t>
            </w:r>
            <w:r>
              <w:rPr>
                <w:rFonts w:hint="default" w:ascii="Times New Roman" w:hAnsi="Times New Roman" w:cs="Times New Roman"/>
                <w:b w:val="0"/>
                <w:bCs w:val="0"/>
                <w:color w:val="auto"/>
                <w:highlight w:val="none"/>
                <w:lang w:val="en-US" w:eastAsia="zh-CN"/>
              </w:rPr>
              <w:t>%，则需补充水量</w:t>
            </w:r>
            <w:r>
              <w:rPr>
                <w:rFonts w:hint="eastAsia" w:cs="Times New Roman"/>
                <w:b w:val="0"/>
                <w:bCs w:val="0"/>
                <w:color w:val="auto"/>
                <w:highlight w:val="none"/>
                <w:lang w:val="en-US" w:eastAsia="zh-CN"/>
              </w:rPr>
              <w:t>0.6000</w:t>
            </w:r>
            <w:r>
              <w:rPr>
                <w:rFonts w:hint="default" w:ascii="Times New Roman" w:hAnsi="Times New Roman" w:cs="Times New Roman"/>
                <w:b w:val="0"/>
                <w:bCs w:val="0"/>
                <w:color w:val="auto"/>
                <w:highlight w:val="none"/>
                <w:lang w:val="en-US" w:eastAsia="zh-CN"/>
              </w:rPr>
              <w:t>m³/d（</w:t>
            </w:r>
            <w:r>
              <w:rPr>
                <w:rFonts w:hint="eastAsia" w:cs="Times New Roman"/>
                <w:b w:val="0"/>
                <w:bCs w:val="0"/>
                <w:color w:val="auto"/>
                <w:highlight w:val="none"/>
                <w:lang w:val="en-US" w:eastAsia="zh-CN"/>
              </w:rPr>
              <w:t>180</w:t>
            </w:r>
            <w:r>
              <w:rPr>
                <w:rFonts w:hint="default" w:ascii="Times New Roman" w:hAnsi="Times New Roman" w:cs="Times New Roman"/>
                <w:b w:val="0"/>
                <w:bCs w:val="0"/>
                <w:color w:val="auto"/>
                <w:highlight w:val="none"/>
                <w:lang w:val="en-US" w:eastAsia="zh-CN"/>
              </w:rPr>
              <w:t>m³/a）。研磨用水</w:t>
            </w:r>
            <w:r>
              <w:rPr>
                <w:rFonts w:hint="eastAsia" w:ascii="Times New Roman" w:hAnsi="Times New Roman" w:cs="Times New Roman"/>
                <w:b w:val="0"/>
                <w:bCs w:val="0"/>
                <w:color w:val="auto"/>
                <w:highlight w:val="none"/>
                <w:lang w:val="en-US" w:eastAsia="zh-CN"/>
              </w:rPr>
              <w:t>约每天</w:t>
            </w:r>
            <w:r>
              <w:rPr>
                <w:rFonts w:hint="default" w:ascii="Times New Roman" w:hAnsi="Times New Roman" w:cs="Times New Roman"/>
                <w:b w:val="0"/>
                <w:bCs w:val="0"/>
                <w:color w:val="auto"/>
                <w:highlight w:val="none"/>
                <w:lang w:val="en-US" w:eastAsia="zh-CN"/>
              </w:rPr>
              <w:t>更换一次，则每年需更换</w:t>
            </w:r>
            <w:r>
              <w:rPr>
                <w:rFonts w:hint="eastAsia" w:ascii="Times New Roman" w:hAnsi="Times New Roman" w:cs="Times New Roman"/>
                <w:b w:val="0"/>
                <w:bCs w:val="0"/>
                <w:color w:val="auto"/>
                <w:highlight w:val="none"/>
                <w:lang w:val="en-US" w:eastAsia="zh-CN"/>
              </w:rPr>
              <w:t>300</w:t>
            </w:r>
            <w:r>
              <w:rPr>
                <w:rFonts w:hint="default" w:ascii="Times New Roman" w:hAnsi="Times New Roman" w:cs="Times New Roman"/>
                <w:b w:val="0"/>
                <w:bCs w:val="0"/>
                <w:color w:val="auto"/>
                <w:highlight w:val="none"/>
                <w:lang w:val="en-US" w:eastAsia="zh-CN"/>
              </w:rPr>
              <w:t>次，更换的用水量为</w:t>
            </w:r>
            <w:r>
              <w:rPr>
                <w:rFonts w:hint="eastAsia" w:ascii="Times New Roman" w:hAnsi="Times New Roman" w:cs="Times New Roman"/>
                <w:b w:val="0"/>
                <w:bCs w:val="0"/>
                <w:color w:val="auto"/>
                <w:highlight w:val="none"/>
                <w:lang w:val="en-US" w:eastAsia="zh-CN"/>
              </w:rPr>
              <w:t>150</w:t>
            </w:r>
            <w:r>
              <w:rPr>
                <w:rFonts w:hint="default" w:ascii="Times New Roman" w:hAnsi="Times New Roman" w:cs="Times New Roman"/>
                <w:b w:val="0"/>
                <w:bCs w:val="0"/>
                <w:color w:val="auto"/>
                <w:highlight w:val="none"/>
                <w:lang w:val="en-US" w:eastAsia="zh-CN"/>
              </w:rPr>
              <w:t>m³/a（</w:t>
            </w:r>
            <w:r>
              <w:rPr>
                <w:rFonts w:hint="eastAsia" w:ascii="Times New Roman" w:hAnsi="Times New Roman" w:cs="Times New Roman"/>
                <w:b w:val="0"/>
                <w:bCs w:val="0"/>
                <w:color w:val="auto"/>
                <w:highlight w:val="none"/>
                <w:lang w:val="en-US" w:eastAsia="zh-CN"/>
              </w:rPr>
              <w:t>0.5</w:t>
            </w:r>
            <w:r>
              <w:rPr>
                <w:rFonts w:hint="default" w:ascii="Times New Roman" w:hAnsi="Times New Roman" w:cs="Times New Roman"/>
                <w:b w:val="0"/>
                <w:bCs w:val="0"/>
                <w:color w:val="auto"/>
                <w:highlight w:val="none"/>
                <w:lang w:val="en-US" w:eastAsia="zh-CN"/>
              </w:rPr>
              <w:t>m³/d）。项目研磨用水共为</w:t>
            </w:r>
            <w:r>
              <w:rPr>
                <w:rFonts w:hint="eastAsia" w:cs="Times New Roman"/>
                <w:b w:val="0"/>
                <w:bCs w:val="0"/>
                <w:color w:val="auto"/>
                <w:highlight w:val="none"/>
                <w:lang w:val="en-US" w:eastAsia="zh-CN"/>
              </w:rPr>
              <w:t>330</w:t>
            </w:r>
            <w:r>
              <w:rPr>
                <w:rFonts w:hint="default" w:ascii="Times New Roman" w:hAnsi="Times New Roman" w:cs="Times New Roman"/>
                <w:b w:val="0"/>
                <w:bCs w:val="0"/>
                <w:color w:val="auto"/>
                <w:highlight w:val="none"/>
                <w:lang w:val="en-US" w:eastAsia="zh-CN"/>
              </w:rPr>
              <w:t>m³/a（</w:t>
            </w:r>
            <w:r>
              <w:rPr>
                <w:rFonts w:hint="eastAsia" w:cs="Times New Roman"/>
                <w:b w:val="0"/>
                <w:bCs w:val="0"/>
                <w:color w:val="auto"/>
                <w:highlight w:val="none"/>
                <w:lang w:val="en-US" w:eastAsia="zh-CN"/>
              </w:rPr>
              <w:t>1.1000</w:t>
            </w:r>
            <w:r>
              <w:rPr>
                <w:rFonts w:hint="default" w:ascii="Times New Roman" w:hAnsi="Times New Roman" w:cs="Times New Roman"/>
                <w:b w:val="0"/>
                <w:bCs w:val="0"/>
                <w:color w:val="auto"/>
                <w:highlight w:val="none"/>
                <w:lang w:val="en-US" w:eastAsia="zh-CN"/>
              </w:rPr>
              <w:t>m³/d）</w:t>
            </w:r>
            <w:r>
              <w:rPr>
                <w:rFonts w:hint="eastAsia" w:ascii="Times New Roman" w:hAnsi="Times New Roman" w:cs="Times New Roman"/>
                <w:b w:val="0"/>
                <w:bCs w:val="0"/>
                <w:color w:val="auto"/>
                <w:highlight w:val="none"/>
                <w:lang w:val="en-US" w:eastAsia="zh-CN"/>
              </w:rPr>
              <w:t>，</w:t>
            </w:r>
            <w:r>
              <w:rPr>
                <w:rFonts w:hint="eastAsia" w:cs="Times New Roman"/>
                <w:b w:val="0"/>
                <w:bCs w:val="0"/>
                <w:color w:val="auto"/>
                <w:highlight w:val="none"/>
                <w:lang w:val="en-US" w:eastAsia="zh-CN"/>
              </w:rPr>
              <w:t>其中新鲜水用量为231m³/a（0.7700m³/d），回用水用量为99m³/a（0.3300m³/d）</w:t>
            </w:r>
            <w:r>
              <w:rPr>
                <w:rFonts w:hint="eastAsia" w:ascii="Times New Roman" w:hAnsi="Times New Roman" w:cs="Times New Roman"/>
                <w:b w:val="0"/>
                <w:bCs w:val="0"/>
                <w:color w:val="auto"/>
                <w:highlight w:val="none"/>
                <w:lang w:val="en-US" w:eastAsia="zh-CN"/>
              </w:rPr>
              <w:t>，更换的废水经废水处理设施处理达标后回用于研磨、打磨、冷却、清洗和气旋塔用水，不外排。</w:t>
            </w:r>
          </w:p>
          <w:p w14:paraId="64C358C5">
            <w:pPr>
              <w:keepNext w:val="0"/>
              <w:keepLines w:val="0"/>
              <w:pageBreakBefore w:val="0"/>
              <w:widowControl w:val="0"/>
              <w:numPr>
                <w:ilvl w:val="0"/>
                <w:numId w:val="7"/>
              </w:numPr>
              <w:kinsoku/>
              <w:wordWrap/>
              <w:overflowPunct/>
              <w:topLinePunct w:val="0"/>
              <w:autoSpaceDE w:val="0"/>
              <w:autoSpaceDN w:val="0"/>
              <w:bidi w:val="0"/>
              <w:adjustRightInd w:val="0"/>
              <w:snapToGrid w:val="0"/>
              <w:spacing w:line="360" w:lineRule="auto"/>
              <w:ind w:firstLine="482" w:firstLineChars="200"/>
              <w:jc w:val="both"/>
              <w:textAlignment w:val="baseline"/>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bCs/>
                <w:color w:val="auto"/>
                <w:highlight w:val="none"/>
                <w:lang w:val="en-US" w:eastAsia="zh-CN"/>
              </w:rPr>
              <w:t>清洗用水：</w:t>
            </w:r>
            <w:r>
              <w:rPr>
                <w:rFonts w:hint="eastAsia" w:ascii="Times New Roman" w:hAnsi="Times New Roman" w:cs="Times New Roman"/>
                <w:b w:val="0"/>
                <w:bCs w:val="0"/>
                <w:color w:val="auto"/>
                <w:highlight w:val="none"/>
                <w:lang w:val="en-US" w:eastAsia="zh-CN"/>
              </w:rPr>
              <w:t>项目外发电镀前需对产品进行清洗，项目清洗设备主要由2台超声波清洗机，每台超声波清洗机有3个槽，分别为除油槽（1#槽）、清洗槽（2#槽）和清洗槽（3#槽）。</w:t>
            </w:r>
          </w:p>
          <w:p w14:paraId="2335B893">
            <w:pPr>
              <w:pStyle w:val="95"/>
              <w:keepNext w:val="0"/>
              <w:keepLines w:val="0"/>
              <w:numPr>
                <w:ilvl w:val="255"/>
                <w:numId w:val="0"/>
              </w:numPr>
              <w:suppressLineNumbers w:val="0"/>
              <w:spacing w:before="0" w:beforeAutospacing="0" w:after="0" w:afterAutospacing="0"/>
              <w:ind w:left="0" w:right="0" w:firstLine="480"/>
              <w:rPr>
                <w:rFonts w:hint="eastAsia" w:cs="Times New Roman"/>
                <w:b w:val="0"/>
                <w:bCs w:val="0"/>
                <w:color w:val="auto"/>
                <w:kern w:val="2"/>
                <w:sz w:val="24"/>
                <w:szCs w:val="20"/>
                <w:highlight w:val="none"/>
                <w:lang w:val="en-US" w:eastAsia="zh-CN" w:bidi="ar-SA"/>
              </w:rPr>
            </w:pPr>
            <w:r>
              <w:rPr>
                <w:rFonts w:hint="eastAsia" w:cs="Times New Roman"/>
                <w:color w:val="auto"/>
                <w:kern w:val="2"/>
                <w:sz w:val="24"/>
                <w:szCs w:val="20"/>
                <w:highlight w:val="none"/>
                <w:lang w:val="en-US" w:eastAsia="zh-CN" w:bidi="ar-SA"/>
              </w:rPr>
              <w:t>清洗先通过除油槽（1#槽）进行超声波热水清洗，清洗3分钟后产品进入清洗槽（2#槽）进行超声波清洗，清洗3分钟之后进入清洗槽（3#槽）进行浸泡清洗，清洗时间同样为3分钟，清洗完成之后通过烤箱、隧道炉和脱水烘干机进行烘干，烘干温度为100℃，烘干时间约为1小时。清洗流程为：上料→超声波除油（除油槽，3分钟）→超声波水洗（清洗槽，3分钟）→水洗（清洗槽，3分钟）→沥水→甩烘干→出料。除油槽需要在自来水中加入清洗剂，调配占比为清洗剂10%和自来水90%，清洗槽则加自来水即可。</w:t>
            </w:r>
            <w:r>
              <w:rPr>
                <w:rFonts w:hint="eastAsia"/>
                <w:color w:val="auto"/>
                <w:highlight w:val="none"/>
              </w:rPr>
              <w:t>项目清洗因蒸发和产品带走会有一定的损耗，每日损耗率按2%计；为保持良好的清洗效果，清洗用水需定期更换，根据建设单位提供的资料，超声波清洗机约每</w:t>
            </w:r>
            <w:r>
              <w:rPr>
                <w:rFonts w:hint="eastAsia"/>
                <w:color w:val="auto"/>
                <w:highlight w:val="none"/>
                <w:lang w:val="en-US" w:eastAsia="zh-CN"/>
              </w:rPr>
              <w:t>7</w:t>
            </w:r>
            <w:r>
              <w:rPr>
                <w:rFonts w:hint="eastAsia"/>
                <w:color w:val="auto"/>
                <w:highlight w:val="none"/>
              </w:rPr>
              <w:t>天更换一次，则每年更换</w:t>
            </w:r>
            <w:r>
              <w:rPr>
                <w:rFonts w:hint="default"/>
                <w:color w:val="auto"/>
                <w:highlight w:val="none"/>
              </w:rPr>
              <w:t>43</w:t>
            </w:r>
            <w:r>
              <w:rPr>
                <w:rFonts w:hint="eastAsia"/>
                <w:color w:val="auto"/>
                <w:highlight w:val="none"/>
              </w:rPr>
              <w:t>次。</w:t>
            </w:r>
          </w:p>
          <w:p w14:paraId="2C86A5EA">
            <w:pPr>
              <w:pStyle w:val="95"/>
              <w:keepNext w:val="0"/>
              <w:keepLines w:val="0"/>
              <w:numPr>
                <w:ilvl w:val="255"/>
                <w:numId w:val="0"/>
              </w:numPr>
              <w:suppressLineNumbers w:val="0"/>
              <w:spacing w:before="0" w:beforeAutospacing="0" w:after="0" w:afterAutospacing="0"/>
              <w:ind w:left="0" w:right="0" w:firstLine="480"/>
              <w:rPr>
                <w:rFonts w:hint="default"/>
                <w:color w:val="auto"/>
                <w:highlight w:val="none"/>
              </w:rPr>
            </w:pPr>
            <w:r>
              <w:rPr>
                <w:rFonts w:hint="eastAsia"/>
                <w:color w:val="auto"/>
                <w:highlight w:val="none"/>
              </w:rPr>
              <w:t>项目清洗用水补充水量和更换水量一览表见</w:t>
            </w:r>
            <w:r>
              <w:rPr>
                <w:rFonts w:hint="eastAsia"/>
                <w:color w:val="auto"/>
                <w:highlight w:val="none"/>
                <w:lang w:eastAsia="zh-CN"/>
              </w:rPr>
              <w:fldChar w:fldCharType="begin"/>
            </w:r>
            <w:r>
              <w:rPr>
                <w:rFonts w:hint="eastAsia"/>
                <w:color w:val="auto"/>
                <w:highlight w:val="none"/>
                <w:lang w:eastAsia="zh-CN"/>
              </w:rPr>
              <w:instrText xml:space="preserve"> REF _Ref27780 \h </w:instrText>
            </w:r>
            <w:r>
              <w:rPr>
                <w:rFonts w:hint="eastAsia"/>
                <w:color w:val="auto"/>
                <w:highlight w:val="none"/>
                <w:lang w:eastAsia="zh-CN"/>
              </w:rPr>
              <w:fldChar w:fldCharType="separate"/>
            </w:r>
            <w:r>
              <w:rPr>
                <w:rFonts w:hint="default" w:eastAsia="宋体"/>
                <w:b/>
                <w:color w:val="auto"/>
                <w:kern w:val="2"/>
                <w:sz w:val="24"/>
                <w:szCs w:val="20"/>
                <w:highlight w:val="none"/>
                <w:lang w:val="en-US" w:eastAsia="zh-CN" w:bidi="ar-SA"/>
              </w:rPr>
              <w:t>表2- 8</w:t>
            </w:r>
            <w:r>
              <w:rPr>
                <w:rFonts w:hint="eastAsia"/>
                <w:color w:val="auto"/>
                <w:highlight w:val="none"/>
                <w:lang w:eastAsia="zh-CN"/>
              </w:rPr>
              <w:fldChar w:fldCharType="end"/>
            </w:r>
            <w:r>
              <w:rPr>
                <w:rFonts w:hint="eastAsia"/>
                <w:color w:val="auto"/>
                <w:highlight w:val="none"/>
                <w:lang w:val="en-US" w:eastAsia="zh-CN"/>
              </w:rPr>
              <w:t>和</w:t>
            </w:r>
            <w:r>
              <w:rPr>
                <w:rFonts w:hint="eastAsia"/>
                <w:color w:val="auto"/>
                <w:highlight w:val="none"/>
                <w:lang w:eastAsia="zh-CN"/>
              </w:rPr>
              <w:fldChar w:fldCharType="begin"/>
            </w:r>
            <w:r>
              <w:rPr>
                <w:rFonts w:hint="eastAsia"/>
                <w:color w:val="auto"/>
                <w:highlight w:val="none"/>
                <w:lang w:eastAsia="zh-CN"/>
              </w:rPr>
              <w:instrText xml:space="preserve"> REF _Ref21582 \h </w:instrText>
            </w:r>
            <w:r>
              <w:rPr>
                <w:rFonts w:hint="eastAsia"/>
                <w:color w:val="auto"/>
                <w:highlight w:val="none"/>
                <w:lang w:eastAsia="zh-CN"/>
              </w:rPr>
              <w:fldChar w:fldCharType="separate"/>
            </w:r>
            <w:r>
              <w:rPr>
                <w:rFonts w:hint="default" w:eastAsia="宋体"/>
                <w:b/>
                <w:color w:val="auto"/>
                <w:kern w:val="2"/>
                <w:sz w:val="24"/>
                <w:szCs w:val="20"/>
                <w:highlight w:val="none"/>
                <w:lang w:val="en-US" w:eastAsia="zh-CN" w:bidi="ar-SA"/>
              </w:rPr>
              <w:t>表2- 9</w:t>
            </w:r>
            <w:r>
              <w:rPr>
                <w:rFonts w:hint="eastAsia"/>
                <w:color w:val="auto"/>
                <w:highlight w:val="none"/>
                <w:lang w:eastAsia="zh-CN"/>
              </w:rPr>
              <w:fldChar w:fldCharType="end"/>
            </w:r>
            <w:r>
              <w:rPr>
                <w:rFonts w:hint="eastAsia"/>
                <w:color w:val="auto"/>
                <w:highlight w:val="none"/>
                <w:lang w:eastAsia="zh-CN"/>
              </w:rPr>
              <w:t>。</w:t>
            </w:r>
          </w:p>
          <w:p w14:paraId="7F27A3EB">
            <w:pPr>
              <w:keepNext w:val="0"/>
              <w:keepLines w:val="0"/>
              <w:widowControl w:val="0"/>
              <w:suppressLineNumbers w:val="0"/>
              <w:autoSpaceDE w:val="0"/>
              <w:autoSpaceDN w:val="0"/>
              <w:adjustRightInd w:val="0"/>
              <w:spacing w:before="0" w:beforeAutospacing="0" w:after="0" w:afterAutospacing="0"/>
              <w:ind w:left="0" w:right="0"/>
              <w:jc w:val="center"/>
              <w:textAlignment w:val="baseline"/>
              <w:rPr>
                <w:rFonts w:hint="eastAsia" w:eastAsia="宋体"/>
                <w:b/>
                <w:color w:val="auto"/>
                <w:kern w:val="2"/>
                <w:sz w:val="24"/>
                <w:highlight w:val="none"/>
                <w:lang w:val="en-US" w:eastAsia="zh-CN" w:bidi="ar-SA"/>
              </w:rPr>
            </w:pPr>
            <w:bookmarkStart w:id="12" w:name="_Ref27780"/>
            <w:r>
              <w:rPr>
                <w:rFonts w:hint="default" w:eastAsia="宋体"/>
                <w:b/>
                <w:color w:val="auto"/>
                <w:kern w:val="2"/>
                <w:sz w:val="24"/>
                <w:szCs w:val="20"/>
                <w:highlight w:val="none"/>
                <w:lang w:val="en-US" w:eastAsia="zh-CN" w:bidi="ar-SA"/>
              </w:rPr>
              <w:t xml:space="preserve">表2- </w:t>
            </w:r>
            <w:r>
              <w:rPr>
                <w:rFonts w:hint="default" w:eastAsia="宋体"/>
                <w:b/>
                <w:color w:val="auto"/>
                <w:kern w:val="2"/>
                <w:sz w:val="24"/>
                <w:szCs w:val="20"/>
                <w:highlight w:val="none"/>
                <w:lang w:val="en-US" w:eastAsia="zh-CN" w:bidi="ar-SA"/>
              </w:rPr>
              <w:fldChar w:fldCharType="begin"/>
            </w:r>
            <w:r>
              <w:rPr>
                <w:rFonts w:hint="default" w:eastAsia="宋体"/>
                <w:b/>
                <w:color w:val="auto"/>
                <w:kern w:val="2"/>
                <w:sz w:val="24"/>
                <w:szCs w:val="20"/>
                <w:highlight w:val="none"/>
                <w:lang w:val="en-US" w:eastAsia="zh-CN" w:bidi="ar-SA"/>
              </w:rPr>
              <w:instrText xml:space="preserve"> SEQ 表2- \* ARABIC </w:instrText>
            </w:r>
            <w:r>
              <w:rPr>
                <w:rFonts w:hint="default" w:eastAsia="宋体"/>
                <w:b/>
                <w:color w:val="auto"/>
                <w:kern w:val="2"/>
                <w:sz w:val="24"/>
                <w:szCs w:val="20"/>
                <w:highlight w:val="none"/>
                <w:lang w:val="en-US" w:eastAsia="zh-CN" w:bidi="ar-SA"/>
              </w:rPr>
              <w:fldChar w:fldCharType="separate"/>
            </w:r>
            <w:r>
              <w:rPr>
                <w:rFonts w:hint="default" w:eastAsia="宋体"/>
                <w:b/>
                <w:color w:val="auto"/>
                <w:kern w:val="2"/>
                <w:sz w:val="24"/>
                <w:szCs w:val="20"/>
                <w:highlight w:val="none"/>
                <w:lang w:val="en-US" w:eastAsia="zh-CN" w:bidi="ar-SA"/>
              </w:rPr>
              <w:t>9</w:t>
            </w:r>
            <w:r>
              <w:rPr>
                <w:rFonts w:hint="default" w:eastAsia="宋体"/>
                <w:b/>
                <w:color w:val="auto"/>
                <w:kern w:val="2"/>
                <w:sz w:val="24"/>
                <w:szCs w:val="20"/>
                <w:highlight w:val="none"/>
                <w:lang w:val="en-US" w:eastAsia="zh-CN" w:bidi="ar-SA"/>
              </w:rPr>
              <w:fldChar w:fldCharType="end"/>
            </w:r>
            <w:bookmarkEnd w:id="12"/>
            <w:r>
              <w:rPr>
                <w:rFonts w:hint="eastAsia"/>
                <w:b/>
                <w:color w:val="auto"/>
                <w:kern w:val="2"/>
                <w:sz w:val="24"/>
                <w:szCs w:val="20"/>
                <w:highlight w:val="none"/>
                <w:lang w:val="en-US" w:eastAsia="zh-CN" w:bidi="ar-SA"/>
              </w:rPr>
              <w:t xml:space="preserve"> </w:t>
            </w:r>
            <w:r>
              <w:rPr>
                <w:rFonts w:hint="eastAsia" w:eastAsia="宋体"/>
                <w:b/>
                <w:color w:val="auto"/>
                <w:kern w:val="2"/>
                <w:sz w:val="24"/>
                <w:highlight w:val="none"/>
                <w:lang w:val="en-US" w:eastAsia="zh-CN" w:bidi="ar-SA"/>
              </w:rPr>
              <w:t>项目清洗用水补充用水情况一览表</w:t>
            </w:r>
          </w:p>
          <w:tbl>
            <w:tblPr>
              <w:tblStyle w:val="27"/>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688"/>
              <w:gridCol w:w="854"/>
              <w:gridCol w:w="636"/>
              <w:gridCol w:w="942"/>
              <w:gridCol w:w="942"/>
              <w:gridCol w:w="942"/>
              <w:gridCol w:w="942"/>
              <w:gridCol w:w="942"/>
              <w:gridCol w:w="943"/>
              <w:gridCol w:w="691"/>
            </w:tblGrid>
            <w:tr w14:paraId="3C17B7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3" w:type="pct"/>
                  <w:tcBorders>
                    <w:tl2br w:val="nil"/>
                    <w:tr2bl w:val="nil"/>
                  </w:tcBorders>
                  <w:vAlign w:val="center"/>
                </w:tcPr>
                <w:p w14:paraId="4F276A25">
                  <w:pPr>
                    <w:pStyle w:val="46"/>
                    <w:bidi w:val="0"/>
                    <w:rPr>
                      <w:rFonts w:hint="default"/>
                      <w:b/>
                      <w:bCs/>
                      <w:color w:val="auto"/>
                      <w:highlight w:val="none"/>
                      <w:lang w:val="en-US" w:eastAsia="zh-CN"/>
                    </w:rPr>
                  </w:pPr>
                  <w:r>
                    <w:rPr>
                      <w:rFonts w:hint="eastAsia"/>
                      <w:b/>
                      <w:bCs/>
                      <w:color w:val="auto"/>
                      <w:highlight w:val="none"/>
                      <w:lang w:val="en-US" w:eastAsia="zh-CN"/>
                    </w:rPr>
                    <w:t>槽体名称</w:t>
                  </w:r>
                </w:p>
              </w:tc>
              <w:tc>
                <w:tcPr>
                  <w:tcW w:w="373" w:type="pct"/>
                  <w:tcBorders>
                    <w:tl2br w:val="nil"/>
                    <w:tr2bl w:val="nil"/>
                  </w:tcBorders>
                  <w:vAlign w:val="center"/>
                </w:tcPr>
                <w:p w14:paraId="348C4AB0">
                  <w:pPr>
                    <w:pStyle w:val="46"/>
                    <w:bidi w:val="0"/>
                    <w:rPr>
                      <w:rFonts w:hint="default"/>
                      <w:b/>
                      <w:bCs/>
                      <w:color w:val="auto"/>
                      <w:highlight w:val="none"/>
                      <w:lang w:val="en-US" w:eastAsia="zh-CN"/>
                    </w:rPr>
                  </w:pPr>
                  <w:r>
                    <w:rPr>
                      <w:rFonts w:hint="eastAsia"/>
                      <w:b/>
                      <w:bCs/>
                      <w:color w:val="auto"/>
                      <w:highlight w:val="none"/>
                      <w:lang w:val="en-US" w:eastAsia="zh-CN"/>
                    </w:rPr>
                    <w:t>槽体数量</w:t>
                  </w:r>
                </w:p>
              </w:tc>
              <w:tc>
                <w:tcPr>
                  <w:tcW w:w="463" w:type="pct"/>
                  <w:tcBorders>
                    <w:tl2br w:val="nil"/>
                    <w:tr2bl w:val="nil"/>
                  </w:tcBorders>
                  <w:vAlign w:val="center"/>
                </w:tcPr>
                <w:p w14:paraId="2B27DF98">
                  <w:pPr>
                    <w:pStyle w:val="46"/>
                    <w:bidi w:val="0"/>
                    <w:rPr>
                      <w:rFonts w:hint="default"/>
                      <w:b/>
                      <w:bCs/>
                      <w:color w:val="auto"/>
                      <w:highlight w:val="none"/>
                      <w:lang w:val="en-US" w:eastAsia="zh-CN"/>
                    </w:rPr>
                  </w:pPr>
                  <w:r>
                    <w:rPr>
                      <w:rFonts w:hint="eastAsia"/>
                      <w:b/>
                      <w:bCs/>
                      <w:color w:val="auto"/>
                      <w:highlight w:val="none"/>
                      <w:lang w:val="en-US" w:eastAsia="zh-CN"/>
                    </w:rPr>
                    <w:t>单个槽体有效容积（m³）</w:t>
                  </w:r>
                </w:p>
              </w:tc>
              <w:tc>
                <w:tcPr>
                  <w:tcW w:w="343" w:type="pct"/>
                  <w:tcBorders>
                    <w:tl2br w:val="nil"/>
                    <w:tr2bl w:val="nil"/>
                  </w:tcBorders>
                  <w:vAlign w:val="center"/>
                </w:tcPr>
                <w:p w14:paraId="01FB17A8">
                  <w:pPr>
                    <w:pStyle w:val="46"/>
                    <w:bidi w:val="0"/>
                    <w:rPr>
                      <w:rFonts w:hint="default"/>
                      <w:b/>
                      <w:bCs/>
                      <w:color w:val="auto"/>
                      <w:highlight w:val="none"/>
                      <w:lang w:val="en-US" w:eastAsia="zh-CN"/>
                    </w:rPr>
                  </w:pPr>
                  <w:r>
                    <w:rPr>
                      <w:rFonts w:hint="eastAsia"/>
                      <w:b/>
                      <w:bCs/>
                      <w:color w:val="auto"/>
                      <w:highlight w:val="none"/>
                      <w:lang w:val="en-US" w:eastAsia="zh-CN"/>
                    </w:rPr>
                    <w:t>槽液比例</w:t>
                  </w:r>
                </w:p>
              </w:tc>
              <w:tc>
                <w:tcPr>
                  <w:tcW w:w="511" w:type="pct"/>
                  <w:tcBorders>
                    <w:tl2br w:val="nil"/>
                    <w:tr2bl w:val="nil"/>
                  </w:tcBorders>
                  <w:vAlign w:val="center"/>
                </w:tcPr>
                <w:p w14:paraId="6C6A8D20">
                  <w:pPr>
                    <w:pStyle w:val="46"/>
                    <w:bidi w:val="0"/>
                    <w:rPr>
                      <w:rFonts w:hint="default"/>
                      <w:b/>
                      <w:bCs/>
                      <w:color w:val="auto"/>
                      <w:highlight w:val="none"/>
                      <w:lang w:val="en-US" w:eastAsia="zh-CN"/>
                    </w:rPr>
                  </w:pPr>
                  <w:r>
                    <w:rPr>
                      <w:rFonts w:hint="eastAsia"/>
                      <w:b/>
                      <w:bCs/>
                      <w:color w:val="auto"/>
                      <w:highlight w:val="none"/>
                      <w:lang w:val="en-US" w:eastAsia="zh-CN"/>
                    </w:rPr>
                    <w:t>槽液补充水量（m³/d）</w:t>
                  </w:r>
                </w:p>
              </w:tc>
              <w:tc>
                <w:tcPr>
                  <w:tcW w:w="511" w:type="pct"/>
                  <w:tcBorders>
                    <w:tl2br w:val="nil"/>
                    <w:tr2bl w:val="nil"/>
                  </w:tcBorders>
                  <w:vAlign w:val="center"/>
                </w:tcPr>
                <w:p w14:paraId="0226A346">
                  <w:pPr>
                    <w:pStyle w:val="46"/>
                    <w:bidi w:val="0"/>
                    <w:rPr>
                      <w:rFonts w:hint="default"/>
                      <w:b/>
                      <w:bCs/>
                      <w:color w:val="auto"/>
                      <w:highlight w:val="none"/>
                      <w:lang w:val="en-US" w:eastAsia="zh-CN"/>
                    </w:rPr>
                  </w:pPr>
                  <w:r>
                    <w:rPr>
                      <w:rFonts w:hint="eastAsia"/>
                      <w:b/>
                      <w:bCs/>
                      <w:color w:val="auto"/>
                      <w:highlight w:val="none"/>
                      <w:lang w:val="en-US" w:eastAsia="zh-CN"/>
                    </w:rPr>
                    <w:t>槽液补充水量（m³/a）</w:t>
                  </w:r>
                </w:p>
              </w:tc>
              <w:tc>
                <w:tcPr>
                  <w:tcW w:w="511" w:type="pct"/>
                  <w:tcBorders>
                    <w:tl2br w:val="nil"/>
                    <w:tr2bl w:val="nil"/>
                  </w:tcBorders>
                  <w:vAlign w:val="center"/>
                </w:tcPr>
                <w:p w14:paraId="6CEACABA">
                  <w:pPr>
                    <w:pStyle w:val="46"/>
                    <w:bidi w:val="0"/>
                    <w:rPr>
                      <w:rFonts w:hint="default"/>
                      <w:b/>
                      <w:bCs/>
                      <w:color w:val="auto"/>
                      <w:highlight w:val="none"/>
                      <w:lang w:val="en-US" w:eastAsia="zh-CN"/>
                    </w:rPr>
                  </w:pPr>
                  <w:r>
                    <w:rPr>
                      <w:rFonts w:hint="eastAsia"/>
                      <w:b/>
                      <w:bCs/>
                      <w:color w:val="auto"/>
                      <w:highlight w:val="none"/>
                      <w:lang w:val="en-US" w:eastAsia="zh-CN"/>
                    </w:rPr>
                    <w:t>清洗剂日补充量（m³/d）</w:t>
                  </w:r>
                </w:p>
              </w:tc>
              <w:tc>
                <w:tcPr>
                  <w:tcW w:w="511" w:type="pct"/>
                  <w:tcBorders>
                    <w:tl2br w:val="nil"/>
                    <w:tr2bl w:val="nil"/>
                  </w:tcBorders>
                  <w:vAlign w:val="center"/>
                </w:tcPr>
                <w:p w14:paraId="23636261">
                  <w:pPr>
                    <w:pStyle w:val="46"/>
                    <w:bidi w:val="0"/>
                    <w:rPr>
                      <w:rFonts w:hint="default"/>
                      <w:b/>
                      <w:bCs/>
                      <w:color w:val="auto"/>
                      <w:highlight w:val="none"/>
                      <w:lang w:val="en-US" w:eastAsia="zh-CN"/>
                    </w:rPr>
                  </w:pPr>
                  <w:r>
                    <w:rPr>
                      <w:rFonts w:hint="eastAsia"/>
                      <w:b/>
                      <w:bCs/>
                      <w:color w:val="auto"/>
                      <w:highlight w:val="none"/>
                      <w:lang w:val="en-US" w:eastAsia="zh-CN"/>
                    </w:rPr>
                    <w:t>清洗剂年补充量（m³/a）</w:t>
                  </w:r>
                </w:p>
              </w:tc>
              <w:tc>
                <w:tcPr>
                  <w:tcW w:w="511" w:type="pct"/>
                  <w:tcBorders>
                    <w:tl2br w:val="nil"/>
                    <w:tr2bl w:val="nil"/>
                  </w:tcBorders>
                  <w:vAlign w:val="center"/>
                </w:tcPr>
                <w:p w14:paraId="172ED9B9">
                  <w:pPr>
                    <w:pStyle w:val="46"/>
                    <w:bidi w:val="0"/>
                    <w:rPr>
                      <w:rFonts w:hint="default"/>
                      <w:b/>
                      <w:bCs/>
                      <w:color w:val="auto"/>
                      <w:highlight w:val="none"/>
                      <w:lang w:val="en-US" w:eastAsia="zh-CN"/>
                    </w:rPr>
                  </w:pPr>
                  <w:r>
                    <w:rPr>
                      <w:rFonts w:hint="eastAsia"/>
                      <w:b/>
                      <w:bCs/>
                      <w:color w:val="auto"/>
                      <w:highlight w:val="none"/>
                      <w:lang w:val="en-US" w:eastAsia="zh-CN"/>
                    </w:rPr>
                    <w:t>日补充水量（m³/d）</w:t>
                  </w:r>
                </w:p>
              </w:tc>
              <w:tc>
                <w:tcPr>
                  <w:tcW w:w="511" w:type="pct"/>
                  <w:tcBorders>
                    <w:tl2br w:val="nil"/>
                    <w:tr2bl w:val="nil"/>
                  </w:tcBorders>
                  <w:vAlign w:val="center"/>
                </w:tcPr>
                <w:p w14:paraId="30B43F66">
                  <w:pPr>
                    <w:pStyle w:val="46"/>
                    <w:bidi w:val="0"/>
                    <w:rPr>
                      <w:rFonts w:hint="default"/>
                      <w:b/>
                      <w:bCs/>
                      <w:color w:val="auto"/>
                      <w:highlight w:val="none"/>
                      <w:lang w:val="en-US" w:eastAsia="zh-CN"/>
                    </w:rPr>
                  </w:pPr>
                  <w:r>
                    <w:rPr>
                      <w:rFonts w:hint="eastAsia"/>
                      <w:b/>
                      <w:bCs/>
                      <w:color w:val="auto"/>
                      <w:highlight w:val="none"/>
                      <w:lang w:val="en-US" w:eastAsia="zh-CN"/>
                    </w:rPr>
                    <w:t>年补充水量（m³/a）</w:t>
                  </w:r>
                </w:p>
              </w:tc>
              <w:tc>
                <w:tcPr>
                  <w:tcW w:w="374" w:type="pct"/>
                  <w:tcBorders>
                    <w:tl2br w:val="nil"/>
                    <w:tr2bl w:val="nil"/>
                  </w:tcBorders>
                  <w:vAlign w:val="center"/>
                </w:tcPr>
                <w:p w14:paraId="4F7E498F">
                  <w:pPr>
                    <w:pStyle w:val="46"/>
                    <w:bidi w:val="0"/>
                    <w:rPr>
                      <w:rFonts w:hint="default"/>
                      <w:b/>
                      <w:bCs/>
                      <w:color w:val="auto"/>
                      <w:highlight w:val="none"/>
                      <w:lang w:val="en-US" w:eastAsia="zh-CN"/>
                    </w:rPr>
                  </w:pPr>
                  <w:r>
                    <w:rPr>
                      <w:rFonts w:hint="eastAsia"/>
                      <w:b/>
                      <w:bCs/>
                      <w:color w:val="auto"/>
                      <w:highlight w:val="none"/>
                      <w:lang w:val="en-US" w:eastAsia="zh-CN"/>
                    </w:rPr>
                    <w:t>去向</w:t>
                  </w:r>
                </w:p>
              </w:tc>
            </w:tr>
            <w:tr w14:paraId="6A4AB2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312BE4A0">
                  <w:pPr>
                    <w:pStyle w:val="46"/>
                    <w:bidi w:val="0"/>
                    <w:rPr>
                      <w:rFonts w:hint="default"/>
                      <w:color w:val="auto"/>
                      <w:highlight w:val="none"/>
                      <w:lang w:val="en-US" w:eastAsia="zh-CN"/>
                    </w:rPr>
                  </w:pPr>
                  <w:r>
                    <w:rPr>
                      <w:rFonts w:hint="eastAsia"/>
                      <w:color w:val="auto"/>
                      <w:highlight w:val="none"/>
                      <w:lang w:val="en-US" w:eastAsia="zh-CN"/>
                    </w:rPr>
                    <w:t>除油槽</w:t>
                  </w:r>
                </w:p>
              </w:tc>
              <w:tc>
                <w:tcPr>
                  <w:tcW w:w="373" w:type="pct"/>
                  <w:tcBorders>
                    <w:tl2br w:val="nil"/>
                    <w:tr2bl w:val="nil"/>
                  </w:tcBorders>
                  <w:vAlign w:val="center"/>
                </w:tcPr>
                <w:p w14:paraId="684D9528">
                  <w:pPr>
                    <w:pStyle w:val="46"/>
                    <w:bidi w:val="0"/>
                    <w:rPr>
                      <w:rFonts w:hint="default"/>
                      <w:color w:val="auto"/>
                      <w:highlight w:val="none"/>
                      <w:lang w:val="en-US" w:eastAsia="zh-CN"/>
                    </w:rPr>
                  </w:pPr>
                  <w:r>
                    <w:rPr>
                      <w:rFonts w:hint="eastAsia"/>
                      <w:color w:val="auto"/>
                      <w:highlight w:val="none"/>
                      <w:lang w:val="en-US" w:eastAsia="zh-CN"/>
                    </w:rPr>
                    <w:t>1</w:t>
                  </w:r>
                </w:p>
              </w:tc>
              <w:tc>
                <w:tcPr>
                  <w:tcW w:w="463" w:type="pct"/>
                  <w:tcBorders>
                    <w:tl2br w:val="nil"/>
                    <w:tr2bl w:val="nil"/>
                  </w:tcBorders>
                  <w:vAlign w:val="center"/>
                </w:tcPr>
                <w:p w14:paraId="0980D6EC">
                  <w:pPr>
                    <w:pStyle w:val="46"/>
                    <w:bidi w:val="0"/>
                    <w:rPr>
                      <w:rFonts w:hint="default"/>
                      <w:color w:val="auto"/>
                      <w:highlight w:val="none"/>
                      <w:lang w:val="en-US" w:eastAsia="zh-CN"/>
                    </w:rPr>
                  </w:pPr>
                  <w:r>
                    <w:rPr>
                      <w:rFonts w:hint="eastAsia"/>
                      <w:color w:val="auto"/>
                      <w:highlight w:val="none"/>
                      <w:lang w:val="en-US" w:eastAsia="zh-CN"/>
                    </w:rPr>
                    <w:t>0.27</w:t>
                  </w:r>
                </w:p>
              </w:tc>
              <w:tc>
                <w:tcPr>
                  <w:tcW w:w="343" w:type="pct"/>
                  <w:tcBorders>
                    <w:tl2br w:val="nil"/>
                    <w:tr2bl w:val="nil"/>
                  </w:tcBorders>
                  <w:vAlign w:val="center"/>
                </w:tcPr>
                <w:p w14:paraId="473C426D">
                  <w:pPr>
                    <w:pStyle w:val="46"/>
                    <w:bidi w:val="0"/>
                    <w:rPr>
                      <w:rFonts w:hint="default"/>
                      <w:color w:val="auto"/>
                      <w:highlight w:val="none"/>
                      <w:lang w:val="en-US" w:eastAsia="zh-CN"/>
                    </w:rPr>
                  </w:pPr>
                  <w:r>
                    <w:rPr>
                      <w:rFonts w:hint="eastAsia"/>
                      <w:color w:val="auto"/>
                      <w:highlight w:val="none"/>
                      <w:lang w:val="en-US" w:eastAsia="zh-CN"/>
                    </w:rPr>
                    <w:t>清洗剂</w:t>
                  </w:r>
                  <w:r>
                    <w:rPr>
                      <w:rFonts w:hint="default"/>
                      <w:color w:val="auto"/>
                      <w:highlight w:val="none"/>
                      <w:lang w:val="en-US" w:eastAsia="zh-CN"/>
                    </w:rPr>
                    <w:t>10%</w:t>
                  </w:r>
                  <w:r>
                    <w:rPr>
                      <w:rFonts w:hint="eastAsia"/>
                      <w:color w:val="auto"/>
                      <w:highlight w:val="none"/>
                      <w:lang w:val="en-US" w:eastAsia="zh-CN"/>
                    </w:rPr>
                    <w:t>，回用水</w:t>
                  </w:r>
                  <w:r>
                    <w:rPr>
                      <w:rFonts w:hint="default"/>
                      <w:color w:val="auto"/>
                      <w:highlight w:val="none"/>
                      <w:lang w:val="en-US" w:eastAsia="zh-CN"/>
                    </w:rPr>
                    <w:t>90%</w:t>
                  </w:r>
                </w:p>
              </w:tc>
              <w:tc>
                <w:tcPr>
                  <w:tcW w:w="941" w:type="dxa"/>
                  <w:tcBorders>
                    <w:tl2br w:val="nil"/>
                    <w:tr2bl w:val="nil"/>
                  </w:tcBorders>
                  <w:vAlign w:val="center"/>
                </w:tcPr>
                <w:p w14:paraId="32340914">
                  <w:pPr>
                    <w:pStyle w:val="46"/>
                    <w:bidi w:val="0"/>
                    <w:rPr>
                      <w:rFonts w:hint="default"/>
                      <w:color w:val="auto"/>
                      <w:highlight w:val="none"/>
                      <w:lang w:val="en-US" w:eastAsia="zh-CN"/>
                    </w:rPr>
                  </w:pPr>
                  <w:r>
                    <w:rPr>
                      <w:rFonts w:hint="default"/>
                      <w:color w:val="auto"/>
                      <w:highlight w:val="none"/>
                      <w:lang w:val="en-US" w:eastAsia="zh-CN"/>
                    </w:rPr>
                    <w:t>0.0054</w:t>
                  </w:r>
                </w:p>
              </w:tc>
              <w:tc>
                <w:tcPr>
                  <w:tcW w:w="941" w:type="dxa"/>
                  <w:tcBorders>
                    <w:tl2br w:val="nil"/>
                    <w:tr2bl w:val="nil"/>
                  </w:tcBorders>
                  <w:vAlign w:val="center"/>
                </w:tcPr>
                <w:p w14:paraId="11772F65">
                  <w:pPr>
                    <w:pStyle w:val="46"/>
                    <w:bidi w:val="0"/>
                    <w:rPr>
                      <w:rFonts w:hint="default"/>
                      <w:color w:val="auto"/>
                      <w:highlight w:val="none"/>
                      <w:lang w:val="en-US" w:eastAsia="zh-CN"/>
                    </w:rPr>
                  </w:pPr>
                  <w:r>
                    <w:rPr>
                      <w:rFonts w:hint="default"/>
                      <w:color w:val="auto"/>
                      <w:highlight w:val="none"/>
                      <w:lang w:val="en-US" w:eastAsia="zh-CN"/>
                    </w:rPr>
                    <w:t>1.62</w:t>
                  </w:r>
                </w:p>
              </w:tc>
              <w:tc>
                <w:tcPr>
                  <w:tcW w:w="941" w:type="dxa"/>
                  <w:tcBorders>
                    <w:tl2br w:val="nil"/>
                    <w:tr2bl w:val="nil"/>
                  </w:tcBorders>
                  <w:vAlign w:val="center"/>
                </w:tcPr>
                <w:p w14:paraId="7CA9B3C7">
                  <w:pPr>
                    <w:pStyle w:val="46"/>
                    <w:bidi w:val="0"/>
                    <w:rPr>
                      <w:rFonts w:hint="default"/>
                      <w:color w:val="auto"/>
                      <w:highlight w:val="none"/>
                      <w:lang w:val="en-US" w:eastAsia="zh-CN"/>
                    </w:rPr>
                  </w:pPr>
                  <w:r>
                    <w:rPr>
                      <w:rFonts w:hint="default"/>
                      <w:color w:val="auto"/>
                      <w:highlight w:val="none"/>
                      <w:lang w:val="en-US" w:eastAsia="zh-CN"/>
                    </w:rPr>
                    <w:t>0.0005</w:t>
                  </w:r>
                </w:p>
              </w:tc>
              <w:tc>
                <w:tcPr>
                  <w:tcW w:w="941" w:type="dxa"/>
                  <w:tcBorders>
                    <w:tl2br w:val="nil"/>
                    <w:tr2bl w:val="nil"/>
                  </w:tcBorders>
                  <w:vAlign w:val="center"/>
                </w:tcPr>
                <w:p w14:paraId="5DB53454">
                  <w:pPr>
                    <w:pStyle w:val="46"/>
                    <w:bidi w:val="0"/>
                    <w:rPr>
                      <w:rFonts w:hint="default"/>
                      <w:color w:val="auto"/>
                      <w:highlight w:val="none"/>
                      <w:lang w:val="en-US" w:eastAsia="zh-CN"/>
                    </w:rPr>
                  </w:pPr>
                  <w:r>
                    <w:rPr>
                      <w:rFonts w:hint="default"/>
                      <w:color w:val="auto"/>
                      <w:highlight w:val="none"/>
                      <w:lang w:val="en-US" w:eastAsia="zh-CN"/>
                    </w:rPr>
                    <w:t>0.162</w:t>
                  </w:r>
                </w:p>
              </w:tc>
              <w:tc>
                <w:tcPr>
                  <w:tcW w:w="941" w:type="dxa"/>
                  <w:tcBorders>
                    <w:tl2br w:val="nil"/>
                    <w:tr2bl w:val="nil"/>
                  </w:tcBorders>
                  <w:vAlign w:val="center"/>
                </w:tcPr>
                <w:p w14:paraId="2F77EDED">
                  <w:pPr>
                    <w:pStyle w:val="46"/>
                    <w:bidi w:val="0"/>
                    <w:rPr>
                      <w:rFonts w:hint="default"/>
                      <w:color w:val="auto"/>
                      <w:highlight w:val="none"/>
                      <w:lang w:val="en-US" w:eastAsia="zh-CN"/>
                    </w:rPr>
                  </w:pPr>
                  <w:r>
                    <w:rPr>
                      <w:rFonts w:hint="default"/>
                      <w:color w:val="auto"/>
                      <w:highlight w:val="none"/>
                      <w:lang w:val="en-US" w:eastAsia="zh-CN"/>
                    </w:rPr>
                    <w:t>0.0049</w:t>
                  </w:r>
                </w:p>
              </w:tc>
              <w:tc>
                <w:tcPr>
                  <w:tcW w:w="942" w:type="dxa"/>
                  <w:tcBorders>
                    <w:tl2br w:val="nil"/>
                    <w:tr2bl w:val="nil"/>
                  </w:tcBorders>
                  <w:vAlign w:val="center"/>
                </w:tcPr>
                <w:p w14:paraId="4D398C06">
                  <w:pPr>
                    <w:pStyle w:val="46"/>
                    <w:bidi w:val="0"/>
                    <w:rPr>
                      <w:rFonts w:hint="default"/>
                      <w:color w:val="auto"/>
                      <w:highlight w:val="none"/>
                      <w:lang w:val="en-US" w:eastAsia="zh-CN"/>
                    </w:rPr>
                  </w:pPr>
                  <w:r>
                    <w:rPr>
                      <w:rFonts w:hint="default"/>
                      <w:color w:val="auto"/>
                      <w:highlight w:val="none"/>
                      <w:lang w:val="en-US" w:eastAsia="zh-CN"/>
                    </w:rPr>
                    <w:t>1.458</w:t>
                  </w:r>
                </w:p>
              </w:tc>
              <w:tc>
                <w:tcPr>
                  <w:tcW w:w="374" w:type="pct"/>
                  <w:vMerge w:val="restart"/>
                  <w:tcBorders>
                    <w:tl2br w:val="nil"/>
                    <w:tr2bl w:val="nil"/>
                  </w:tcBorders>
                  <w:vAlign w:val="center"/>
                </w:tcPr>
                <w:p w14:paraId="199ADEF3">
                  <w:pPr>
                    <w:pStyle w:val="46"/>
                    <w:bidi w:val="0"/>
                    <w:rPr>
                      <w:rFonts w:hint="default"/>
                      <w:color w:val="auto"/>
                      <w:highlight w:val="none"/>
                      <w:lang w:val="en-US" w:eastAsia="zh-CN"/>
                    </w:rPr>
                  </w:pPr>
                  <w:r>
                    <w:rPr>
                      <w:rFonts w:hint="eastAsia"/>
                      <w:color w:val="auto"/>
                      <w:highlight w:val="none"/>
                      <w:lang w:val="en-US" w:eastAsia="zh-CN"/>
                    </w:rPr>
                    <w:t>工件带走及蒸发</w:t>
                  </w:r>
                </w:p>
              </w:tc>
            </w:tr>
            <w:tr w14:paraId="7073B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64303CF2">
                  <w:pPr>
                    <w:pStyle w:val="46"/>
                    <w:bidi w:val="0"/>
                    <w:rPr>
                      <w:rFonts w:hint="default"/>
                      <w:color w:val="auto"/>
                      <w:highlight w:val="none"/>
                      <w:lang w:val="en-US" w:eastAsia="zh-CN"/>
                    </w:rPr>
                  </w:pPr>
                  <w:r>
                    <w:rPr>
                      <w:rFonts w:hint="eastAsia"/>
                      <w:color w:val="auto"/>
                      <w:highlight w:val="none"/>
                      <w:lang w:val="en-US" w:eastAsia="zh-CN"/>
                    </w:rPr>
                    <w:t>清洗槽</w:t>
                  </w:r>
                </w:p>
              </w:tc>
              <w:tc>
                <w:tcPr>
                  <w:tcW w:w="373" w:type="pct"/>
                  <w:tcBorders>
                    <w:tl2br w:val="nil"/>
                    <w:tr2bl w:val="nil"/>
                  </w:tcBorders>
                  <w:vAlign w:val="center"/>
                </w:tcPr>
                <w:p w14:paraId="3E0F3620">
                  <w:pPr>
                    <w:pStyle w:val="46"/>
                    <w:bidi w:val="0"/>
                    <w:rPr>
                      <w:rFonts w:hint="default"/>
                      <w:color w:val="auto"/>
                      <w:highlight w:val="none"/>
                      <w:lang w:val="en-US" w:eastAsia="zh-CN"/>
                    </w:rPr>
                  </w:pPr>
                  <w:r>
                    <w:rPr>
                      <w:rFonts w:hint="eastAsia"/>
                      <w:color w:val="auto"/>
                      <w:highlight w:val="none"/>
                      <w:lang w:val="en-US" w:eastAsia="zh-CN"/>
                    </w:rPr>
                    <w:t>1</w:t>
                  </w:r>
                </w:p>
              </w:tc>
              <w:tc>
                <w:tcPr>
                  <w:tcW w:w="463" w:type="pct"/>
                  <w:tcBorders>
                    <w:tl2br w:val="nil"/>
                    <w:tr2bl w:val="nil"/>
                  </w:tcBorders>
                  <w:vAlign w:val="center"/>
                </w:tcPr>
                <w:p w14:paraId="03166CD2">
                  <w:pPr>
                    <w:pStyle w:val="46"/>
                    <w:bidi w:val="0"/>
                    <w:rPr>
                      <w:rFonts w:hint="default"/>
                      <w:color w:val="auto"/>
                      <w:highlight w:val="none"/>
                      <w:lang w:val="en-US" w:eastAsia="zh-CN"/>
                    </w:rPr>
                  </w:pPr>
                  <w:r>
                    <w:rPr>
                      <w:rFonts w:hint="eastAsia"/>
                      <w:color w:val="auto"/>
                      <w:highlight w:val="none"/>
                      <w:lang w:val="en-US" w:eastAsia="zh-CN"/>
                    </w:rPr>
                    <w:t>0.27</w:t>
                  </w:r>
                </w:p>
              </w:tc>
              <w:tc>
                <w:tcPr>
                  <w:tcW w:w="343" w:type="pct"/>
                  <w:tcBorders>
                    <w:tl2br w:val="nil"/>
                    <w:tr2bl w:val="nil"/>
                  </w:tcBorders>
                  <w:vAlign w:val="center"/>
                </w:tcPr>
                <w:p w14:paraId="32EF2237">
                  <w:pPr>
                    <w:pStyle w:val="46"/>
                    <w:bidi w:val="0"/>
                    <w:rPr>
                      <w:rFonts w:hint="default"/>
                      <w:color w:val="auto"/>
                      <w:highlight w:val="none"/>
                      <w:lang w:val="en-US" w:eastAsia="zh-CN"/>
                    </w:rPr>
                  </w:pPr>
                  <w:r>
                    <w:rPr>
                      <w:rFonts w:hint="eastAsia"/>
                      <w:color w:val="auto"/>
                      <w:highlight w:val="none"/>
                      <w:lang w:val="en-US" w:eastAsia="zh-CN"/>
                    </w:rPr>
                    <w:t>自来水</w:t>
                  </w:r>
                </w:p>
              </w:tc>
              <w:tc>
                <w:tcPr>
                  <w:tcW w:w="941" w:type="dxa"/>
                  <w:tcBorders>
                    <w:tl2br w:val="nil"/>
                    <w:tr2bl w:val="nil"/>
                  </w:tcBorders>
                  <w:vAlign w:val="center"/>
                </w:tcPr>
                <w:p w14:paraId="7A513406">
                  <w:pPr>
                    <w:pStyle w:val="46"/>
                    <w:bidi w:val="0"/>
                    <w:rPr>
                      <w:rFonts w:hint="default"/>
                      <w:color w:val="auto"/>
                      <w:highlight w:val="none"/>
                      <w:lang w:val="en-US" w:eastAsia="zh-CN"/>
                    </w:rPr>
                  </w:pPr>
                  <w:r>
                    <w:rPr>
                      <w:rFonts w:hint="default"/>
                      <w:color w:val="auto"/>
                      <w:highlight w:val="none"/>
                      <w:lang w:val="en-US" w:eastAsia="zh-CN"/>
                    </w:rPr>
                    <w:t>0.0054</w:t>
                  </w:r>
                </w:p>
              </w:tc>
              <w:tc>
                <w:tcPr>
                  <w:tcW w:w="941" w:type="dxa"/>
                  <w:tcBorders>
                    <w:tl2br w:val="nil"/>
                    <w:tr2bl w:val="nil"/>
                  </w:tcBorders>
                  <w:vAlign w:val="center"/>
                </w:tcPr>
                <w:p w14:paraId="38C29F65">
                  <w:pPr>
                    <w:pStyle w:val="46"/>
                    <w:bidi w:val="0"/>
                    <w:rPr>
                      <w:rFonts w:hint="default"/>
                      <w:color w:val="auto"/>
                      <w:highlight w:val="none"/>
                      <w:lang w:val="en-US" w:eastAsia="zh-CN"/>
                    </w:rPr>
                  </w:pPr>
                  <w:r>
                    <w:rPr>
                      <w:rFonts w:hint="default"/>
                      <w:color w:val="auto"/>
                      <w:highlight w:val="none"/>
                      <w:lang w:val="en-US" w:eastAsia="zh-CN"/>
                    </w:rPr>
                    <w:t>1.62</w:t>
                  </w:r>
                </w:p>
              </w:tc>
              <w:tc>
                <w:tcPr>
                  <w:tcW w:w="941" w:type="dxa"/>
                  <w:tcBorders>
                    <w:tl2br w:val="nil"/>
                    <w:tr2bl w:val="nil"/>
                  </w:tcBorders>
                  <w:vAlign w:val="center"/>
                </w:tcPr>
                <w:p w14:paraId="15BA0DFF">
                  <w:pPr>
                    <w:pStyle w:val="46"/>
                    <w:bidi w:val="0"/>
                    <w:rPr>
                      <w:rFonts w:hint="default"/>
                      <w:color w:val="auto"/>
                      <w:highlight w:val="none"/>
                      <w:lang w:val="en-US" w:eastAsia="zh-CN"/>
                    </w:rPr>
                  </w:pPr>
                  <w:r>
                    <w:rPr>
                      <w:rFonts w:hint="default"/>
                      <w:color w:val="auto"/>
                      <w:highlight w:val="none"/>
                      <w:lang w:val="en-US" w:eastAsia="zh-CN"/>
                    </w:rPr>
                    <w:t>0</w:t>
                  </w:r>
                </w:p>
              </w:tc>
              <w:tc>
                <w:tcPr>
                  <w:tcW w:w="941" w:type="dxa"/>
                  <w:tcBorders>
                    <w:tl2br w:val="nil"/>
                    <w:tr2bl w:val="nil"/>
                  </w:tcBorders>
                  <w:vAlign w:val="center"/>
                </w:tcPr>
                <w:p w14:paraId="439B4E05">
                  <w:pPr>
                    <w:pStyle w:val="46"/>
                    <w:bidi w:val="0"/>
                    <w:rPr>
                      <w:rFonts w:hint="default"/>
                      <w:color w:val="auto"/>
                      <w:highlight w:val="none"/>
                      <w:lang w:val="en-US" w:eastAsia="zh-CN"/>
                    </w:rPr>
                  </w:pPr>
                  <w:r>
                    <w:rPr>
                      <w:rFonts w:hint="default"/>
                      <w:color w:val="auto"/>
                      <w:highlight w:val="none"/>
                      <w:lang w:val="en-US" w:eastAsia="zh-CN"/>
                    </w:rPr>
                    <w:t>0</w:t>
                  </w:r>
                </w:p>
              </w:tc>
              <w:tc>
                <w:tcPr>
                  <w:tcW w:w="941" w:type="dxa"/>
                  <w:tcBorders>
                    <w:tl2br w:val="nil"/>
                    <w:tr2bl w:val="nil"/>
                  </w:tcBorders>
                  <w:vAlign w:val="center"/>
                </w:tcPr>
                <w:p w14:paraId="15555B0D">
                  <w:pPr>
                    <w:pStyle w:val="46"/>
                    <w:bidi w:val="0"/>
                    <w:rPr>
                      <w:rFonts w:hint="default"/>
                      <w:color w:val="auto"/>
                      <w:highlight w:val="none"/>
                      <w:lang w:val="en-US" w:eastAsia="zh-CN"/>
                    </w:rPr>
                  </w:pPr>
                  <w:r>
                    <w:rPr>
                      <w:rFonts w:hint="default"/>
                      <w:color w:val="auto"/>
                      <w:highlight w:val="none"/>
                      <w:lang w:val="en-US" w:eastAsia="zh-CN"/>
                    </w:rPr>
                    <w:t>0.0054</w:t>
                  </w:r>
                </w:p>
              </w:tc>
              <w:tc>
                <w:tcPr>
                  <w:tcW w:w="942" w:type="dxa"/>
                  <w:tcBorders>
                    <w:tl2br w:val="nil"/>
                    <w:tr2bl w:val="nil"/>
                  </w:tcBorders>
                  <w:vAlign w:val="center"/>
                </w:tcPr>
                <w:p w14:paraId="4FF0AFFC">
                  <w:pPr>
                    <w:pStyle w:val="46"/>
                    <w:bidi w:val="0"/>
                    <w:rPr>
                      <w:rFonts w:hint="default"/>
                      <w:color w:val="auto"/>
                      <w:highlight w:val="none"/>
                      <w:lang w:val="en-US" w:eastAsia="zh-CN"/>
                    </w:rPr>
                  </w:pPr>
                  <w:r>
                    <w:rPr>
                      <w:rFonts w:hint="default"/>
                      <w:color w:val="auto"/>
                      <w:highlight w:val="none"/>
                      <w:lang w:val="en-US" w:eastAsia="zh-CN"/>
                    </w:rPr>
                    <w:t>1.62</w:t>
                  </w:r>
                </w:p>
              </w:tc>
              <w:tc>
                <w:tcPr>
                  <w:tcW w:w="374" w:type="pct"/>
                  <w:vMerge w:val="continue"/>
                  <w:tcBorders>
                    <w:tl2br w:val="nil"/>
                    <w:tr2bl w:val="nil"/>
                  </w:tcBorders>
                  <w:vAlign w:val="center"/>
                </w:tcPr>
                <w:p w14:paraId="35EB0D1A">
                  <w:pPr>
                    <w:pStyle w:val="46"/>
                    <w:bidi w:val="0"/>
                    <w:rPr>
                      <w:rFonts w:hint="default"/>
                      <w:color w:val="auto"/>
                      <w:highlight w:val="none"/>
                      <w:lang w:val="en-US" w:eastAsia="zh-CN"/>
                    </w:rPr>
                  </w:pPr>
                </w:p>
              </w:tc>
            </w:tr>
            <w:tr w14:paraId="78946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7EE3A4DC">
                  <w:pPr>
                    <w:pStyle w:val="46"/>
                    <w:bidi w:val="0"/>
                    <w:rPr>
                      <w:rFonts w:hint="default"/>
                      <w:color w:val="auto"/>
                      <w:highlight w:val="none"/>
                      <w:lang w:val="en-US" w:eastAsia="zh-CN"/>
                    </w:rPr>
                  </w:pPr>
                  <w:r>
                    <w:rPr>
                      <w:rFonts w:hint="eastAsia"/>
                      <w:color w:val="auto"/>
                      <w:highlight w:val="none"/>
                      <w:lang w:val="en-US" w:eastAsia="zh-CN"/>
                    </w:rPr>
                    <w:t>清洗槽</w:t>
                  </w:r>
                </w:p>
              </w:tc>
              <w:tc>
                <w:tcPr>
                  <w:tcW w:w="373" w:type="pct"/>
                  <w:tcBorders>
                    <w:tl2br w:val="nil"/>
                    <w:tr2bl w:val="nil"/>
                  </w:tcBorders>
                  <w:vAlign w:val="center"/>
                </w:tcPr>
                <w:p w14:paraId="25AF111D">
                  <w:pPr>
                    <w:pStyle w:val="46"/>
                    <w:bidi w:val="0"/>
                    <w:rPr>
                      <w:rFonts w:hint="default"/>
                      <w:color w:val="auto"/>
                      <w:highlight w:val="none"/>
                      <w:lang w:val="en-US" w:eastAsia="zh-CN"/>
                    </w:rPr>
                  </w:pPr>
                  <w:r>
                    <w:rPr>
                      <w:rFonts w:hint="eastAsia"/>
                      <w:color w:val="auto"/>
                      <w:highlight w:val="none"/>
                      <w:lang w:val="en-US" w:eastAsia="zh-CN"/>
                    </w:rPr>
                    <w:t>1</w:t>
                  </w:r>
                </w:p>
              </w:tc>
              <w:tc>
                <w:tcPr>
                  <w:tcW w:w="463" w:type="pct"/>
                  <w:tcBorders>
                    <w:tl2br w:val="nil"/>
                    <w:tr2bl w:val="nil"/>
                  </w:tcBorders>
                  <w:vAlign w:val="center"/>
                </w:tcPr>
                <w:p w14:paraId="08BF6602">
                  <w:pPr>
                    <w:pStyle w:val="46"/>
                    <w:bidi w:val="0"/>
                    <w:rPr>
                      <w:rFonts w:hint="default"/>
                      <w:color w:val="auto"/>
                      <w:highlight w:val="none"/>
                      <w:lang w:val="en-US" w:eastAsia="zh-CN"/>
                    </w:rPr>
                  </w:pPr>
                  <w:r>
                    <w:rPr>
                      <w:rFonts w:hint="eastAsia"/>
                      <w:color w:val="auto"/>
                      <w:highlight w:val="none"/>
                      <w:lang w:val="en-US" w:eastAsia="zh-CN"/>
                    </w:rPr>
                    <w:t>0.27</w:t>
                  </w:r>
                </w:p>
              </w:tc>
              <w:tc>
                <w:tcPr>
                  <w:tcW w:w="343" w:type="pct"/>
                  <w:tcBorders>
                    <w:tl2br w:val="nil"/>
                    <w:tr2bl w:val="nil"/>
                  </w:tcBorders>
                  <w:vAlign w:val="center"/>
                </w:tcPr>
                <w:p w14:paraId="5EDC09C8">
                  <w:pPr>
                    <w:pStyle w:val="46"/>
                    <w:bidi w:val="0"/>
                    <w:rPr>
                      <w:rFonts w:hint="default"/>
                      <w:color w:val="auto"/>
                      <w:highlight w:val="none"/>
                      <w:lang w:val="en-US" w:eastAsia="zh-CN"/>
                    </w:rPr>
                  </w:pPr>
                  <w:r>
                    <w:rPr>
                      <w:rFonts w:hint="eastAsia"/>
                      <w:color w:val="auto"/>
                      <w:highlight w:val="none"/>
                      <w:lang w:val="en-US" w:eastAsia="zh-CN"/>
                    </w:rPr>
                    <w:t>自来水</w:t>
                  </w:r>
                </w:p>
              </w:tc>
              <w:tc>
                <w:tcPr>
                  <w:tcW w:w="941" w:type="dxa"/>
                  <w:tcBorders>
                    <w:tl2br w:val="nil"/>
                    <w:tr2bl w:val="nil"/>
                  </w:tcBorders>
                  <w:vAlign w:val="center"/>
                </w:tcPr>
                <w:p w14:paraId="6984021B">
                  <w:pPr>
                    <w:pStyle w:val="46"/>
                    <w:bidi w:val="0"/>
                    <w:rPr>
                      <w:rFonts w:hint="default"/>
                      <w:color w:val="auto"/>
                      <w:highlight w:val="none"/>
                      <w:lang w:val="en-US" w:eastAsia="zh-CN"/>
                    </w:rPr>
                  </w:pPr>
                  <w:r>
                    <w:rPr>
                      <w:rFonts w:hint="default"/>
                      <w:color w:val="auto"/>
                      <w:highlight w:val="none"/>
                      <w:lang w:val="en-US" w:eastAsia="zh-CN"/>
                    </w:rPr>
                    <w:t>0.0054</w:t>
                  </w:r>
                </w:p>
              </w:tc>
              <w:tc>
                <w:tcPr>
                  <w:tcW w:w="941" w:type="dxa"/>
                  <w:tcBorders>
                    <w:tl2br w:val="nil"/>
                    <w:tr2bl w:val="nil"/>
                  </w:tcBorders>
                  <w:vAlign w:val="center"/>
                </w:tcPr>
                <w:p w14:paraId="3FC347D8">
                  <w:pPr>
                    <w:pStyle w:val="46"/>
                    <w:bidi w:val="0"/>
                    <w:rPr>
                      <w:rFonts w:hint="default"/>
                      <w:color w:val="auto"/>
                      <w:highlight w:val="none"/>
                      <w:lang w:val="en-US" w:eastAsia="zh-CN"/>
                    </w:rPr>
                  </w:pPr>
                  <w:r>
                    <w:rPr>
                      <w:rFonts w:hint="default"/>
                      <w:color w:val="auto"/>
                      <w:highlight w:val="none"/>
                      <w:lang w:val="en-US" w:eastAsia="zh-CN"/>
                    </w:rPr>
                    <w:t>1.62</w:t>
                  </w:r>
                </w:p>
              </w:tc>
              <w:tc>
                <w:tcPr>
                  <w:tcW w:w="941" w:type="dxa"/>
                  <w:tcBorders>
                    <w:tl2br w:val="nil"/>
                    <w:tr2bl w:val="nil"/>
                  </w:tcBorders>
                  <w:vAlign w:val="center"/>
                </w:tcPr>
                <w:p w14:paraId="69DD0688">
                  <w:pPr>
                    <w:pStyle w:val="46"/>
                    <w:bidi w:val="0"/>
                    <w:rPr>
                      <w:rFonts w:hint="default"/>
                      <w:color w:val="auto"/>
                      <w:highlight w:val="none"/>
                      <w:lang w:val="en-US" w:eastAsia="zh-CN"/>
                    </w:rPr>
                  </w:pPr>
                  <w:r>
                    <w:rPr>
                      <w:rFonts w:hint="eastAsia"/>
                      <w:color w:val="auto"/>
                      <w:highlight w:val="none"/>
                      <w:lang w:val="en-US" w:eastAsia="zh-CN"/>
                    </w:rPr>
                    <w:t>0</w:t>
                  </w:r>
                </w:p>
              </w:tc>
              <w:tc>
                <w:tcPr>
                  <w:tcW w:w="941" w:type="dxa"/>
                  <w:tcBorders>
                    <w:tl2br w:val="nil"/>
                    <w:tr2bl w:val="nil"/>
                  </w:tcBorders>
                  <w:vAlign w:val="center"/>
                </w:tcPr>
                <w:p w14:paraId="4AA83C97">
                  <w:pPr>
                    <w:pStyle w:val="46"/>
                    <w:bidi w:val="0"/>
                    <w:rPr>
                      <w:rFonts w:hint="default"/>
                      <w:color w:val="auto"/>
                      <w:highlight w:val="none"/>
                      <w:lang w:val="en-US" w:eastAsia="zh-CN"/>
                    </w:rPr>
                  </w:pPr>
                  <w:r>
                    <w:rPr>
                      <w:rFonts w:hint="default"/>
                      <w:color w:val="auto"/>
                      <w:highlight w:val="none"/>
                      <w:lang w:val="en-US" w:eastAsia="zh-CN"/>
                    </w:rPr>
                    <w:t>0</w:t>
                  </w:r>
                </w:p>
              </w:tc>
              <w:tc>
                <w:tcPr>
                  <w:tcW w:w="941" w:type="dxa"/>
                  <w:tcBorders>
                    <w:tl2br w:val="nil"/>
                    <w:tr2bl w:val="nil"/>
                  </w:tcBorders>
                  <w:vAlign w:val="center"/>
                </w:tcPr>
                <w:p w14:paraId="1FEA6EBB">
                  <w:pPr>
                    <w:pStyle w:val="46"/>
                    <w:bidi w:val="0"/>
                    <w:rPr>
                      <w:rFonts w:hint="default"/>
                      <w:color w:val="auto"/>
                      <w:highlight w:val="none"/>
                      <w:lang w:val="en-US" w:eastAsia="zh-CN"/>
                    </w:rPr>
                  </w:pPr>
                  <w:r>
                    <w:rPr>
                      <w:rFonts w:hint="default"/>
                      <w:color w:val="auto"/>
                      <w:highlight w:val="none"/>
                      <w:lang w:val="en-US" w:eastAsia="zh-CN"/>
                    </w:rPr>
                    <w:t>0.0054</w:t>
                  </w:r>
                </w:p>
              </w:tc>
              <w:tc>
                <w:tcPr>
                  <w:tcW w:w="942" w:type="dxa"/>
                  <w:tcBorders>
                    <w:tl2br w:val="nil"/>
                    <w:tr2bl w:val="nil"/>
                  </w:tcBorders>
                  <w:vAlign w:val="center"/>
                </w:tcPr>
                <w:p w14:paraId="12EAF64B">
                  <w:pPr>
                    <w:pStyle w:val="46"/>
                    <w:bidi w:val="0"/>
                    <w:rPr>
                      <w:rFonts w:hint="default"/>
                      <w:color w:val="auto"/>
                      <w:highlight w:val="none"/>
                      <w:lang w:val="en-US" w:eastAsia="zh-CN"/>
                    </w:rPr>
                  </w:pPr>
                  <w:r>
                    <w:rPr>
                      <w:rFonts w:hint="default"/>
                      <w:color w:val="auto"/>
                      <w:highlight w:val="none"/>
                      <w:lang w:val="en-US" w:eastAsia="zh-CN"/>
                    </w:rPr>
                    <w:t>1.62</w:t>
                  </w:r>
                </w:p>
              </w:tc>
              <w:tc>
                <w:tcPr>
                  <w:tcW w:w="374" w:type="pct"/>
                  <w:vMerge w:val="continue"/>
                  <w:tcBorders>
                    <w:tl2br w:val="nil"/>
                    <w:tr2bl w:val="nil"/>
                  </w:tcBorders>
                  <w:vAlign w:val="center"/>
                </w:tcPr>
                <w:p w14:paraId="4377E86D">
                  <w:pPr>
                    <w:pStyle w:val="46"/>
                    <w:bidi w:val="0"/>
                    <w:rPr>
                      <w:rFonts w:hint="default"/>
                      <w:color w:val="auto"/>
                      <w:highlight w:val="none"/>
                      <w:lang w:val="en-US" w:eastAsia="zh-CN"/>
                    </w:rPr>
                  </w:pPr>
                </w:p>
              </w:tc>
            </w:tr>
            <w:tr w14:paraId="58321D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7ED927B7">
                  <w:pPr>
                    <w:pStyle w:val="46"/>
                    <w:bidi w:val="0"/>
                    <w:ind w:firstLine="0" w:firstLineChars="0"/>
                    <w:rPr>
                      <w:rFonts w:hint="default"/>
                      <w:color w:val="auto"/>
                      <w:highlight w:val="none"/>
                      <w:lang w:val="en-US" w:eastAsia="zh-CN"/>
                    </w:rPr>
                  </w:pPr>
                  <w:r>
                    <w:rPr>
                      <w:rFonts w:hint="eastAsia"/>
                      <w:color w:val="auto"/>
                      <w:highlight w:val="none"/>
                      <w:lang w:val="en-US" w:eastAsia="zh-CN"/>
                    </w:rPr>
                    <w:t>除油槽</w:t>
                  </w:r>
                </w:p>
              </w:tc>
              <w:tc>
                <w:tcPr>
                  <w:tcW w:w="373" w:type="pct"/>
                  <w:tcBorders>
                    <w:tl2br w:val="nil"/>
                    <w:tr2bl w:val="nil"/>
                  </w:tcBorders>
                  <w:vAlign w:val="center"/>
                </w:tcPr>
                <w:p w14:paraId="12829107">
                  <w:pPr>
                    <w:pStyle w:val="46"/>
                    <w:bidi w:val="0"/>
                    <w:rPr>
                      <w:rFonts w:hint="default"/>
                      <w:color w:val="auto"/>
                      <w:highlight w:val="none"/>
                      <w:lang w:val="en-US" w:eastAsia="zh-CN"/>
                    </w:rPr>
                  </w:pPr>
                  <w:r>
                    <w:rPr>
                      <w:rFonts w:hint="eastAsia"/>
                      <w:color w:val="auto"/>
                      <w:highlight w:val="none"/>
                      <w:lang w:val="en-US" w:eastAsia="zh-CN"/>
                    </w:rPr>
                    <w:t>1</w:t>
                  </w:r>
                </w:p>
              </w:tc>
              <w:tc>
                <w:tcPr>
                  <w:tcW w:w="463" w:type="pct"/>
                  <w:tcBorders>
                    <w:tl2br w:val="nil"/>
                    <w:tr2bl w:val="nil"/>
                  </w:tcBorders>
                  <w:vAlign w:val="center"/>
                </w:tcPr>
                <w:p w14:paraId="6904FD02">
                  <w:pPr>
                    <w:pStyle w:val="46"/>
                    <w:bidi w:val="0"/>
                    <w:rPr>
                      <w:rFonts w:hint="default"/>
                      <w:color w:val="auto"/>
                      <w:highlight w:val="none"/>
                      <w:lang w:val="en-US" w:eastAsia="zh-CN"/>
                    </w:rPr>
                  </w:pPr>
                  <w:r>
                    <w:rPr>
                      <w:rFonts w:hint="eastAsia"/>
                      <w:color w:val="auto"/>
                      <w:highlight w:val="none"/>
                      <w:lang w:val="en-US" w:eastAsia="zh-CN"/>
                    </w:rPr>
                    <w:t>0.27</w:t>
                  </w:r>
                </w:p>
              </w:tc>
              <w:tc>
                <w:tcPr>
                  <w:tcW w:w="343" w:type="pct"/>
                  <w:tcBorders>
                    <w:tl2br w:val="nil"/>
                    <w:tr2bl w:val="nil"/>
                  </w:tcBorders>
                  <w:vAlign w:val="center"/>
                </w:tcPr>
                <w:p w14:paraId="202B4ED0">
                  <w:pPr>
                    <w:pStyle w:val="46"/>
                    <w:bidi w:val="0"/>
                    <w:rPr>
                      <w:rFonts w:hint="default"/>
                      <w:color w:val="auto"/>
                      <w:highlight w:val="none"/>
                      <w:lang w:val="en-US" w:eastAsia="zh-CN"/>
                    </w:rPr>
                  </w:pPr>
                  <w:r>
                    <w:rPr>
                      <w:rFonts w:hint="eastAsia"/>
                      <w:color w:val="auto"/>
                      <w:highlight w:val="none"/>
                      <w:lang w:val="en-US" w:eastAsia="zh-CN"/>
                    </w:rPr>
                    <w:t>清洗剂</w:t>
                  </w:r>
                  <w:r>
                    <w:rPr>
                      <w:rFonts w:hint="default"/>
                      <w:color w:val="auto"/>
                      <w:highlight w:val="none"/>
                      <w:lang w:val="en-US" w:eastAsia="zh-CN"/>
                    </w:rPr>
                    <w:t>10%</w:t>
                  </w:r>
                  <w:r>
                    <w:rPr>
                      <w:rFonts w:hint="eastAsia"/>
                      <w:color w:val="auto"/>
                      <w:highlight w:val="none"/>
                      <w:lang w:val="en-US" w:eastAsia="zh-CN"/>
                    </w:rPr>
                    <w:t>，自来水</w:t>
                  </w:r>
                  <w:r>
                    <w:rPr>
                      <w:rFonts w:hint="default"/>
                      <w:color w:val="auto"/>
                      <w:highlight w:val="none"/>
                      <w:lang w:val="en-US" w:eastAsia="zh-CN"/>
                    </w:rPr>
                    <w:t>90%</w:t>
                  </w:r>
                </w:p>
              </w:tc>
              <w:tc>
                <w:tcPr>
                  <w:tcW w:w="941" w:type="dxa"/>
                  <w:tcBorders>
                    <w:tl2br w:val="nil"/>
                    <w:tr2bl w:val="nil"/>
                  </w:tcBorders>
                  <w:vAlign w:val="center"/>
                </w:tcPr>
                <w:p w14:paraId="33BEA56C">
                  <w:pPr>
                    <w:pStyle w:val="46"/>
                    <w:bidi w:val="0"/>
                    <w:rPr>
                      <w:rFonts w:hint="default"/>
                      <w:color w:val="auto"/>
                      <w:highlight w:val="none"/>
                      <w:lang w:val="en-US" w:eastAsia="zh-CN"/>
                    </w:rPr>
                  </w:pPr>
                  <w:r>
                    <w:rPr>
                      <w:rFonts w:hint="default"/>
                      <w:color w:val="auto"/>
                      <w:highlight w:val="none"/>
                      <w:lang w:val="en-US" w:eastAsia="zh-CN"/>
                    </w:rPr>
                    <w:t>0.0054</w:t>
                  </w:r>
                </w:p>
              </w:tc>
              <w:tc>
                <w:tcPr>
                  <w:tcW w:w="941" w:type="dxa"/>
                  <w:tcBorders>
                    <w:tl2br w:val="nil"/>
                    <w:tr2bl w:val="nil"/>
                  </w:tcBorders>
                  <w:vAlign w:val="center"/>
                </w:tcPr>
                <w:p w14:paraId="00E98BE4">
                  <w:pPr>
                    <w:pStyle w:val="46"/>
                    <w:bidi w:val="0"/>
                    <w:rPr>
                      <w:rFonts w:hint="default"/>
                      <w:color w:val="auto"/>
                      <w:highlight w:val="none"/>
                      <w:lang w:val="en-US" w:eastAsia="zh-CN"/>
                    </w:rPr>
                  </w:pPr>
                  <w:r>
                    <w:rPr>
                      <w:rFonts w:hint="default"/>
                      <w:color w:val="auto"/>
                      <w:highlight w:val="none"/>
                      <w:lang w:val="en-US" w:eastAsia="zh-CN"/>
                    </w:rPr>
                    <w:t>1.62</w:t>
                  </w:r>
                </w:p>
              </w:tc>
              <w:tc>
                <w:tcPr>
                  <w:tcW w:w="941" w:type="dxa"/>
                  <w:tcBorders>
                    <w:tl2br w:val="nil"/>
                    <w:tr2bl w:val="nil"/>
                  </w:tcBorders>
                  <w:vAlign w:val="center"/>
                </w:tcPr>
                <w:p w14:paraId="262E9E0B">
                  <w:pPr>
                    <w:pStyle w:val="46"/>
                    <w:bidi w:val="0"/>
                    <w:rPr>
                      <w:rFonts w:hint="default"/>
                      <w:color w:val="auto"/>
                      <w:highlight w:val="none"/>
                      <w:lang w:val="en-US" w:eastAsia="zh-CN"/>
                    </w:rPr>
                  </w:pPr>
                  <w:r>
                    <w:rPr>
                      <w:rFonts w:hint="default"/>
                      <w:color w:val="auto"/>
                      <w:highlight w:val="none"/>
                      <w:lang w:val="en-US" w:eastAsia="zh-CN"/>
                    </w:rPr>
                    <w:t>0.0005</w:t>
                  </w:r>
                </w:p>
              </w:tc>
              <w:tc>
                <w:tcPr>
                  <w:tcW w:w="941" w:type="dxa"/>
                  <w:tcBorders>
                    <w:tl2br w:val="nil"/>
                    <w:tr2bl w:val="nil"/>
                  </w:tcBorders>
                  <w:vAlign w:val="center"/>
                </w:tcPr>
                <w:p w14:paraId="6E2FCF18">
                  <w:pPr>
                    <w:pStyle w:val="46"/>
                    <w:bidi w:val="0"/>
                    <w:rPr>
                      <w:rFonts w:hint="default"/>
                      <w:color w:val="auto"/>
                      <w:highlight w:val="none"/>
                      <w:lang w:val="en-US" w:eastAsia="zh-CN"/>
                    </w:rPr>
                  </w:pPr>
                  <w:r>
                    <w:rPr>
                      <w:rFonts w:hint="default"/>
                      <w:color w:val="auto"/>
                      <w:highlight w:val="none"/>
                      <w:lang w:val="en-US" w:eastAsia="zh-CN"/>
                    </w:rPr>
                    <w:t>0.162</w:t>
                  </w:r>
                </w:p>
              </w:tc>
              <w:tc>
                <w:tcPr>
                  <w:tcW w:w="941" w:type="dxa"/>
                  <w:tcBorders>
                    <w:tl2br w:val="nil"/>
                    <w:tr2bl w:val="nil"/>
                  </w:tcBorders>
                  <w:vAlign w:val="center"/>
                </w:tcPr>
                <w:p w14:paraId="03E44440">
                  <w:pPr>
                    <w:pStyle w:val="46"/>
                    <w:bidi w:val="0"/>
                    <w:rPr>
                      <w:rFonts w:hint="default"/>
                      <w:color w:val="auto"/>
                      <w:highlight w:val="none"/>
                      <w:lang w:val="en-US" w:eastAsia="zh-CN"/>
                    </w:rPr>
                  </w:pPr>
                  <w:r>
                    <w:rPr>
                      <w:rFonts w:hint="default"/>
                      <w:color w:val="auto"/>
                      <w:highlight w:val="none"/>
                      <w:lang w:val="en-US" w:eastAsia="zh-CN"/>
                    </w:rPr>
                    <w:t>0.0049</w:t>
                  </w:r>
                </w:p>
              </w:tc>
              <w:tc>
                <w:tcPr>
                  <w:tcW w:w="942" w:type="dxa"/>
                  <w:tcBorders>
                    <w:tl2br w:val="nil"/>
                    <w:tr2bl w:val="nil"/>
                  </w:tcBorders>
                  <w:vAlign w:val="center"/>
                </w:tcPr>
                <w:p w14:paraId="0E269009">
                  <w:pPr>
                    <w:pStyle w:val="46"/>
                    <w:bidi w:val="0"/>
                    <w:rPr>
                      <w:rFonts w:hint="default"/>
                      <w:color w:val="auto"/>
                      <w:highlight w:val="none"/>
                      <w:lang w:val="en-US" w:eastAsia="zh-CN"/>
                    </w:rPr>
                  </w:pPr>
                  <w:r>
                    <w:rPr>
                      <w:rFonts w:hint="default"/>
                      <w:color w:val="auto"/>
                      <w:highlight w:val="none"/>
                      <w:lang w:val="en-US" w:eastAsia="zh-CN"/>
                    </w:rPr>
                    <w:t>1.458</w:t>
                  </w:r>
                </w:p>
              </w:tc>
              <w:tc>
                <w:tcPr>
                  <w:tcW w:w="374" w:type="pct"/>
                  <w:vMerge w:val="continue"/>
                  <w:tcBorders>
                    <w:tl2br w:val="nil"/>
                    <w:tr2bl w:val="nil"/>
                  </w:tcBorders>
                  <w:vAlign w:val="center"/>
                </w:tcPr>
                <w:p w14:paraId="0FCD9A19">
                  <w:pPr>
                    <w:pStyle w:val="46"/>
                    <w:bidi w:val="0"/>
                    <w:rPr>
                      <w:rFonts w:hint="default"/>
                      <w:color w:val="auto"/>
                      <w:highlight w:val="none"/>
                      <w:lang w:val="en-US" w:eastAsia="zh-CN"/>
                    </w:rPr>
                  </w:pPr>
                </w:p>
              </w:tc>
            </w:tr>
            <w:tr w14:paraId="13B905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7F1AB6A2">
                  <w:pPr>
                    <w:pStyle w:val="46"/>
                    <w:bidi w:val="0"/>
                    <w:ind w:firstLine="0" w:firstLineChars="0"/>
                    <w:rPr>
                      <w:rFonts w:hint="eastAsia"/>
                      <w:color w:val="auto"/>
                      <w:highlight w:val="none"/>
                      <w:lang w:val="en-US" w:eastAsia="zh-CN"/>
                    </w:rPr>
                  </w:pPr>
                  <w:r>
                    <w:rPr>
                      <w:rFonts w:hint="eastAsia"/>
                      <w:color w:val="auto"/>
                      <w:highlight w:val="none"/>
                      <w:lang w:val="en-US" w:eastAsia="zh-CN"/>
                    </w:rPr>
                    <w:t>清洗槽</w:t>
                  </w:r>
                </w:p>
              </w:tc>
              <w:tc>
                <w:tcPr>
                  <w:tcW w:w="373" w:type="pct"/>
                  <w:tcBorders>
                    <w:tl2br w:val="nil"/>
                    <w:tr2bl w:val="nil"/>
                  </w:tcBorders>
                  <w:vAlign w:val="center"/>
                </w:tcPr>
                <w:p w14:paraId="4237D720">
                  <w:pPr>
                    <w:pStyle w:val="46"/>
                    <w:bidi w:val="0"/>
                    <w:rPr>
                      <w:rFonts w:hint="default"/>
                      <w:color w:val="auto"/>
                      <w:highlight w:val="none"/>
                      <w:lang w:val="en-US" w:eastAsia="zh-CN"/>
                    </w:rPr>
                  </w:pPr>
                  <w:r>
                    <w:rPr>
                      <w:rFonts w:hint="eastAsia"/>
                      <w:color w:val="auto"/>
                      <w:highlight w:val="none"/>
                      <w:lang w:val="en-US" w:eastAsia="zh-CN"/>
                    </w:rPr>
                    <w:t>1</w:t>
                  </w:r>
                </w:p>
              </w:tc>
              <w:tc>
                <w:tcPr>
                  <w:tcW w:w="463" w:type="pct"/>
                  <w:tcBorders>
                    <w:tl2br w:val="nil"/>
                    <w:tr2bl w:val="nil"/>
                  </w:tcBorders>
                  <w:vAlign w:val="center"/>
                </w:tcPr>
                <w:p w14:paraId="0EF5BB4A">
                  <w:pPr>
                    <w:pStyle w:val="46"/>
                    <w:bidi w:val="0"/>
                    <w:rPr>
                      <w:rFonts w:hint="default"/>
                      <w:color w:val="auto"/>
                      <w:highlight w:val="none"/>
                      <w:lang w:val="en-US" w:eastAsia="zh-CN"/>
                    </w:rPr>
                  </w:pPr>
                  <w:r>
                    <w:rPr>
                      <w:rFonts w:hint="eastAsia"/>
                      <w:color w:val="auto"/>
                      <w:highlight w:val="none"/>
                      <w:lang w:val="en-US" w:eastAsia="zh-CN"/>
                    </w:rPr>
                    <w:t>0.27</w:t>
                  </w:r>
                </w:p>
              </w:tc>
              <w:tc>
                <w:tcPr>
                  <w:tcW w:w="343" w:type="pct"/>
                  <w:tcBorders>
                    <w:tl2br w:val="nil"/>
                    <w:tr2bl w:val="nil"/>
                  </w:tcBorders>
                  <w:vAlign w:val="center"/>
                </w:tcPr>
                <w:p w14:paraId="7227DB1C">
                  <w:pPr>
                    <w:pStyle w:val="46"/>
                    <w:bidi w:val="0"/>
                    <w:rPr>
                      <w:rFonts w:hint="eastAsia"/>
                      <w:color w:val="auto"/>
                      <w:highlight w:val="none"/>
                      <w:lang w:val="en-US" w:eastAsia="zh-CN"/>
                    </w:rPr>
                  </w:pPr>
                  <w:r>
                    <w:rPr>
                      <w:rFonts w:hint="eastAsia"/>
                      <w:color w:val="auto"/>
                      <w:highlight w:val="none"/>
                      <w:lang w:val="en-US" w:eastAsia="zh-CN"/>
                    </w:rPr>
                    <w:t>自来水</w:t>
                  </w:r>
                </w:p>
              </w:tc>
              <w:tc>
                <w:tcPr>
                  <w:tcW w:w="941" w:type="dxa"/>
                  <w:tcBorders>
                    <w:tl2br w:val="nil"/>
                    <w:tr2bl w:val="nil"/>
                  </w:tcBorders>
                  <w:vAlign w:val="center"/>
                </w:tcPr>
                <w:p w14:paraId="620201B6">
                  <w:pPr>
                    <w:pStyle w:val="46"/>
                    <w:bidi w:val="0"/>
                    <w:rPr>
                      <w:rFonts w:hint="default"/>
                      <w:color w:val="auto"/>
                      <w:highlight w:val="none"/>
                      <w:lang w:val="en-US" w:eastAsia="zh-CN"/>
                    </w:rPr>
                  </w:pPr>
                  <w:r>
                    <w:rPr>
                      <w:rFonts w:hint="default"/>
                      <w:color w:val="auto"/>
                      <w:highlight w:val="none"/>
                      <w:lang w:val="en-US" w:eastAsia="zh-CN"/>
                    </w:rPr>
                    <w:t>0.0054</w:t>
                  </w:r>
                </w:p>
              </w:tc>
              <w:tc>
                <w:tcPr>
                  <w:tcW w:w="941" w:type="dxa"/>
                  <w:tcBorders>
                    <w:tl2br w:val="nil"/>
                    <w:tr2bl w:val="nil"/>
                  </w:tcBorders>
                  <w:vAlign w:val="center"/>
                </w:tcPr>
                <w:p w14:paraId="1044F3B7">
                  <w:pPr>
                    <w:pStyle w:val="46"/>
                    <w:bidi w:val="0"/>
                    <w:rPr>
                      <w:rFonts w:hint="eastAsia"/>
                      <w:color w:val="auto"/>
                      <w:highlight w:val="none"/>
                      <w:lang w:val="en-US" w:eastAsia="zh-CN"/>
                    </w:rPr>
                  </w:pPr>
                  <w:r>
                    <w:rPr>
                      <w:rFonts w:hint="default"/>
                      <w:color w:val="auto"/>
                      <w:highlight w:val="none"/>
                      <w:lang w:val="en-US" w:eastAsia="zh-CN"/>
                    </w:rPr>
                    <w:t>1.62</w:t>
                  </w:r>
                </w:p>
              </w:tc>
              <w:tc>
                <w:tcPr>
                  <w:tcW w:w="941" w:type="dxa"/>
                  <w:tcBorders>
                    <w:tl2br w:val="nil"/>
                    <w:tr2bl w:val="nil"/>
                  </w:tcBorders>
                  <w:vAlign w:val="center"/>
                </w:tcPr>
                <w:p w14:paraId="0FC028A0">
                  <w:pPr>
                    <w:pStyle w:val="46"/>
                    <w:bidi w:val="0"/>
                    <w:rPr>
                      <w:rFonts w:hint="default"/>
                      <w:color w:val="auto"/>
                      <w:highlight w:val="none"/>
                      <w:lang w:val="en-US" w:eastAsia="zh-CN"/>
                    </w:rPr>
                  </w:pPr>
                  <w:r>
                    <w:rPr>
                      <w:rFonts w:hint="default"/>
                      <w:color w:val="auto"/>
                      <w:highlight w:val="none"/>
                      <w:lang w:val="en-US" w:eastAsia="zh-CN"/>
                    </w:rPr>
                    <w:t>0.0000</w:t>
                  </w:r>
                </w:p>
              </w:tc>
              <w:tc>
                <w:tcPr>
                  <w:tcW w:w="941" w:type="dxa"/>
                  <w:tcBorders>
                    <w:tl2br w:val="nil"/>
                    <w:tr2bl w:val="nil"/>
                  </w:tcBorders>
                  <w:vAlign w:val="center"/>
                </w:tcPr>
                <w:p w14:paraId="24C8F4DF">
                  <w:pPr>
                    <w:pStyle w:val="46"/>
                    <w:bidi w:val="0"/>
                    <w:rPr>
                      <w:rFonts w:hint="default"/>
                      <w:color w:val="auto"/>
                      <w:highlight w:val="none"/>
                      <w:lang w:val="en-US" w:eastAsia="zh-CN"/>
                    </w:rPr>
                  </w:pPr>
                  <w:r>
                    <w:rPr>
                      <w:rFonts w:hint="default"/>
                      <w:color w:val="auto"/>
                      <w:highlight w:val="none"/>
                      <w:lang w:val="en-US" w:eastAsia="zh-CN"/>
                    </w:rPr>
                    <w:t>0</w:t>
                  </w:r>
                </w:p>
              </w:tc>
              <w:tc>
                <w:tcPr>
                  <w:tcW w:w="941" w:type="dxa"/>
                  <w:tcBorders>
                    <w:tl2br w:val="nil"/>
                    <w:tr2bl w:val="nil"/>
                  </w:tcBorders>
                  <w:vAlign w:val="center"/>
                </w:tcPr>
                <w:p w14:paraId="5FBC5D2F">
                  <w:pPr>
                    <w:pStyle w:val="46"/>
                    <w:bidi w:val="0"/>
                    <w:rPr>
                      <w:rFonts w:hint="default"/>
                      <w:color w:val="auto"/>
                      <w:highlight w:val="none"/>
                      <w:lang w:val="en-US" w:eastAsia="zh-CN"/>
                    </w:rPr>
                  </w:pPr>
                  <w:r>
                    <w:rPr>
                      <w:rFonts w:hint="default"/>
                      <w:color w:val="auto"/>
                      <w:highlight w:val="none"/>
                      <w:lang w:val="en-US" w:eastAsia="zh-CN"/>
                    </w:rPr>
                    <w:t>0.0054</w:t>
                  </w:r>
                </w:p>
              </w:tc>
              <w:tc>
                <w:tcPr>
                  <w:tcW w:w="942" w:type="dxa"/>
                  <w:tcBorders>
                    <w:tl2br w:val="nil"/>
                    <w:tr2bl w:val="nil"/>
                  </w:tcBorders>
                  <w:vAlign w:val="center"/>
                </w:tcPr>
                <w:p w14:paraId="24261224">
                  <w:pPr>
                    <w:pStyle w:val="46"/>
                    <w:bidi w:val="0"/>
                    <w:rPr>
                      <w:rFonts w:hint="default"/>
                      <w:color w:val="auto"/>
                      <w:highlight w:val="none"/>
                      <w:lang w:val="en-US" w:eastAsia="zh-CN"/>
                    </w:rPr>
                  </w:pPr>
                  <w:r>
                    <w:rPr>
                      <w:rFonts w:hint="default"/>
                      <w:color w:val="auto"/>
                      <w:highlight w:val="none"/>
                      <w:lang w:val="en-US" w:eastAsia="zh-CN"/>
                    </w:rPr>
                    <w:t>1.62</w:t>
                  </w:r>
                </w:p>
              </w:tc>
              <w:tc>
                <w:tcPr>
                  <w:tcW w:w="374" w:type="pct"/>
                  <w:vMerge w:val="continue"/>
                  <w:tcBorders>
                    <w:tl2br w:val="nil"/>
                    <w:tr2bl w:val="nil"/>
                  </w:tcBorders>
                  <w:vAlign w:val="center"/>
                </w:tcPr>
                <w:p w14:paraId="5F0F4845">
                  <w:pPr>
                    <w:pStyle w:val="46"/>
                    <w:bidi w:val="0"/>
                    <w:rPr>
                      <w:rFonts w:hint="default"/>
                      <w:color w:val="auto"/>
                      <w:highlight w:val="none"/>
                      <w:lang w:val="en-US" w:eastAsia="zh-CN"/>
                    </w:rPr>
                  </w:pPr>
                </w:p>
              </w:tc>
            </w:tr>
            <w:tr w14:paraId="4B84FD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6A641CBB">
                  <w:pPr>
                    <w:pStyle w:val="46"/>
                    <w:bidi w:val="0"/>
                    <w:ind w:firstLine="0" w:firstLineChars="0"/>
                    <w:rPr>
                      <w:rFonts w:hint="eastAsia"/>
                      <w:color w:val="auto"/>
                      <w:highlight w:val="none"/>
                      <w:lang w:val="en-US" w:eastAsia="zh-CN"/>
                    </w:rPr>
                  </w:pPr>
                  <w:r>
                    <w:rPr>
                      <w:rFonts w:hint="eastAsia"/>
                      <w:color w:val="auto"/>
                      <w:highlight w:val="none"/>
                      <w:lang w:val="en-US" w:eastAsia="zh-CN"/>
                    </w:rPr>
                    <w:t>清洗槽</w:t>
                  </w:r>
                </w:p>
              </w:tc>
              <w:tc>
                <w:tcPr>
                  <w:tcW w:w="373" w:type="pct"/>
                  <w:tcBorders>
                    <w:tl2br w:val="nil"/>
                    <w:tr2bl w:val="nil"/>
                  </w:tcBorders>
                  <w:vAlign w:val="center"/>
                </w:tcPr>
                <w:p w14:paraId="55F35A51">
                  <w:pPr>
                    <w:pStyle w:val="46"/>
                    <w:bidi w:val="0"/>
                    <w:rPr>
                      <w:rFonts w:hint="default"/>
                      <w:color w:val="auto"/>
                      <w:highlight w:val="none"/>
                      <w:lang w:val="en-US" w:eastAsia="zh-CN"/>
                    </w:rPr>
                  </w:pPr>
                  <w:r>
                    <w:rPr>
                      <w:rFonts w:hint="eastAsia"/>
                      <w:color w:val="auto"/>
                      <w:highlight w:val="none"/>
                      <w:lang w:val="en-US" w:eastAsia="zh-CN"/>
                    </w:rPr>
                    <w:t>1</w:t>
                  </w:r>
                </w:p>
              </w:tc>
              <w:tc>
                <w:tcPr>
                  <w:tcW w:w="463" w:type="pct"/>
                  <w:tcBorders>
                    <w:tl2br w:val="nil"/>
                    <w:tr2bl w:val="nil"/>
                  </w:tcBorders>
                  <w:vAlign w:val="center"/>
                </w:tcPr>
                <w:p w14:paraId="74F8B04F">
                  <w:pPr>
                    <w:pStyle w:val="46"/>
                    <w:bidi w:val="0"/>
                    <w:rPr>
                      <w:rFonts w:hint="default"/>
                      <w:color w:val="auto"/>
                      <w:highlight w:val="none"/>
                      <w:lang w:val="en-US" w:eastAsia="zh-CN"/>
                    </w:rPr>
                  </w:pPr>
                  <w:r>
                    <w:rPr>
                      <w:rFonts w:hint="eastAsia"/>
                      <w:color w:val="auto"/>
                      <w:highlight w:val="none"/>
                      <w:lang w:val="en-US" w:eastAsia="zh-CN"/>
                    </w:rPr>
                    <w:t>0.27</w:t>
                  </w:r>
                </w:p>
              </w:tc>
              <w:tc>
                <w:tcPr>
                  <w:tcW w:w="343" w:type="pct"/>
                  <w:tcBorders>
                    <w:tl2br w:val="nil"/>
                    <w:tr2bl w:val="nil"/>
                  </w:tcBorders>
                  <w:vAlign w:val="center"/>
                </w:tcPr>
                <w:p w14:paraId="07B597FA">
                  <w:pPr>
                    <w:pStyle w:val="46"/>
                    <w:bidi w:val="0"/>
                    <w:rPr>
                      <w:rFonts w:hint="eastAsia"/>
                      <w:color w:val="auto"/>
                      <w:highlight w:val="none"/>
                      <w:lang w:val="en-US" w:eastAsia="zh-CN"/>
                    </w:rPr>
                  </w:pPr>
                  <w:r>
                    <w:rPr>
                      <w:rFonts w:hint="eastAsia"/>
                      <w:color w:val="auto"/>
                      <w:highlight w:val="none"/>
                      <w:lang w:val="en-US" w:eastAsia="zh-CN"/>
                    </w:rPr>
                    <w:t>自来水</w:t>
                  </w:r>
                </w:p>
              </w:tc>
              <w:tc>
                <w:tcPr>
                  <w:tcW w:w="941" w:type="dxa"/>
                  <w:tcBorders>
                    <w:tl2br w:val="nil"/>
                    <w:tr2bl w:val="nil"/>
                  </w:tcBorders>
                  <w:vAlign w:val="center"/>
                </w:tcPr>
                <w:p w14:paraId="27DBA7BC">
                  <w:pPr>
                    <w:pStyle w:val="46"/>
                    <w:bidi w:val="0"/>
                    <w:rPr>
                      <w:rFonts w:hint="default"/>
                      <w:color w:val="auto"/>
                      <w:highlight w:val="none"/>
                      <w:lang w:val="en-US" w:eastAsia="zh-CN"/>
                    </w:rPr>
                  </w:pPr>
                  <w:r>
                    <w:rPr>
                      <w:rFonts w:hint="default"/>
                      <w:color w:val="auto"/>
                      <w:highlight w:val="none"/>
                      <w:lang w:val="en-US" w:eastAsia="zh-CN"/>
                    </w:rPr>
                    <w:t>0.0054</w:t>
                  </w:r>
                </w:p>
              </w:tc>
              <w:tc>
                <w:tcPr>
                  <w:tcW w:w="941" w:type="dxa"/>
                  <w:tcBorders>
                    <w:tl2br w:val="nil"/>
                    <w:tr2bl w:val="nil"/>
                  </w:tcBorders>
                  <w:vAlign w:val="center"/>
                </w:tcPr>
                <w:p w14:paraId="0D33A00A">
                  <w:pPr>
                    <w:pStyle w:val="46"/>
                    <w:bidi w:val="0"/>
                    <w:rPr>
                      <w:rFonts w:hint="eastAsia"/>
                      <w:color w:val="auto"/>
                      <w:highlight w:val="none"/>
                      <w:lang w:val="en-US" w:eastAsia="zh-CN"/>
                    </w:rPr>
                  </w:pPr>
                  <w:r>
                    <w:rPr>
                      <w:rFonts w:hint="default"/>
                      <w:color w:val="auto"/>
                      <w:highlight w:val="none"/>
                      <w:lang w:val="en-US" w:eastAsia="zh-CN"/>
                    </w:rPr>
                    <w:t>1.62</w:t>
                  </w:r>
                </w:p>
              </w:tc>
              <w:tc>
                <w:tcPr>
                  <w:tcW w:w="941" w:type="dxa"/>
                  <w:tcBorders>
                    <w:tl2br w:val="nil"/>
                    <w:tr2bl w:val="nil"/>
                  </w:tcBorders>
                  <w:vAlign w:val="center"/>
                </w:tcPr>
                <w:p w14:paraId="6F33E991">
                  <w:pPr>
                    <w:pStyle w:val="46"/>
                    <w:bidi w:val="0"/>
                    <w:rPr>
                      <w:rFonts w:hint="default"/>
                      <w:color w:val="auto"/>
                      <w:highlight w:val="none"/>
                      <w:lang w:val="en-US" w:eastAsia="zh-CN"/>
                    </w:rPr>
                  </w:pPr>
                  <w:r>
                    <w:rPr>
                      <w:rFonts w:hint="default"/>
                      <w:color w:val="auto"/>
                      <w:highlight w:val="none"/>
                      <w:lang w:val="en-US" w:eastAsia="zh-CN"/>
                    </w:rPr>
                    <w:t>0</w:t>
                  </w:r>
                </w:p>
              </w:tc>
              <w:tc>
                <w:tcPr>
                  <w:tcW w:w="941" w:type="dxa"/>
                  <w:tcBorders>
                    <w:tl2br w:val="nil"/>
                    <w:tr2bl w:val="nil"/>
                  </w:tcBorders>
                  <w:vAlign w:val="center"/>
                </w:tcPr>
                <w:p w14:paraId="47E61DD9">
                  <w:pPr>
                    <w:pStyle w:val="46"/>
                    <w:bidi w:val="0"/>
                    <w:rPr>
                      <w:rFonts w:hint="default"/>
                      <w:color w:val="auto"/>
                      <w:highlight w:val="none"/>
                      <w:lang w:val="en-US" w:eastAsia="zh-CN"/>
                    </w:rPr>
                  </w:pPr>
                  <w:r>
                    <w:rPr>
                      <w:rFonts w:hint="default"/>
                      <w:color w:val="auto"/>
                      <w:highlight w:val="none"/>
                      <w:lang w:val="en-US" w:eastAsia="zh-CN"/>
                    </w:rPr>
                    <w:t>0</w:t>
                  </w:r>
                </w:p>
              </w:tc>
              <w:tc>
                <w:tcPr>
                  <w:tcW w:w="941" w:type="dxa"/>
                  <w:tcBorders>
                    <w:tl2br w:val="nil"/>
                    <w:tr2bl w:val="nil"/>
                  </w:tcBorders>
                  <w:vAlign w:val="center"/>
                </w:tcPr>
                <w:p w14:paraId="4EF92D1A">
                  <w:pPr>
                    <w:pStyle w:val="46"/>
                    <w:bidi w:val="0"/>
                    <w:rPr>
                      <w:rFonts w:hint="default"/>
                      <w:color w:val="auto"/>
                      <w:highlight w:val="none"/>
                      <w:lang w:val="en-US" w:eastAsia="zh-CN"/>
                    </w:rPr>
                  </w:pPr>
                  <w:r>
                    <w:rPr>
                      <w:rFonts w:hint="default"/>
                      <w:color w:val="auto"/>
                      <w:highlight w:val="none"/>
                      <w:lang w:val="en-US" w:eastAsia="zh-CN"/>
                    </w:rPr>
                    <w:t>0.0054</w:t>
                  </w:r>
                </w:p>
              </w:tc>
              <w:tc>
                <w:tcPr>
                  <w:tcW w:w="942" w:type="dxa"/>
                  <w:tcBorders>
                    <w:tl2br w:val="nil"/>
                    <w:tr2bl w:val="nil"/>
                  </w:tcBorders>
                  <w:vAlign w:val="center"/>
                </w:tcPr>
                <w:p w14:paraId="16EA7300">
                  <w:pPr>
                    <w:pStyle w:val="46"/>
                    <w:bidi w:val="0"/>
                    <w:rPr>
                      <w:rFonts w:hint="default"/>
                      <w:color w:val="auto"/>
                      <w:highlight w:val="none"/>
                      <w:lang w:val="en-US" w:eastAsia="zh-CN"/>
                    </w:rPr>
                  </w:pPr>
                  <w:r>
                    <w:rPr>
                      <w:rFonts w:hint="default"/>
                      <w:color w:val="auto"/>
                      <w:highlight w:val="none"/>
                      <w:lang w:val="en-US" w:eastAsia="zh-CN"/>
                    </w:rPr>
                    <w:t>1.62</w:t>
                  </w:r>
                </w:p>
              </w:tc>
              <w:tc>
                <w:tcPr>
                  <w:tcW w:w="374" w:type="pct"/>
                  <w:vMerge w:val="continue"/>
                  <w:tcBorders>
                    <w:tl2br w:val="nil"/>
                    <w:tr2bl w:val="nil"/>
                  </w:tcBorders>
                  <w:vAlign w:val="center"/>
                </w:tcPr>
                <w:p w14:paraId="33D1C60D">
                  <w:pPr>
                    <w:pStyle w:val="46"/>
                    <w:bidi w:val="0"/>
                    <w:rPr>
                      <w:rFonts w:hint="default"/>
                      <w:color w:val="auto"/>
                      <w:highlight w:val="none"/>
                      <w:lang w:val="en-US" w:eastAsia="zh-CN"/>
                    </w:rPr>
                  </w:pPr>
                </w:p>
              </w:tc>
            </w:tr>
            <w:tr w14:paraId="4AC7B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54" w:type="pct"/>
                  <w:gridSpan w:val="4"/>
                  <w:tcBorders>
                    <w:tl2br w:val="nil"/>
                    <w:tr2bl w:val="nil"/>
                  </w:tcBorders>
                  <w:vAlign w:val="center"/>
                </w:tcPr>
                <w:p w14:paraId="3B20F30C">
                  <w:pPr>
                    <w:pStyle w:val="46"/>
                    <w:bidi w:val="0"/>
                    <w:rPr>
                      <w:rFonts w:hint="default"/>
                      <w:color w:val="auto"/>
                      <w:highlight w:val="none"/>
                      <w:lang w:val="en-US" w:eastAsia="zh-CN"/>
                    </w:rPr>
                  </w:pPr>
                  <w:r>
                    <w:rPr>
                      <w:rFonts w:hint="eastAsia"/>
                      <w:color w:val="auto"/>
                      <w:highlight w:val="none"/>
                      <w:lang w:val="en-US" w:eastAsia="zh-CN"/>
                    </w:rPr>
                    <w:t>清洗合计</w:t>
                  </w:r>
                </w:p>
              </w:tc>
              <w:tc>
                <w:tcPr>
                  <w:tcW w:w="941" w:type="dxa"/>
                  <w:tcBorders>
                    <w:tl2br w:val="nil"/>
                    <w:tr2bl w:val="nil"/>
                  </w:tcBorders>
                  <w:vAlign w:val="center"/>
                </w:tcPr>
                <w:p w14:paraId="3024612D">
                  <w:pPr>
                    <w:pStyle w:val="46"/>
                    <w:bidi w:val="0"/>
                    <w:rPr>
                      <w:rFonts w:hint="default"/>
                      <w:color w:val="auto"/>
                      <w:highlight w:val="none"/>
                      <w:lang w:val="en-US" w:eastAsia="zh-CN"/>
                    </w:rPr>
                  </w:pPr>
                  <w:r>
                    <w:rPr>
                      <w:rFonts w:hint="default"/>
                      <w:color w:val="auto"/>
                      <w:highlight w:val="none"/>
                      <w:lang w:val="en-US" w:eastAsia="zh-CN"/>
                    </w:rPr>
                    <w:t>0.0324</w:t>
                  </w:r>
                </w:p>
              </w:tc>
              <w:tc>
                <w:tcPr>
                  <w:tcW w:w="941" w:type="dxa"/>
                  <w:tcBorders>
                    <w:tl2br w:val="nil"/>
                    <w:tr2bl w:val="nil"/>
                  </w:tcBorders>
                  <w:vAlign w:val="center"/>
                </w:tcPr>
                <w:p w14:paraId="030A332B">
                  <w:pPr>
                    <w:pStyle w:val="46"/>
                    <w:bidi w:val="0"/>
                    <w:rPr>
                      <w:rFonts w:hint="default"/>
                      <w:color w:val="auto"/>
                      <w:highlight w:val="none"/>
                      <w:lang w:val="en-US" w:eastAsia="zh-CN"/>
                    </w:rPr>
                  </w:pPr>
                  <w:r>
                    <w:rPr>
                      <w:rFonts w:hint="default"/>
                      <w:color w:val="auto"/>
                      <w:highlight w:val="none"/>
                      <w:lang w:val="en-US" w:eastAsia="zh-CN"/>
                    </w:rPr>
                    <w:t>9.7200</w:t>
                  </w:r>
                </w:p>
              </w:tc>
              <w:tc>
                <w:tcPr>
                  <w:tcW w:w="941" w:type="dxa"/>
                  <w:tcBorders>
                    <w:tl2br w:val="nil"/>
                    <w:tr2bl w:val="nil"/>
                  </w:tcBorders>
                  <w:vAlign w:val="center"/>
                </w:tcPr>
                <w:p w14:paraId="2F9416CF">
                  <w:pPr>
                    <w:pStyle w:val="46"/>
                    <w:bidi w:val="0"/>
                    <w:rPr>
                      <w:rFonts w:hint="default"/>
                      <w:color w:val="auto"/>
                      <w:highlight w:val="none"/>
                      <w:lang w:val="en-US" w:eastAsia="zh-CN"/>
                    </w:rPr>
                  </w:pPr>
                  <w:r>
                    <w:rPr>
                      <w:rFonts w:hint="default"/>
                      <w:color w:val="auto"/>
                      <w:highlight w:val="none"/>
                      <w:lang w:val="en-US" w:eastAsia="zh-CN"/>
                    </w:rPr>
                    <w:t>0.0011</w:t>
                  </w:r>
                </w:p>
              </w:tc>
              <w:tc>
                <w:tcPr>
                  <w:tcW w:w="941" w:type="dxa"/>
                  <w:tcBorders>
                    <w:tl2br w:val="nil"/>
                    <w:tr2bl w:val="nil"/>
                  </w:tcBorders>
                  <w:vAlign w:val="center"/>
                </w:tcPr>
                <w:p w14:paraId="350E12F5">
                  <w:pPr>
                    <w:pStyle w:val="46"/>
                    <w:bidi w:val="0"/>
                    <w:rPr>
                      <w:rFonts w:hint="default"/>
                      <w:color w:val="auto"/>
                      <w:highlight w:val="none"/>
                      <w:lang w:val="en-US" w:eastAsia="zh-CN"/>
                    </w:rPr>
                  </w:pPr>
                  <w:r>
                    <w:rPr>
                      <w:rFonts w:hint="default"/>
                      <w:color w:val="auto"/>
                      <w:highlight w:val="none"/>
                      <w:lang w:val="en-US" w:eastAsia="zh-CN"/>
                    </w:rPr>
                    <w:t>0.3240</w:t>
                  </w:r>
                </w:p>
              </w:tc>
              <w:tc>
                <w:tcPr>
                  <w:tcW w:w="941" w:type="dxa"/>
                  <w:tcBorders>
                    <w:tl2br w:val="nil"/>
                    <w:tr2bl w:val="nil"/>
                  </w:tcBorders>
                  <w:vAlign w:val="center"/>
                </w:tcPr>
                <w:p w14:paraId="787B1E5A">
                  <w:pPr>
                    <w:pStyle w:val="46"/>
                    <w:bidi w:val="0"/>
                    <w:rPr>
                      <w:rFonts w:hint="default"/>
                      <w:color w:val="auto"/>
                      <w:highlight w:val="none"/>
                      <w:lang w:val="en-US" w:eastAsia="zh-CN"/>
                    </w:rPr>
                  </w:pPr>
                  <w:r>
                    <w:rPr>
                      <w:rFonts w:hint="default"/>
                      <w:color w:val="auto"/>
                      <w:highlight w:val="none"/>
                      <w:lang w:val="en-US" w:eastAsia="zh-CN"/>
                    </w:rPr>
                    <w:t>0.0313</w:t>
                  </w:r>
                </w:p>
              </w:tc>
              <w:tc>
                <w:tcPr>
                  <w:tcW w:w="942" w:type="dxa"/>
                  <w:tcBorders>
                    <w:tl2br w:val="nil"/>
                    <w:tr2bl w:val="nil"/>
                  </w:tcBorders>
                  <w:vAlign w:val="center"/>
                </w:tcPr>
                <w:p w14:paraId="0C7C8C03">
                  <w:pPr>
                    <w:pStyle w:val="46"/>
                    <w:bidi w:val="0"/>
                    <w:rPr>
                      <w:rFonts w:hint="default"/>
                      <w:color w:val="auto"/>
                      <w:highlight w:val="none"/>
                      <w:lang w:val="en-US" w:eastAsia="zh-CN"/>
                    </w:rPr>
                  </w:pPr>
                  <w:r>
                    <w:rPr>
                      <w:rFonts w:hint="default"/>
                      <w:color w:val="auto"/>
                      <w:highlight w:val="none"/>
                      <w:lang w:val="en-US" w:eastAsia="zh-CN"/>
                    </w:rPr>
                    <w:t>9.3960</w:t>
                  </w:r>
                </w:p>
              </w:tc>
              <w:tc>
                <w:tcPr>
                  <w:tcW w:w="374" w:type="pct"/>
                  <w:vMerge w:val="continue"/>
                  <w:tcBorders>
                    <w:tl2br w:val="nil"/>
                    <w:tr2bl w:val="nil"/>
                  </w:tcBorders>
                  <w:vAlign w:val="center"/>
                </w:tcPr>
                <w:p w14:paraId="0F60F523">
                  <w:pPr>
                    <w:pStyle w:val="46"/>
                    <w:bidi w:val="0"/>
                    <w:rPr>
                      <w:rFonts w:hint="default"/>
                      <w:color w:val="auto"/>
                      <w:highlight w:val="none"/>
                      <w:lang w:val="en-US" w:eastAsia="zh-CN"/>
                    </w:rPr>
                  </w:pPr>
                </w:p>
              </w:tc>
            </w:tr>
          </w:tbl>
          <w:p w14:paraId="0A7055B4">
            <w:pPr>
              <w:keepNext w:val="0"/>
              <w:keepLines w:val="0"/>
              <w:widowControl w:val="0"/>
              <w:numPr>
                <w:ilvl w:val="255"/>
                <w:numId w:val="0"/>
              </w:numPr>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eastAsia" w:ascii="Times New Roman" w:hAnsi="Times New Roman" w:eastAsia="宋体" w:cs="Times New Roman"/>
                <w:color w:val="auto"/>
                <w:kern w:val="2"/>
                <w:sz w:val="24"/>
                <w:szCs w:val="20"/>
                <w:highlight w:val="none"/>
                <w:lang w:val="en-US" w:eastAsia="zh-CN" w:bidi="ar-SA"/>
              </w:rPr>
              <w:t>浸泡槽的损耗量按浸泡槽体有效容积的2%计算，工作天数为300天。</w:t>
            </w:r>
          </w:p>
          <w:p w14:paraId="79CD5BB6">
            <w:pPr>
              <w:keepNext w:val="0"/>
              <w:keepLines w:val="0"/>
              <w:widowControl w:val="0"/>
              <w:suppressLineNumbers w:val="0"/>
              <w:autoSpaceDE w:val="0"/>
              <w:autoSpaceDN w:val="0"/>
              <w:adjustRightInd w:val="0"/>
              <w:spacing w:before="0" w:beforeAutospacing="0" w:after="0" w:afterAutospacing="0"/>
              <w:ind w:left="0" w:leftChars="0" w:right="0"/>
              <w:jc w:val="center"/>
              <w:textAlignment w:val="baseline"/>
              <w:rPr>
                <w:rFonts w:hint="default" w:eastAsia="宋体"/>
                <w:b/>
                <w:color w:val="auto"/>
                <w:kern w:val="2"/>
                <w:sz w:val="24"/>
                <w:szCs w:val="20"/>
                <w:highlight w:val="none"/>
                <w:lang w:val="en-US" w:eastAsia="zh-CN" w:bidi="ar-SA"/>
              </w:rPr>
            </w:pPr>
            <w:bookmarkStart w:id="13" w:name="_Ref21582"/>
            <w:r>
              <w:rPr>
                <w:rFonts w:hint="default" w:eastAsia="宋体"/>
                <w:b/>
                <w:color w:val="auto"/>
                <w:kern w:val="2"/>
                <w:sz w:val="24"/>
                <w:szCs w:val="20"/>
                <w:highlight w:val="none"/>
                <w:lang w:val="en-US" w:eastAsia="zh-CN" w:bidi="ar-SA"/>
              </w:rPr>
              <w:t xml:space="preserve">表2- </w:t>
            </w:r>
            <w:r>
              <w:rPr>
                <w:rFonts w:hint="default" w:eastAsia="宋体"/>
                <w:b/>
                <w:color w:val="auto"/>
                <w:kern w:val="2"/>
                <w:sz w:val="24"/>
                <w:szCs w:val="20"/>
                <w:highlight w:val="none"/>
                <w:lang w:val="en-US" w:eastAsia="zh-CN" w:bidi="ar-SA"/>
              </w:rPr>
              <w:fldChar w:fldCharType="begin"/>
            </w:r>
            <w:r>
              <w:rPr>
                <w:rFonts w:hint="default" w:eastAsia="宋体"/>
                <w:b/>
                <w:color w:val="auto"/>
                <w:kern w:val="2"/>
                <w:sz w:val="24"/>
                <w:szCs w:val="20"/>
                <w:highlight w:val="none"/>
                <w:lang w:val="en-US" w:eastAsia="zh-CN" w:bidi="ar-SA"/>
              </w:rPr>
              <w:instrText xml:space="preserve"> SEQ 表2- \* ARABIC </w:instrText>
            </w:r>
            <w:r>
              <w:rPr>
                <w:rFonts w:hint="default" w:eastAsia="宋体"/>
                <w:b/>
                <w:color w:val="auto"/>
                <w:kern w:val="2"/>
                <w:sz w:val="24"/>
                <w:szCs w:val="20"/>
                <w:highlight w:val="none"/>
                <w:lang w:val="en-US" w:eastAsia="zh-CN" w:bidi="ar-SA"/>
              </w:rPr>
              <w:fldChar w:fldCharType="separate"/>
            </w:r>
            <w:r>
              <w:rPr>
                <w:rFonts w:hint="default" w:eastAsia="宋体"/>
                <w:b/>
                <w:color w:val="auto"/>
                <w:kern w:val="2"/>
                <w:sz w:val="24"/>
                <w:szCs w:val="20"/>
                <w:highlight w:val="none"/>
                <w:lang w:val="en-US" w:eastAsia="zh-CN" w:bidi="ar-SA"/>
              </w:rPr>
              <w:t>10</w:t>
            </w:r>
            <w:r>
              <w:rPr>
                <w:rFonts w:hint="default" w:eastAsia="宋体"/>
                <w:b/>
                <w:color w:val="auto"/>
                <w:kern w:val="2"/>
                <w:sz w:val="24"/>
                <w:szCs w:val="20"/>
                <w:highlight w:val="none"/>
                <w:lang w:val="en-US" w:eastAsia="zh-CN" w:bidi="ar-SA"/>
              </w:rPr>
              <w:fldChar w:fldCharType="end"/>
            </w:r>
            <w:bookmarkEnd w:id="13"/>
            <w:r>
              <w:rPr>
                <w:rFonts w:hint="eastAsia" w:eastAsia="宋体"/>
                <w:b/>
                <w:color w:val="auto"/>
                <w:kern w:val="2"/>
                <w:sz w:val="24"/>
                <w:highlight w:val="none"/>
                <w:lang w:val="en-US" w:eastAsia="zh-CN" w:bidi="ar-SA"/>
              </w:rPr>
              <w:t>项目清洗用水更换水量情况一览表</w:t>
            </w:r>
          </w:p>
          <w:tbl>
            <w:tblPr>
              <w:tblStyle w:val="27"/>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55"/>
              <w:gridCol w:w="411"/>
              <w:gridCol w:w="1005"/>
              <w:gridCol w:w="864"/>
              <w:gridCol w:w="1005"/>
              <w:gridCol w:w="1371"/>
              <w:gridCol w:w="787"/>
              <w:gridCol w:w="1202"/>
              <w:gridCol w:w="1299"/>
              <w:gridCol w:w="411"/>
            </w:tblGrid>
            <w:tr w14:paraId="276483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4" w:type="pct"/>
                  <w:tcBorders>
                    <w:tl2br w:val="nil"/>
                    <w:tr2bl w:val="nil"/>
                  </w:tcBorders>
                  <w:vAlign w:val="center"/>
                </w:tcPr>
                <w:p w14:paraId="66BC88B8">
                  <w:pPr>
                    <w:pStyle w:val="46"/>
                    <w:bidi w:val="0"/>
                    <w:rPr>
                      <w:rFonts w:hint="default"/>
                      <w:color w:val="auto"/>
                      <w:highlight w:val="none"/>
                      <w:lang w:val="en-US" w:eastAsia="zh-CN"/>
                    </w:rPr>
                  </w:pPr>
                  <w:r>
                    <w:rPr>
                      <w:rFonts w:hint="eastAsia"/>
                      <w:color w:val="auto"/>
                      <w:highlight w:val="none"/>
                      <w:lang w:val="en-US" w:eastAsia="zh-CN"/>
                    </w:rPr>
                    <w:t>槽体名称</w:t>
                  </w:r>
                </w:p>
              </w:tc>
              <w:tc>
                <w:tcPr>
                  <w:tcW w:w="223" w:type="pct"/>
                  <w:tcBorders>
                    <w:tl2br w:val="nil"/>
                    <w:tr2bl w:val="nil"/>
                  </w:tcBorders>
                  <w:vAlign w:val="center"/>
                </w:tcPr>
                <w:p w14:paraId="7F34FE60">
                  <w:pPr>
                    <w:pStyle w:val="46"/>
                    <w:bidi w:val="0"/>
                    <w:rPr>
                      <w:rFonts w:hint="default"/>
                      <w:color w:val="auto"/>
                      <w:highlight w:val="none"/>
                      <w:lang w:val="en-US" w:eastAsia="zh-CN"/>
                    </w:rPr>
                  </w:pPr>
                  <w:r>
                    <w:rPr>
                      <w:rFonts w:hint="eastAsia"/>
                      <w:color w:val="auto"/>
                      <w:highlight w:val="none"/>
                      <w:lang w:val="en-US" w:eastAsia="zh-CN"/>
                    </w:rPr>
                    <w:t>槽体数量</w:t>
                  </w:r>
                </w:p>
              </w:tc>
              <w:tc>
                <w:tcPr>
                  <w:tcW w:w="545" w:type="pct"/>
                  <w:tcBorders>
                    <w:tl2br w:val="nil"/>
                    <w:tr2bl w:val="nil"/>
                  </w:tcBorders>
                  <w:vAlign w:val="center"/>
                </w:tcPr>
                <w:p w14:paraId="44E30E6F">
                  <w:pPr>
                    <w:pStyle w:val="46"/>
                    <w:bidi w:val="0"/>
                    <w:rPr>
                      <w:rFonts w:hint="default"/>
                      <w:color w:val="auto"/>
                      <w:highlight w:val="none"/>
                      <w:lang w:val="en-US" w:eastAsia="zh-CN"/>
                    </w:rPr>
                  </w:pPr>
                  <w:r>
                    <w:rPr>
                      <w:rFonts w:hint="eastAsia"/>
                      <w:color w:val="auto"/>
                      <w:highlight w:val="none"/>
                      <w:lang w:val="en-US" w:eastAsia="zh-CN"/>
                    </w:rPr>
                    <w:t>单个槽体有效容积（m³）</w:t>
                  </w:r>
                </w:p>
              </w:tc>
              <w:tc>
                <w:tcPr>
                  <w:tcW w:w="467" w:type="pct"/>
                  <w:tcBorders>
                    <w:tl2br w:val="nil"/>
                    <w:tr2bl w:val="nil"/>
                  </w:tcBorders>
                  <w:vAlign w:val="center"/>
                </w:tcPr>
                <w:p w14:paraId="242F4B75">
                  <w:pPr>
                    <w:pStyle w:val="46"/>
                    <w:bidi w:val="0"/>
                    <w:rPr>
                      <w:rFonts w:hint="default"/>
                      <w:color w:val="auto"/>
                      <w:highlight w:val="none"/>
                      <w:lang w:val="en-US" w:eastAsia="zh-CN"/>
                    </w:rPr>
                  </w:pPr>
                  <w:r>
                    <w:rPr>
                      <w:rFonts w:hint="eastAsia"/>
                      <w:color w:val="auto"/>
                      <w:highlight w:val="none"/>
                      <w:lang w:val="en-US" w:eastAsia="zh-CN"/>
                    </w:rPr>
                    <w:t>年更换次数（次）</w:t>
                  </w:r>
                </w:p>
              </w:tc>
              <w:tc>
                <w:tcPr>
                  <w:tcW w:w="545" w:type="pct"/>
                  <w:tcBorders>
                    <w:tl2br w:val="nil"/>
                    <w:tr2bl w:val="nil"/>
                  </w:tcBorders>
                  <w:vAlign w:val="center"/>
                </w:tcPr>
                <w:p w14:paraId="69C8D9CB">
                  <w:pPr>
                    <w:pStyle w:val="46"/>
                    <w:bidi w:val="0"/>
                    <w:rPr>
                      <w:rFonts w:hint="default"/>
                      <w:color w:val="auto"/>
                      <w:highlight w:val="none"/>
                      <w:lang w:val="en-US" w:eastAsia="zh-CN"/>
                    </w:rPr>
                  </w:pPr>
                  <w:r>
                    <w:rPr>
                      <w:rFonts w:hint="eastAsia"/>
                      <w:color w:val="auto"/>
                      <w:highlight w:val="none"/>
                      <w:lang w:val="en-US" w:eastAsia="zh-CN"/>
                    </w:rPr>
                    <w:t>单次槽体更换量（m³）</w:t>
                  </w:r>
                </w:p>
              </w:tc>
              <w:tc>
                <w:tcPr>
                  <w:tcW w:w="744" w:type="pct"/>
                  <w:tcBorders>
                    <w:tl2br w:val="nil"/>
                    <w:tr2bl w:val="nil"/>
                  </w:tcBorders>
                  <w:vAlign w:val="center"/>
                </w:tcPr>
                <w:p w14:paraId="524F8052">
                  <w:pPr>
                    <w:pStyle w:val="46"/>
                    <w:bidi w:val="0"/>
                    <w:rPr>
                      <w:rFonts w:hint="default"/>
                      <w:color w:val="auto"/>
                      <w:highlight w:val="none"/>
                      <w:lang w:val="en-US" w:eastAsia="zh-CN"/>
                    </w:rPr>
                  </w:pPr>
                  <w:r>
                    <w:rPr>
                      <w:rFonts w:hint="eastAsia"/>
                      <w:color w:val="auto"/>
                      <w:highlight w:val="none"/>
                      <w:lang w:val="en-US" w:eastAsia="zh-CN"/>
                    </w:rPr>
                    <w:t>废液产生量（m³/a）</w:t>
                  </w:r>
                </w:p>
              </w:tc>
              <w:tc>
                <w:tcPr>
                  <w:tcW w:w="427" w:type="pct"/>
                  <w:tcBorders>
                    <w:tl2br w:val="nil"/>
                    <w:tr2bl w:val="nil"/>
                  </w:tcBorders>
                  <w:vAlign w:val="center"/>
                </w:tcPr>
                <w:p w14:paraId="023A885A">
                  <w:pPr>
                    <w:pStyle w:val="46"/>
                    <w:bidi w:val="0"/>
                    <w:rPr>
                      <w:rFonts w:hint="default"/>
                      <w:color w:val="auto"/>
                      <w:highlight w:val="none"/>
                      <w:lang w:val="en-US" w:eastAsia="zh-CN"/>
                    </w:rPr>
                  </w:pPr>
                  <w:r>
                    <w:rPr>
                      <w:rFonts w:hint="eastAsia"/>
                      <w:color w:val="auto"/>
                      <w:highlight w:val="none"/>
                      <w:lang w:val="en-US" w:eastAsia="zh-CN"/>
                    </w:rPr>
                    <w:t>槽液比例</w:t>
                  </w:r>
                </w:p>
              </w:tc>
              <w:tc>
                <w:tcPr>
                  <w:tcW w:w="652" w:type="pct"/>
                  <w:tcBorders>
                    <w:tl2br w:val="nil"/>
                    <w:tr2bl w:val="nil"/>
                  </w:tcBorders>
                  <w:vAlign w:val="center"/>
                </w:tcPr>
                <w:p w14:paraId="09F5D3DD">
                  <w:pPr>
                    <w:pStyle w:val="46"/>
                    <w:bidi w:val="0"/>
                    <w:rPr>
                      <w:rFonts w:hint="default"/>
                      <w:color w:val="auto"/>
                      <w:highlight w:val="none"/>
                      <w:lang w:val="en-US" w:eastAsia="zh-CN"/>
                    </w:rPr>
                  </w:pPr>
                  <w:r>
                    <w:rPr>
                      <w:rFonts w:hint="eastAsia"/>
                      <w:color w:val="auto"/>
                      <w:highlight w:val="none"/>
                      <w:lang w:val="en-US" w:eastAsia="zh-CN"/>
                    </w:rPr>
                    <w:t>清洗剂更换量（m³/a）</w:t>
                  </w:r>
                </w:p>
              </w:tc>
              <w:tc>
                <w:tcPr>
                  <w:tcW w:w="705" w:type="pct"/>
                  <w:tcBorders>
                    <w:tl2br w:val="nil"/>
                    <w:tr2bl w:val="nil"/>
                  </w:tcBorders>
                  <w:vAlign w:val="center"/>
                </w:tcPr>
                <w:p w14:paraId="5D861E1F">
                  <w:pPr>
                    <w:pStyle w:val="46"/>
                    <w:bidi w:val="0"/>
                    <w:rPr>
                      <w:rFonts w:hint="default"/>
                      <w:color w:val="auto"/>
                      <w:highlight w:val="none"/>
                      <w:lang w:val="en-US" w:eastAsia="zh-CN"/>
                    </w:rPr>
                  </w:pPr>
                  <w:r>
                    <w:rPr>
                      <w:rFonts w:hint="eastAsia"/>
                      <w:color w:val="auto"/>
                      <w:highlight w:val="none"/>
                      <w:lang w:val="en-US" w:eastAsia="zh-CN"/>
                    </w:rPr>
                    <w:t>水更换量（m³/a）</w:t>
                  </w:r>
                </w:p>
              </w:tc>
              <w:tc>
                <w:tcPr>
                  <w:tcW w:w="223" w:type="pct"/>
                  <w:tcBorders>
                    <w:tl2br w:val="nil"/>
                    <w:tr2bl w:val="nil"/>
                  </w:tcBorders>
                  <w:vAlign w:val="center"/>
                </w:tcPr>
                <w:p w14:paraId="4EDDF420">
                  <w:pPr>
                    <w:pStyle w:val="46"/>
                    <w:bidi w:val="0"/>
                    <w:rPr>
                      <w:rFonts w:hint="default"/>
                      <w:color w:val="auto"/>
                      <w:highlight w:val="none"/>
                      <w:lang w:val="en-US" w:eastAsia="zh-CN"/>
                    </w:rPr>
                  </w:pPr>
                  <w:r>
                    <w:rPr>
                      <w:rFonts w:hint="eastAsia"/>
                      <w:color w:val="auto"/>
                      <w:highlight w:val="none"/>
                      <w:lang w:val="en-US" w:eastAsia="zh-CN"/>
                    </w:rPr>
                    <w:t>去向</w:t>
                  </w:r>
                </w:p>
              </w:tc>
            </w:tr>
            <w:tr w14:paraId="29BA6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5" w:type="dxa"/>
                  <w:tcBorders>
                    <w:tl2br w:val="nil"/>
                    <w:tr2bl w:val="nil"/>
                  </w:tcBorders>
                  <w:vAlign w:val="center"/>
                </w:tcPr>
                <w:p w14:paraId="0D1F1E40">
                  <w:pPr>
                    <w:pStyle w:val="46"/>
                    <w:bidi w:val="0"/>
                    <w:ind w:firstLine="0" w:firstLineChars="0"/>
                    <w:rPr>
                      <w:rFonts w:hint="default"/>
                      <w:color w:val="auto"/>
                      <w:highlight w:val="none"/>
                      <w:lang w:val="en-US" w:eastAsia="zh-CN"/>
                    </w:rPr>
                  </w:pPr>
                  <w:r>
                    <w:rPr>
                      <w:rFonts w:hint="eastAsia"/>
                      <w:color w:val="auto"/>
                      <w:highlight w:val="none"/>
                      <w:lang w:val="en-US" w:eastAsia="zh-CN"/>
                    </w:rPr>
                    <w:t>除油槽</w:t>
                  </w:r>
                </w:p>
              </w:tc>
              <w:tc>
                <w:tcPr>
                  <w:tcW w:w="223" w:type="pct"/>
                  <w:tcBorders>
                    <w:tl2br w:val="nil"/>
                    <w:tr2bl w:val="nil"/>
                  </w:tcBorders>
                  <w:vAlign w:val="center"/>
                </w:tcPr>
                <w:p w14:paraId="0F04D258">
                  <w:pPr>
                    <w:pStyle w:val="46"/>
                    <w:bidi w:val="0"/>
                    <w:rPr>
                      <w:rFonts w:hint="default"/>
                      <w:color w:val="auto"/>
                      <w:highlight w:val="none"/>
                      <w:lang w:val="en-US" w:eastAsia="zh-CN"/>
                    </w:rPr>
                  </w:pPr>
                  <w:r>
                    <w:rPr>
                      <w:rFonts w:hint="eastAsia"/>
                      <w:color w:val="auto"/>
                      <w:highlight w:val="none"/>
                      <w:lang w:val="en-US" w:eastAsia="zh-CN"/>
                    </w:rPr>
                    <w:t>1</w:t>
                  </w:r>
                </w:p>
              </w:tc>
              <w:tc>
                <w:tcPr>
                  <w:tcW w:w="545" w:type="pct"/>
                  <w:tcBorders>
                    <w:tl2br w:val="nil"/>
                    <w:tr2bl w:val="nil"/>
                  </w:tcBorders>
                  <w:vAlign w:val="center"/>
                </w:tcPr>
                <w:p w14:paraId="44331288">
                  <w:pPr>
                    <w:pStyle w:val="46"/>
                    <w:bidi w:val="0"/>
                    <w:rPr>
                      <w:rFonts w:hint="default"/>
                      <w:color w:val="auto"/>
                      <w:highlight w:val="none"/>
                      <w:lang w:val="en-US" w:eastAsia="zh-CN"/>
                    </w:rPr>
                  </w:pPr>
                  <w:r>
                    <w:rPr>
                      <w:rFonts w:hint="eastAsia"/>
                      <w:color w:val="auto"/>
                      <w:highlight w:val="none"/>
                      <w:lang w:val="en-US" w:eastAsia="zh-CN"/>
                    </w:rPr>
                    <w:t>0.27</w:t>
                  </w:r>
                </w:p>
              </w:tc>
              <w:tc>
                <w:tcPr>
                  <w:tcW w:w="467" w:type="pct"/>
                  <w:tcBorders>
                    <w:tl2br w:val="nil"/>
                    <w:tr2bl w:val="nil"/>
                  </w:tcBorders>
                  <w:vAlign w:val="center"/>
                </w:tcPr>
                <w:p w14:paraId="48FD023E">
                  <w:pPr>
                    <w:pStyle w:val="46"/>
                    <w:bidi w:val="0"/>
                    <w:rPr>
                      <w:rFonts w:hint="default"/>
                      <w:color w:val="auto"/>
                      <w:highlight w:val="none"/>
                      <w:lang w:val="en-US" w:eastAsia="zh-CN"/>
                    </w:rPr>
                  </w:pPr>
                  <w:r>
                    <w:rPr>
                      <w:rFonts w:hint="default"/>
                      <w:color w:val="auto"/>
                      <w:highlight w:val="none"/>
                      <w:lang w:val="en-US" w:eastAsia="zh-CN"/>
                    </w:rPr>
                    <w:t>43</w:t>
                  </w:r>
                </w:p>
              </w:tc>
              <w:tc>
                <w:tcPr>
                  <w:tcW w:w="545" w:type="pct"/>
                  <w:tcBorders>
                    <w:tl2br w:val="nil"/>
                    <w:tr2bl w:val="nil"/>
                  </w:tcBorders>
                  <w:vAlign w:val="center"/>
                </w:tcPr>
                <w:p w14:paraId="218A9CE5">
                  <w:pPr>
                    <w:pStyle w:val="46"/>
                    <w:bidi w:val="0"/>
                    <w:rPr>
                      <w:rFonts w:hint="default"/>
                      <w:color w:val="auto"/>
                      <w:highlight w:val="none"/>
                      <w:lang w:val="en-US" w:eastAsia="zh-CN"/>
                    </w:rPr>
                  </w:pPr>
                  <w:r>
                    <w:rPr>
                      <w:rFonts w:hint="default"/>
                      <w:color w:val="auto"/>
                      <w:highlight w:val="none"/>
                      <w:lang w:val="en-US" w:eastAsia="zh-CN"/>
                    </w:rPr>
                    <w:t>0.135</w:t>
                  </w:r>
                </w:p>
              </w:tc>
              <w:tc>
                <w:tcPr>
                  <w:tcW w:w="744" w:type="pct"/>
                  <w:tcBorders>
                    <w:tl2br w:val="nil"/>
                    <w:tr2bl w:val="nil"/>
                  </w:tcBorders>
                  <w:vAlign w:val="center"/>
                </w:tcPr>
                <w:p w14:paraId="181BE339">
                  <w:pPr>
                    <w:pStyle w:val="46"/>
                    <w:bidi w:val="0"/>
                    <w:rPr>
                      <w:rFonts w:hint="default"/>
                      <w:color w:val="auto"/>
                      <w:highlight w:val="none"/>
                      <w:lang w:val="en-US" w:eastAsia="zh-CN"/>
                    </w:rPr>
                  </w:pPr>
                  <w:r>
                    <w:rPr>
                      <w:rFonts w:hint="default"/>
                      <w:color w:val="auto"/>
                      <w:highlight w:val="none"/>
                      <w:lang w:val="en-US" w:eastAsia="zh-CN"/>
                    </w:rPr>
                    <w:t>5.8050</w:t>
                  </w:r>
                </w:p>
              </w:tc>
              <w:tc>
                <w:tcPr>
                  <w:tcW w:w="427" w:type="pct"/>
                  <w:tcBorders>
                    <w:tl2br w:val="nil"/>
                    <w:tr2bl w:val="nil"/>
                  </w:tcBorders>
                  <w:vAlign w:val="center"/>
                </w:tcPr>
                <w:p w14:paraId="1AF8E55B">
                  <w:pPr>
                    <w:pStyle w:val="46"/>
                    <w:bidi w:val="0"/>
                    <w:rPr>
                      <w:rFonts w:hint="default"/>
                      <w:color w:val="auto"/>
                      <w:highlight w:val="none"/>
                      <w:lang w:val="en-US" w:eastAsia="zh-CN"/>
                    </w:rPr>
                  </w:pPr>
                  <w:r>
                    <w:rPr>
                      <w:rFonts w:hint="eastAsia"/>
                      <w:color w:val="auto"/>
                      <w:highlight w:val="none"/>
                      <w:lang w:val="en-US" w:eastAsia="zh-CN"/>
                    </w:rPr>
                    <w:t>清洗剂</w:t>
                  </w:r>
                  <w:r>
                    <w:rPr>
                      <w:rFonts w:hint="default"/>
                      <w:color w:val="auto"/>
                      <w:highlight w:val="none"/>
                      <w:lang w:val="en-US" w:eastAsia="zh-CN"/>
                    </w:rPr>
                    <w:t>10%</w:t>
                  </w:r>
                  <w:r>
                    <w:rPr>
                      <w:rFonts w:hint="eastAsia"/>
                      <w:color w:val="auto"/>
                      <w:highlight w:val="none"/>
                      <w:lang w:val="en-US" w:eastAsia="zh-CN"/>
                    </w:rPr>
                    <w:t>，自来水</w:t>
                  </w:r>
                  <w:r>
                    <w:rPr>
                      <w:rFonts w:hint="default"/>
                      <w:color w:val="auto"/>
                      <w:highlight w:val="none"/>
                      <w:lang w:val="en-US" w:eastAsia="zh-CN"/>
                    </w:rPr>
                    <w:t>90%</w:t>
                  </w:r>
                </w:p>
              </w:tc>
              <w:tc>
                <w:tcPr>
                  <w:tcW w:w="652" w:type="pct"/>
                  <w:tcBorders>
                    <w:tl2br w:val="nil"/>
                    <w:tr2bl w:val="nil"/>
                  </w:tcBorders>
                  <w:vAlign w:val="center"/>
                </w:tcPr>
                <w:p w14:paraId="1D2D0F48">
                  <w:pPr>
                    <w:pStyle w:val="46"/>
                    <w:bidi w:val="0"/>
                    <w:rPr>
                      <w:rFonts w:hint="default"/>
                      <w:color w:val="auto"/>
                      <w:highlight w:val="none"/>
                      <w:lang w:val="en-US" w:eastAsia="zh-CN"/>
                    </w:rPr>
                  </w:pPr>
                  <w:r>
                    <w:rPr>
                      <w:rFonts w:hint="default"/>
                      <w:color w:val="auto"/>
                      <w:highlight w:val="none"/>
                      <w:lang w:val="en-US" w:eastAsia="zh-CN"/>
                    </w:rPr>
                    <w:t>0.5805</w:t>
                  </w:r>
                </w:p>
              </w:tc>
              <w:tc>
                <w:tcPr>
                  <w:tcW w:w="705" w:type="pct"/>
                  <w:tcBorders>
                    <w:tl2br w:val="nil"/>
                    <w:tr2bl w:val="nil"/>
                  </w:tcBorders>
                  <w:vAlign w:val="center"/>
                </w:tcPr>
                <w:p w14:paraId="2E709F46">
                  <w:pPr>
                    <w:pStyle w:val="46"/>
                    <w:bidi w:val="0"/>
                    <w:rPr>
                      <w:rFonts w:hint="default"/>
                      <w:color w:val="auto"/>
                      <w:highlight w:val="none"/>
                      <w:lang w:val="en-US" w:eastAsia="zh-CN"/>
                    </w:rPr>
                  </w:pPr>
                  <w:r>
                    <w:rPr>
                      <w:rFonts w:hint="default"/>
                      <w:color w:val="auto"/>
                      <w:highlight w:val="none"/>
                      <w:lang w:val="en-US" w:eastAsia="zh-CN"/>
                    </w:rPr>
                    <w:t>5.2245</w:t>
                  </w:r>
                </w:p>
              </w:tc>
              <w:tc>
                <w:tcPr>
                  <w:tcW w:w="223" w:type="pct"/>
                  <w:vMerge w:val="restart"/>
                  <w:tcBorders>
                    <w:tl2br w:val="nil"/>
                    <w:tr2bl w:val="nil"/>
                  </w:tcBorders>
                  <w:vAlign w:val="center"/>
                </w:tcPr>
                <w:p w14:paraId="4D8AF2C2">
                  <w:pPr>
                    <w:pStyle w:val="46"/>
                    <w:bidi w:val="0"/>
                    <w:rPr>
                      <w:rFonts w:hint="default"/>
                      <w:color w:val="auto"/>
                      <w:highlight w:val="none"/>
                      <w:lang w:val="en-US" w:eastAsia="zh-CN"/>
                    </w:rPr>
                  </w:pPr>
                  <w:r>
                    <w:rPr>
                      <w:rFonts w:hint="eastAsia"/>
                      <w:color w:val="auto"/>
                      <w:highlight w:val="none"/>
                      <w:lang w:val="en-US" w:eastAsia="zh-CN"/>
                    </w:rPr>
                    <w:t>进入自建废水处理设施</w:t>
                  </w:r>
                </w:p>
              </w:tc>
            </w:tr>
            <w:tr w14:paraId="6CDA10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5" w:type="dxa"/>
                  <w:tcBorders>
                    <w:tl2br w:val="nil"/>
                    <w:tr2bl w:val="nil"/>
                  </w:tcBorders>
                  <w:vAlign w:val="center"/>
                </w:tcPr>
                <w:p w14:paraId="6BBB3477">
                  <w:pPr>
                    <w:pStyle w:val="46"/>
                    <w:bidi w:val="0"/>
                    <w:ind w:firstLine="0" w:firstLineChars="0"/>
                    <w:rPr>
                      <w:rFonts w:hint="default"/>
                      <w:color w:val="auto"/>
                      <w:highlight w:val="none"/>
                      <w:lang w:val="en-US" w:eastAsia="zh-CN"/>
                    </w:rPr>
                  </w:pPr>
                  <w:r>
                    <w:rPr>
                      <w:rFonts w:hint="eastAsia"/>
                      <w:color w:val="auto"/>
                      <w:highlight w:val="none"/>
                      <w:lang w:val="en-US" w:eastAsia="zh-CN"/>
                    </w:rPr>
                    <w:t>清洗槽</w:t>
                  </w:r>
                </w:p>
              </w:tc>
              <w:tc>
                <w:tcPr>
                  <w:tcW w:w="223" w:type="pct"/>
                  <w:tcBorders>
                    <w:tl2br w:val="nil"/>
                    <w:tr2bl w:val="nil"/>
                  </w:tcBorders>
                  <w:vAlign w:val="center"/>
                </w:tcPr>
                <w:p w14:paraId="4DAE2B93">
                  <w:pPr>
                    <w:pStyle w:val="46"/>
                    <w:bidi w:val="0"/>
                    <w:rPr>
                      <w:rFonts w:hint="default"/>
                      <w:color w:val="auto"/>
                      <w:highlight w:val="none"/>
                      <w:lang w:val="en-US" w:eastAsia="zh-CN"/>
                    </w:rPr>
                  </w:pPr>
                  <w:r>
                    <w:rPr>
                      <w:rFonts w:hint="eastAsia"/>
                      <w:color w:val="auto"/>
                      <w:highlight w:val="none"/>
                      <w:lang w:val="en-US" w:eastAsia="zh-CN"/>
                    </w:rPr>
                    <w:t>1</w:t>
                  </w:r>
                </w:p>
              </w:tc>
              <w:tc>
                <w:tcPr>
                  <w:tcW w:w="545" w:type="pct"/>
                  <w:tcBorders>
                    <w:tl2br w:val="nil"/>
                    <w:tr2bl w:val="nil"/>
                  </w:tcBorders>
                  <w:vAlign w:val="center"/>
                </w:tcPr>
                <w:p w14:paraId="0E2E1FF5">
                  <w:pPr>
                    <w:pStyle w:val="46"/>
                    <w:bidi w:val="0"/>
                    <w:rPr>
                      <w:rFonts w:hint="default"/>
                      <w:color w:val="auto"/>
                      <w:highlight w:val="none"/>
                      <w:lang w:val="en-US" w:eastAsia="zh-CN"/>
                    </w:rPr>
                  </w:pPr>
                  <w:r>
                    <w:rPr>
                      <w:rFonts w:hint="eastAsia"/>
                      <w:color w:val="auto"/>
                      <w:highlight w:val="none"/>
                      <w:lang w:val="en-US" w:eastAsia="zh-CN"/>
                    </w:rPr>
                    <w:t>0.27</w:t>
                  </w:r>
                </w:p>
              </w:tc>
              <w:tc>
                <w:tcPr>
                  <w:tcW w:w="467" w:type="pct"/>
                  <w:tcBorders>
                    <w:tl2br w:val="nil"/>
                    <w:tr2bl w:val="nil"/>
                  </w:tcBorders>
                  <w:vAlign w:val="center"/>
                </w:tcPr>
                <w:p w14:paraId="131E214F">
                  <w:pPr>
                    <w:pStyle w:val="46"/>
                    <w:bidi w:val="0"/>
                    <w:rPr>
                      <w:rFonts w:hint="default"/>
                      <w:color w:val="auto"/>
                      <w:highlight w:val="none"/>
                      <w:lang w:val="en-US" w:eastAsia="zh-CN"/>
                    </w:rPr>
                  </w:pPr>
                  <w:r>
                    <w:rPr>
                      <w:rFonts w:hint="default"/>
                      <w:color w:val="auto"/>
                      <w:highlight w:val="none"/>
                      <w:lang w:val="en-US" w:eastAsia="zh-CN"/>
                    </w:rPr>
                    <w:t>43</w:t>
                  </w:r>
                </w:p>
              </w:tc>
              <w:tc>
                <w:tcPr>
                  <w:tcW w:w="545" w:type="pct"/>
                  <w:tcBorders>
                    <w:tl2br w:val="nil"/>
                    <w:tr2bl w:val="nil"/>
                  </w:tcBorders>
                  <w:vAlign w:val="center"/>
                </w:tcPr>
                <w:p w14:paraId="6B63A99A">
                  <w:pPr>
                    <w:pStyle w:val="46"/>
                    <w:bidi w:val="0"/>
                    <w:rPr>
                      <w:rFonts w:hint="default"/>
                      <w:color w:val="auto"/>
                      <w:highlight w:val="none"/>
                      <w:lang w:val="en-US" w:eastAsia="zh-CN"/>
                    </w:rPr>
                  </w:pPr>
                  <w:r>
                    <w:rPr>
                      <w:rFonts w:hint="default"/>
                      <w:color w:val="auto"/>
                      <w:highlight w:val="none"/>
                      <w:lang w:val="en-US" w:eastAsia="zh-CN"/>
                    </w:rPr>
                    <w:t>0.27</w:t>
                  </w:r>
                </w:p>
              </w:tc>
              <w:tc>
                <w:tcPr>
                  <w:tcW w:w="744" w:type="pct"/>
                  <w:tcBorders>
                    <w:tl2br w:val="nil"/>
                    <w:tr2bl w:val="nil"/>
                  </w:tcBorders>
                  <w:vAlign w:val="center"/>
                </w:tcPr>
                <w:p w14:paraId="3DE2062F">
                  <w:pPr>
                    <w:pStyle w:val="46"/>
                    <w:bidi w:val="0"/>
                    <w:rPr>
                      <w:rFonts w:hint="default"/>
                      <w:color w:val="auto"/>
                      <w:highlight w:val="none"/>
                      <w:lang w:val="en-US" w:eastAsia="zh-CN"/>
                    </w:rPr>
                  </w:pPr>
                  <w:r>
                    <w:rPr>
                      <w:rFonts w:hint="default"/>
                      <w:color w:val="auto"/>
                      <w:highlight w:val="none"/>
                      <w:lang w:val="en-US" w:eastAsia="zh-CN"/>
                    </w:rPr>
                    <w:t>11.6100</w:t>
                  </w:r>
                </w:p>
              </w:tc>
              <w:tc>
                <w:tcPr>
                  <w:tcW w:w="427" w:type="pct"/>
                  <w:tcBorders>
                    <w:tl2br w:val="nil"/>
                    <w:tr2bl w:val="nil"/>
                  </w:tcBorders>
                  <w:vAlign w:val="center"/>
                </w:tcPr>
                <w:p w14:paraId="743E7FDE">
                  <w:pPr>
                    <w:pStyle w:val="46"/>
                    <w:bidi w:val="0"/>
                    <w:rPr>
                      <w:rFonts w:hint="default"/>
                      <w:color w:val="auto"/>
                      <w:highlight w:val="none"/>
                      <w:lang w:val="en-US" w:eastAsia="zh-CN"/>
                    </w:rPr>
                  </w:pPr>
                  <w:r>
                    <w:rPr>
                      <w:rFonts w:hint="eastAsia"/>
                      <w:color w:val="auto"/>
                      <w:highlight w:val="none"/>
                      <w:lang w:val="en-US" w:eastAsia="zh-CN"/>
                    </w:rPr>
                    <w:t>自来水</w:t>
                  </w:r>
                </w:p>
              </w:tc>
              <w:tc>
                <w:tcPr>
                  <w:tcW w:w="652" w:type="pct"/>
                  <w:tcBorders>
                    <w:tl2br w:val="nil"/>
                    <w:tr2bl w:val="nil"/>
                  </w:tcBorders>
                  <w:vAlign w:val="center"/>
                </w:tcPr>
                <w:p w14:paraId="052CD321">
                  <w:pPr>
                    <w:pStyle w:val="46"/>
                    <w:bidi w:val="0"/>
                    <w:rPr>
                      <w:rFonts w:hint="default"/>
                      <w:color w:val="auto"/>
                      <w:highlight w:val="none"/>
                      <w:lang w:val="en-US" w:eastAsia="zh-CN"/>
                    </w:rPr>
                  </w:pPr>
                  <w:r>
                    <w:rPr>
                      <w:rFonts w:hint="default"/>
                      <w:color w:val="auto"/>
                      <w:highlight w:val="none"/>
                      <w:lang w:val="en-US" w:eastAsia="zh-CN"/>
                    </w:rPr>
                    <w:t>0</w:t>
                  </w:r>
                </w:p>
              </w:tc>
              <w:tc>
                <w:tcPr>
                  <w:tcW w:w="705" w:type="pct"/>
                  <w:tcBorders>
                    <w:tl2br w:val="nil"/>
                    <w:tr2bl w:val="nil"/>
                  </w:tcBorders>
                  <w:vAlign w:val="center"/>
                </w:tcPr>
                <w:p w14:paraId="58961F59">
                  <w:pPr>
                    <w:pStyle w:val="46"/>
                    <w:bidi w:val="0"/>
                    <w:rPr>
                      <w:rFonts w:hint="default"/>
                      <w:color w:val="auto"/>
                      <w:highlight w:val="none"/>
                      <w:lang w:val="en-US" w:eastAsia="zh-CN"/>
                    </w:rPr>
                  </w:pPr>
                  <w:r>
                    <w:rPr>
                      <w:rFonts w:hint="default"/>
                      <w:color w:val="auto"/>
                      <w:highlight w:val="none"/>
                      <w:lang w:val="en-US" w:eastAsia="zh-CN"/>
                    </w:rPr>
                    <w:t>11.6100</w:t>
                  </w:r>
                </w:p>
              </w:tc>
              <w:tc>
                <w:tcPr>
                  <w:tcW w:w="223" w:type="pct"/>
                  <w:vMerge w:val="continue"/>
                  <w:tcBorders>
                    <w:tl2br w:val="nil"/>
                    <w:tr2bl w:val="nil"/>
                  </w:tcBorders>
                  <w:vAlign w:val="center"/>
                </w:tcPr>
                <w:p w14:paraId="38267302">
                  <w:pPr>
                    <w:pStyle w:val="46"/>
                    <w:bidi w:val="0"/>
                    <w:rPr>
                      <w:rFonts w:hint="default"/>
                      <w:color w:val="auto"/>
                      <w:highlight w:val="none"/>
                      <w:lang w:val="en-US" w:eastAsia="zh-CN"/>
                    </w:rPr>
                  </w:pPr>
                </w:p>
              </w:tc>
            </w:tr>
            <w:tr w14:paraId="2D276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5" w:type="dxa"/>
                  <w:tcBorders>
                    <w:tl2br w:val="nil"/>
                    <w:tr2bl w:val="nil"/>
                  </w:tcBorders>
                  <w:vAlign w:val="center"/>
                </w:tcPr>
                <w:p w14:paraId="209C0C7C">
                  <w:pPr>
                    <w:pStyle w:val="46"/>
                    <w:bidi w:val="0"/>
                    <w:ind w:firstLine="0" w:firstLineChars="0"/>
                    <w:rPr>
                      <w:rFonts w:hint="default"/>
                      <w:color w:val="auto"/>
                      <w:highlight w:val="none"/>
                      <w:lang w:val="en-US" w:eastAsia="zh-CN"/>
                    </w:rPr>
                  </w:pPr>
                  <w:r>
                    <w:rPr>
                      <w:rFonts w:hint="eastAsia"/>
                      <w:color w:val="auto"/>
                      <w:highlight w:val="none"/>
                      <w:lang w:val="en-US" w:eastAsia="zh-CN"/>
                    </w:rPr>
                    <w:t>清洗槽</w:t>
                  </w:r>
                </w:p>
              </w:tc>
              <w:tc>
                <w:tcPr>
                  <w:tcW w:w="223" w:type="pct"/>
                  <w:tcBorders>
                    <w:tl2br w:val="nil"/>
                    <w:tr2bl w:val="nil"/>
                  </w:tcBorders>
                  <w:vAlign w:val="center"/>
                </w:tcPr>
                <w:p w14:paraId="3752BB0E">
                  <w:pPr>
                    <w:pStyle w:val="46"/>
                    <w:bidi w:val="0"/>
                    <w:rPr>
                      <w:rFonts w:hint="default"/>
                      <w:color w:val="auto"/>
                      <w:highlight w:val="none"/>
                      <w:lang w:val="en-US" w:eastAsia="zh-CN"/>
                    </w:rPr>
                  </w:pPr>
                  <w:r>
                    <w:rPr>
                      <w:rFonts w:hint="eastAsia"/>
                      <w:color w:val="auto"/>
                      <w:highlight w:val="none"/>
                      <w:lang w:val="en-US" w:eastAsia="zh-CN"/>
                    </w:rPr>
                    <w:t>1</w:t>
                  </w:r>
                </w:p>
              </w:tc>
              <w:tc>
                <w:tcPr>
                  <w:tcW w:w="545" w:type="pct"/>
                  <w:tcBorders>
                    <w:tl2br w:val="nil"/>
                    <w:tr2bl w:val="nil"/>
                  </w:tcBorders>
                  <w:vAlign w:val="center"/>
                </w:tcPr>
                <w:p w14:paraId="75530A95">
                  <w:pPr>
                    <w:pStyle w:val="46"/>
                    <w:bidi w:val="0"/>
                    <w:rPr>
                      <w:rFonts w:hint="default"/>
                      <w:color w:val="auto"/>
                      <w:highlight w:val="none"/>
                      <w:lang w:val="en-US" w:eastAsia="zh-CN"/>
                    </w:rPr>
                  </w:pPr>
                  <w:r>
                    <w:rPr>
                      <w:rFonts w:hint="eastAsia"/>
                      <w:color w:val="auto"/>
                      <w:highlight w:val="none"/>
                      <w:lang w:val="en-US" w:eastAsia="zh-CN"/>
                    </w:rPr>
                    <w:t>0.27</w:t>
                  </w:r>
                </w:p>
              </w:tc>
              <w:tc>
                <w:tcPr>
                  <w:tcW w:w="467" w:type="pct"/>
                  <w:tcBorders>
                    <w:tl2br w:val="nil"/>
                    <w:tr2bl w:val="nil"/>
                  </w:tcBorders>
                  <w:vAlign w:val="center"/>
                </w:tcPr>
                <w:p w14:paraId="10FDAEF8">
                  <w:pPr>
                    <w:pStyle w:val="46"/>
                    <w:bidi w:val="0"/>
                    <w:rPr>
                      <w:rFonts w:hint="default"/>
                      <w:color w:val="auto"/>
                      <w:highlight w:val="none"/>
                      <w:lang w:val="en-US" w:eastAsia="zh-CN"/>
                    </w:rPr>
                  </w:pPr>
                  <w:r>
                    <w:rPr>
                      <w:rFonts w:hint="default"/>
                      <w:color w:val="auto"/>
                      <w:highlight w:val="none"/>
                      <w:lang w:val="en-US" w:eastAsia="zh-CN"/>
                    </w:rPr>
                    <w:t>43</w:t>
                  </w:r>
                </w:p>
              </w:tc>
              <w:tc>
                <w:tcPr>
                  <w:tcW w:w="545" w:type="pct"/>
                  <w:tcBorders>
                    <w:tl2br w:val="nil"/>
                    <w:tr2bl w:val="nil"/>
                  </w:tcBorders>
                  <w:vAlign w:val="center"/>
                </w:tcPr>
                <w:p w14:paraId="14DEF46C">
                  <w:pPr>
                    <w:pStyle w:val="46"/>
                    <w:bidi w:val="0"/>
                    <w:rPr>
                      <w:rFonts w:hint="default"/>
                      <w:color w:val="auto"/>
                      <w:highlight w:val="none"/>
                      <w:lang w:val="en-US" w:eastAsia="zh-CN"/>
                    </w:rPr>
                  </w:pPr>
                  <w:r>
                    <w:rPr>
                      <w:rFonts w:hint="default"/>
                      <w:color w:val="auto"/>
                      <w:highlight w:val="none"/>
                      <w:lang w:val="en-US" w:eastAsia="zh-CN"/>
                    </w:rPr>
                    <w:t>0.27</w:t>
                  </w:r>
                </w:p>
              </w:tc>
              <w:tc>
                <w:tcPr>
                  <w:tcW w:w="744" w:type="pct"/>
                  <w:tcBorders>
                    <w:tl2br w:val="nil"/>
                    <w:tr2bl w:val="nil"/>
                  </w:tcBorders>
                  <w:vAlign w:val="center"/>
                </w:tcPr>
                <w:p w14:paraId="2E300CBF">
                  <w:pPr>
                    <w:pStyle w:val="46"/>
                    <w:bidi w:val="0"/>
                    <w:rPr>
                      <w:rFonts w:hint="default"/>
                      <w:color w:val="auto"/>
                      <w:highlight w:val="none"/>
                      <w:lang w:val="en-US" w:eastAsia="zh-CN"/>
                    </w:rPr>
                  </w:pPr>
                  <w:r>
                    <w:rPr>
                      <w:rFonts w:hint="default"/>
                      <w:color w:val="auto"/>
                      <w:highlight w:val="none"/>
                      <w:lang w:val="en-US" w:eastAsia="zh-CN"/>
                    </w:rPr>
                    <w:t>11.6100</w:t>
                  </w:r>
                </w:p>
              </w:tc>
              <w:tc>
                <w:tcPr>
                  <w:tcW w:w="427" w:type="pct"/>
                  <w:tcBorders>
                    <w:tl2br w:val="nil"/>
                    <w:tr2bl w:val="nil"/>
                  </w:tcBorders>
                  <w:vAlign w:val="center"/>
                </w:tcPr>
                <w:p w14:paraId="43E9A3DA">
                  <w:pPr>
                    <w:pStyle w:val="46"/>
                    <w:bidi w:val="0"/>
                    <w:rPr>
                      <w:rFonts w:hint="default"/>
                      <w:color w:val="auto"/>
                      <w:highlight w:val="none"/>
                      <w:lang w:val="en-US" w:eastAsia="zh-CN"/>
                    </w:rPr>
                  </w:pPr>
                  <w:r>
                    <w:rPr>
                      <w:rFonts w:hint="eastAsia"/>
                      <w:color w:val="auto"/>
                      <w:highlight w:val="none"/>
                      <w:lang w:val="en-US" w:eastAsia="zh-CN"/>
                    </w:rPr>
                    <w:t>自来水</w:t>
                  </w:r>
                </w:p>
              </w:tc>
              <w:tc>
                <w:tcPr>
                  <w:tcW w:w="652" w:type="pct"/>
                  <w:tcBorders>
                    <w:tl2br w:val="nil"/>
                    <w:tr2bl w:val="nil"/>
                  </w:tcBorders>
                  <w:vAlign w:val="center"/>
                </w:tcPr>
                <w:p w14:paraId="68995D7F">
                  <w:pPr>
                    <w:pStyle w:val="46"/>
                    <w:bidi w:val="0"/>
                    <w:rPr>
                      <w:rFonts w:hint="default"/>
                      <w:color w:val="auto"/>
                      <w:highlight w:val="none"/>
                      <w:lang w:val="en-US" w:eastAsia="zh-CN"/>
                    </w:rPr>
                  </w:pPr>
                  <w:r>
                    <w:rPr>
                      <w:rFonts w:hint="default"/>
                      <w:color w:val="auto"/>
                      <w:highlight w:val="none"/>
                      <w:lang w:val="en-US" w:eastAsia="zh-CN"/>
                    </w:rPr>
                    <w:t>0</w:t>
                  </w:r>
                </w:p>
              </w:tc>
              <w:tc>
                <w:tcPr>
                  <w:tcW w:w="705" w:type="pct"/>
                  <w:tcBorders>
                    <w:tl2br w:val="nil"/>
                    <w:tr2bl w:val="nil"/>
                  </w:tcBorders>
                  <w:vAlign w:val="center"/>
                </w:tcPr>
                <w:p w14:paraId="39252632">
                  <w:pPr>
                    <w:pStyle w:val="46"/>
                    <w:bidi w:val="0"/>
                    <w:rPr>
                      <w:rFonts w:hint="default"/>
                      <w:color w:val="auto"/>
                      <w:highlight w:val="none"/>
                      <w:lang w:val="en-US" w:eastAsia="zh-CN"/>
                    </w:rPr>
                  </w:pPr>
                  <w:r>
                    <w:rPr>
                      <w:rFonts w:hint="default"/>
                      <w:color w:val="auto"/>
                      <w:highlight w:val="none"/>
                      <w:lang w:val="en-US" w:eastAsia="zh-CN"/>
                    </w:rPr>
                    <w:t>11.6100</w:t>
                  </w:r>
                </w:p>
              </w:tc>
              <w:tc>
                <w:tcPr>
                  <w:tcW w:w="223" w:type="pct"/>
                  <w:vMerge w:val="continue"/>
                  <w:tcBorders>
                    <w:tl2br w:val="nil"/>
                    <w:tr2bl w:val="nil"/>
                  </w:tcBorders>
                  <w:vAlign w:val="center"/>
                </w:tcPr>
                <w:p w14:paraId="4189AD8E">
                  <w:pPr>
                    <w:pStyle w:val="46"/>
                    <w:bidi w:val="0"/>
                    <w:rPr>
                      <w:rFonts w:hint="default"/>
                      <w:color w:val="auto"/>
                      <w:highlight w:val="none"/>
                      <w:lang w:val="en-US" w:eastAsia="zh-CN"/>
                    </w:rPr>
                  </w:pPr>
                </w:p>
              </w:tc>
            </w:tr>
            <w:tr w14:paraId="4949B0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5" w:type="dxa"/>
                  <w:tcBorders>
                    <w:tl2br w:val="nil"/>
                    <w:tr2bl w:val="nil"/>
                  </w:tcBorders>
                  <w:vAlign w:val="center"/>
                </w:tcPr>
                <w:p w14:paraId="5624EA1B">
                  <w:pPr>
                    <w:pStyle w:val="46"/>
                    <w:bidi w:val="0"/>
                    <w:ind w:firstLine="0" w:firstLineChars="0"/>
                    <w:rPr>
                      <w:rFonts w:hint="default"/>
                      <w:color w:val="auto"/>
                      <w:highlight w:val="none"/>
                      <w:lang w:val="en-US" w:eastAsia="zh-CN"/>
                    </w:rPr>
                  </w:pPr>
                  <w:r>
                    <w:rPr>
                      <w:rFonts w:hint="eastAsia"/>
                      <w:color w:val="auto"/>
                      <w:highlight w:val="none"/>
                      <w:lang w:val="en-US" w:eastAsia="zh-CN"/>
                    </w:rPr>
                    <w:t>除油槽</w:t>
                  </w:r>
                </w:p>
              </w:tc>
              <w:tc>
                <w:tcPr>
                  <w:tcW w:w="223" w:type="pct"/>
                  <w:tcBorders>
                    <w:tl2br w:val="nil"/>
                    <w:tr2bl w:val="nil"/>
                  </w:tcBorders>
                  <w:vAlign w:val="center"/>
                </w:tcPr>
                <w:p w14:paraId="209B2F11">
                  <w:pPr>
                    <w:pStyle w:val="46"/>
                    <w:bidi w:val="0"/>
                    <w:rPr>
                      <w:rFonts w:hint="default"/>
                      <w:color w:val="auto"/>
                      <w:highlight w:val="none"/>
                      <w:lang w:val="en-US" w:eastAsia="zh-CN"/>
                    </w:rPr>
                  </w:pPr>
                  <w:r>
                    <w:rPr>
                      <w:rFonts w:hint="eastAsia"/>
                      <w:color w:val="auto"/>
                      <w:highlight w:val="none"/>
                      <w:lang w:val="en-US" w:eastAsia="zh-CN"/>
                    </w:rPr>
                    <w:t>1</w:t>
                  </w:r>
                </w:p>
              </w:tc>
              <w:tc>
                <w:tcPr>
                  <w:tcW w:w="545" w:type="pct"/>
                  <w:tcBorders>
                    <w:tl2br w:val="nil"/>
                    <w:tr2bl w:val="nil"/>
                  </w:tcBorders>
                  <w:vAlign w:val="center"/>
                </w:tcPr>
                <w:p w14:paraId="4751DF4B">
                  <w:pPr>
                    <w:pStyle w:val="46"/>
                    <w:bidi w:val="0"/>
                    <w:rPr>
                      <w:rFonts w:hint="default"/>
                      <w:color w:val="auto"/>
                      <w:highlight w:val="none"/>
                      <w:lang w:val="en-US" w:eastAsia="zh-CN"/>
                    </w:rPr>
                  </w:pPr>
                  <w:r>
                    <w:rPr>
                      <w:rFonts w:hint="eastAsia"/>
                      <w:color w:val="auto"/>
                      <w:highlight w:val="none"/>
                      <w:lang w:val="en-US" w:eastAsia="zh-CN"/>
                    </w:rPr>
                    <w:t>0.27</w:t>
                  </w:r>
                </w:p>
              </w:tc>
              <w:tc>
                <w:tcPr>
                  <w:tcW w:w="467" w:type="pct"/>
                  <w:tcBorders>
                    <w:tl2br w:val="nil"/>
                    <w:tr2bl w:val="nil"/>
                  </w:tcBorders>
                  <w:vAlign w:val="center"/>
                </w:tcPr>
                <w:p w14:paraId="1871C571">
                  <w:pPr>
                    <w:pStyle w:val="46"/>
                    <w:bidi w:val="0"/>
                    <w:rPr>
                      <w:rFonts w:hint="default"/>
                      <w:color w:val="auto"/>
                      <w:highlight w:val="none"/>
                      <w:lang w:val="en-US" w:eastAsia="zh-CN"/>
                    </w:rPr>
                  </w:pPr>
                  <w:r>
                    <w:rPr>
                      <w:rFonts w:hint="default"/>
                      <w:color w:val="auto"/>
                      <w:highlight w:val="none"/>
                      <w:lang w:val="en-US" w:eastAsia="zh-CN"/>
                    </w:rPr>
                    <w:t>43</w:t>
                  </w:r>
                </w:p>
              </w:tc>
              <w:tc>
                <w:tcPr>
                  <w:tcW w:w="545" w:type="pct"/>
                  <w:tcBorders>
                    <w:tl2br w:val="nil"/>
                    <w:tr2bl w:val="nil"/>
                  </w:tcBorders>
                  <w:vAlign w:val="center"/>
                </w:tcPr>
                <w:p w14:paraId="3B1E9632">
                  <w:pPr>
                    <w:pStyle w:val="46"/>
                    <w:bidi w:val="0"/>
                    <w:rPr>
                      <w:rFonts w:hint="default"/>
                      <w:color w:val="auto"/>
                      <w:highlight w:val="none"/>
                      <w:lang w:val="en-US" w:eastAsia="zh-CN"/>
                    </w:rPr>
                  </w:pPr>
                  <w:r>
                    <w:rPr>
                      <w:rFonts w:hint="default"/>
                      <w:color w:val="auto"/>
                      <w:highlight w:val="none"/>
                      <w:lang w:val="en-US" w:eastAsia="zh-CN"/>
                    </w:rPr>
                    <w:t>0.135</w:t>
                  </w:r>
                </w:p>
              </w:tc>
              <w:tc>
                <w:tcPr>
                  <w:tcW w:w="744" w:type="pct"/>
                  <w:tcBorders>
                    <w:tl2br w:val="nil"/>
                    <w:tr2bl w:val="nil"/>
                  </w:tcBorders>
                  <w:vAlign w:val="center"/>
                </w:tcPr>
                <w:p w14:paraId="538C8D3F">
                  <w:pPr>
                    <w:pStyle w:val="46"/>
                    <w:bidi w:val="0"/>
                    <w:rPr>
                      <w:rFonts w:hint="default"/>
                      <w:color w:val="auto"/>
                      <w:highlight w:val="none"/>
                      <w:lang w:val="en-US" w:eastAsia="zh-CN"/>
                    </w:rPr>
                  </w:pPr>
                  <w:r>
                    <w:rPr>
                      <w:rFonts w:hint="default"/>
                      <w:color w:val="auto"/>
                      <w:highlight w:val="none"/>
                      <w:lang w:val="en-US" w:eastAsia="zh-CN"/>
                    </w:rPr>
                    <w:t>5.8050</w:t>
                  </w:r>
                </w:p>
              </w:tc>
              <w:tc>
                <w:tcPr>
                  <w:tcW w:w="427" w:type="pct"/>
                  <w:tcBorders>
                    <w:tl2br w:val="nil"/>
                    <w:tr2bl w:val="nil"/>
                  </w:tcBorders>
                  <w:vAlign w:val="center"/>
                </w:tcPr>
                <w:p w14:paraId="629A5D6B">
                  <w:pPr>
                    <w:pStyle w:val="46"/>
                    <w:bidi w:val="0"/>
                    <w:rPr>
                      <w:rFonts w:hint="default"/>
                      <w:color w:val="auto"/>
                      <w:highlight w:val="none"/>
                      <w:lang w:val="en-US" w:eastAsia="zh-CN"/>
                    </w:rPr>
                  </w:pPr>
                  <w:r>
                    <w:rPr>
                      <w:rFonts w:hint="eastAsia"/>
                      <w:color w:val="auto"/>
                      <w:highlight w:val="none"/>
                      <w:lang w:val="en-US" w:eastAsia="zh-CN"/>
                    </w:rPr>
                    <w:t>清洗剂</w:t>
                  </w:r>
                  <w:r>
                    <w:rPr>
                      <w:rFonts w:hint="default"/>
                      <w:color w:val="auto"/>
                      <w:highlight w:val="none"/>
                      <w:lang w:val="en-US" w:eastAsia="zh-CN"/>
                    </w:rPr>
                    <w:t>10%</w:t>
                  </w:r>
                  <w:r>
                    <w:rPr>
                      <w:rFonts w:hint="eastAsia"/>
                      <w:color w:val="auto"/>
                      <w:highlight w:val="none"/>
                      <w:lang w:val="en-US" w:eastAsia="zh-CN"/>
                    </w:rPr>
                    <w:t>，自来水</w:t>
                  </w:r>
                  <w:r>
                    <w:rPr>
                      <w:rFonts w:hint="default"/>
                      <w:color w:val="auto"/>
                      <w:highlight w:val="none"/>
                      <w:lang w:val="en-US" w:eastAsia="zh-CN"/>
                    </w:rPr>
                    <w:t>90%</w:t>
                  </w:r>
                </w:p>
              </w:tc>
              <w:tc>
                <w:tcPr>
                  <w:tcW w:w="652" w:type="pct"/>
                  <w:tcBorders>
                    <w:tl2br w:val="nil"/>
                    <w:tr2bl w:val="nil"/>
                  </w:tcBorders>
                  <w:vAlign w:val="center"/>
                </w:tcPr>
                <w:p w14:paraId="39071AF7">
                  <w:pPr>
                    <w:pStyle w:val="46"/>
                    <w:bidi w:val="0"/>
                    <w:rPr>
                      <w:rFonts w:hint="default"/>
                      <w:color w:val="auto"/>
                      <w:highlight w:val="none"/>
                      <w:lang w:val="en-US" w:eastAsia="zh-CN"/>
                    </w:rPr>
                  </w:pPr>
                  <w:r>
                    <w:rPr>
                      <w:rFonts w:hint="default"/>
                      <w:color w:val="auto"/>
                      <w:highlight w:val="none"/>
                      <w:lang w:val="en-US" w:eastAsia="zh-CN"/>
                    </w:rPr>
                    <w:t>0.5805</w:t>
                  </w:r>
                </w:p>
              </w:tc>
              <w:tc>
                <w:tcPr>
                  <w:tcW w:w="705" w:type="pct"/>
                  <w:tcBorders>
                    <w:tl2br w:val="nil"/>
                    <w:tr2bl w:val="nil"/>
                  </w:tcBorders>
                  <w:vAlign w:val="center"/>
                </w:tcPr>
                <w:p w14:paraId="67B90BB4">
                  <w:pPr>
                    <w:pStyle w:val="46"/>
                    <w:bidi w:val="0"/>
                    <w:rPr>
                      <w:rFonts w:hint="default"/>
                      <w:color w:val="auto"/>
                      <w:highlight w:val="none"/>
                      <w:lang w:val="en-US" w:eastAsia="zh-CN"/>
                    </w:rPr>
                  </w:pPr>
                  <w:r>
                    <w:rPr>
                      <w:rFonts w:hint="default"/>
                      <w:color w:val="auto"/>
                      <w:highlight w:val="none"/>
                      <w:lang w:val="en-US" w:eastAsia="zh-CN"/>
                    </w:rPr>
                    <w:t>5.2245</w:t>
                  </w:r>
                </w:p>
              </w:tc>
              <w:tc>
                <w:tcPr>
                  <w:tcW w:w="223" w:type="pct"/>
                  <w:vMerge w:val="continue"/>
                  <w:tcBorders>
                    <w:tl2br w:val="nil"/>
                    <w:tr2bl w:val="nil"/>
                  </w:tcBorders>
                  <w:vAlign w:val="center"/>
                </w:tcPr>
                <w:p w14:paraId="16944462">
                  <w:pPr>
                    <w:pStyle w:val="46"/>
                    <w:bidi w:val="0"/>
                    <w:rPr>
                      <w:rFonts w:hint="default"/>
                      <w:color w:val="auto"/>
                      <w:highlight w:val="none"/>
                      <w:lang w:val="en-US" w:eastAsia="zh-CN"/>
                    </w:rPr>
                  </w:pPr>
                </w:p>
              </w:tc>
            </w:tr>
            <w:tr w14:paraId="1AC6E2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5" w:type="dxa"/>
                  <w:tcBorders>
                    <w:tl2br w:val="nil"/>
                    <w:tr2bl w:val="nil"/>
                  </w:tcBorders>
                  <w:vAlign w:val="center"/>
                </w:tcPr>
                <w:p w14:paraId="3B8FC1E8">
                  <w:pPr>
                    <w:pStyle w:val="46"/>
                    <w:bidi w:val="0"/>
                    <w:ind w:firstLine="0" w:firstLineChars="0"/>
                    <w:rPr>
                      <w:rFonts w:hint="default"/>
                      <w:color w:val="auto"/>
                      <w:highlight w:val="none"/>
                      <w:lang w:val="en-US" w:eastAsia="zh-CN"/>
                    </w:rPr>
                  </w:pPr>
                  <w:r>
                    <w:rPr>
                      <w:rFonts w:hint="eastAsia"/>
                      <w:color w:val="auto"/>
                      <w:highlight w:val="none"/>
                      <w:lang w:val="en-US" w:eastAsia="zh-CN"/>
                    </w:rPr>
                    <w:t>清洗槽</w:t>
                  </w:r>
                </w:p>
              </w:tc>
              <w:tc>
                <w:tcPr>
                  <w:tcW w:w="223" w:type="pct"/>
                  <w:tcBorders>
                    <w:tl2br w:val="nil"/>
                    <w:tr2bl w:val="nil"/>
                  </w:tcBorders>
                  <w:vAlign w:val="center"/>
                </w:tcPr>
                <w:p w14:paraId="034A4581">
                  <w:pPr>
                    <w:pStyle w:val="46"/>
                    <w:bidi w:val="0"/>
                    <w:rPr>
                      <w:rFonts w:hint="default"/>
                      <w:color w:val="auto"/>
                      <w:highlight w:val="none"/>
                      <w:lang w:val="en-US" w:eastAsia="zh-CN"/>
                    </w:rPr>
                  </w:pPr>
                  <w:r>
                    <w:rPr>
                      <w:rFonts w:hint="eastAsia"/>
                      <w:color w:val="auto"/>
                      <w:highlight w:val="none"/>
                      <w:lang w:val="en-US" w:eastAsia="zh-CN"/>
                    </w:rPr>
                    <w:t>1</w:t>
                  </w:r>
                </w:p>
              </w:tc>
              <w:tc>
                <w:tcPr>
                  <w:tcW w:w="545" w:type="pct"/>
                  <w:tcBorders>
                    <w:tl2br w:val="nil"/>
                    <w:tr2bl w:val="nil"/>
                  </w:tcBorders>
                  <w:vAlign w:val="center"/>
                </w:tcPr>
                <w:p w14:paraId="0034018E">
                  <w:pPr>
                    <w:pStyle w:val="46"/>
                    <w:bidi w:val="0"/>
                    <w:rPr>
                      <w:rFonts w:hint="default"/>
                      <w:color w:val="auto"/>
                      <w:highlight w:val="none"/>
                      <w:lang w:val="en-US" w:eastAsia="zh-CN"/>
                    </w:rPr>
                  </w:pPr>
                  <w:r>
                    <w:rPr>
                      <w:rFonts w:hint="eastAsia"/>
                      <w:color w:val="auto"/>
                      <w:highlight w:val="none"/>
                      <w:lang w:val="en-US" w:eastAsia="zh-CN"/>
                    </w:rPr>
                    <w:t>0.27</w:t>
                  </w:r>
                </w:p>
              </w:tc>
              <w:tc>
                <w:tcPr>
                  <w:tcW w:w="467" w:type="pct"/>
                  <w:tcBorders>
                    <w:tl2br w:val="nil"/>
                    <w:tr2bl w:val="nil"/>
                  </w:tcBorders>
                  <w:vAlign w:val="center"/>
                </w:tcPr>
                <w:p w14:paraId="38ACC5B2">
                  <w:pPr>
                    <w:pStyle w:val="46"/>
                    <w:bidi w:val="0"/>
                    <w:rPr>
                      <w:rFonts w:hint="default"/>
                      <w:color w:val="auto"/>
                      <w:highlight w:val="none"/>
                      <w:lang w:val="en-US" w:eastAsia="zh-CN"/>
                    </w:rPr>
                  </w:pPr>
                  <w:r>
                    <w:rPr>
                      <w:rFonts w:hint="default"/>
                      <w:color w:val="auto"/>
                      <w:highlight w:val="none"/>
                      <w:lang w:val="en-US" w:eastAsia="zh-CN"/>
                    </w:rPr>
                    <w:t>43</w:t>
                  </w:r>
                </w:p>
              </w:tc>
              <w:tc>
                <w:tcPr>
                  <w:tcW w:w="545" w:type="pct"/>
                  <w:tcBorders>
                    <w:tl2br w:val="nil"/>
                    <w:tr2bl w:val="nil"/>
                  </w:tcBorders>
                  <w:vAlign w:val="center"/>
                </w:tcPr>
                <w:p w14:paraId="74C964AB">
                  <w:pPr>
                    <w:pStyle w:val="46"/>
                    <w:bidi w:val="0"/>
                    <w:rPr>
                      <w:rFonts w:hint="default"/>
                      <w:color w:val="auto"/>
                      <w:highlight w:val="none"/>
                      <w:lang w:val="en-US" w:eastAsia="zh-CN"/>
                    </w:rPr>
                  </w:pPr>
                  <w:r>
                    <w:rPr>
                      <w:rFonts w:hint="default"/>
                      <w:color w:val="auto"/>
                      <w:highlight w:val="none"/>
                      <w:lang w:val="en-US" w:eastAsia="zh-CN"/>
                    </w:rPr>
                    <w:t>0.27</w:t>
                  </w:r>
                </w:p>
              </w:tc>
              <w:tc>
                <w:tcPr>
                  <w:tcW w:w="744" w:type="pct"/>
                  <w:tcBorders>
                    <w:tl2br w:val="nil"/>
                    <w:tr2bl w:val="nil"/>
                  </w:tcBorders>
                  <w:vAlign w:val="center"/>
                </w:tcPr>
                <w:p w14:paraId="3846D1BD">
                  <w:pPr>
                    <w:pStyle w:val="46"/>
                    <w:bidi w:val="0"/>
                    <w:rPr>
                      <w:rFonts w:hint="default"/>
                      <w:color w:val="auto"/>
                      <w:highlight w:val="none"/>
                      <w:lang w:val="en-US" w:eastAsia="zh-CN"/>
                    </w:rPr>
                  </w:pPr>
                  <w:r>
                    <w:rPr>
                      <w:rFonts w:hint="default"/>
                      <w:color w:val="auto"/>
                      <w:highlight w:val="none"/>
                      <w:lang w:val="en-US" w:eastAsia="zh-CN"/>
                    </w:rPr>
                    <w:t>11.6100</w:t>
                  </w:r>
                </w:p>
              </w:tc>
              <w:tc>
                <w:tcPr>
                  <w:tcW w:w="427" w:type="pct"/>
                  <w:tcBorders>
                    <w:tl2br w:val="nil"/>
                    <w:tr2bl w:val="nil"/>
                  </w:tcBorders>
                  <w:vAlign w:val="center"/>
                </w:tcPr>
                <w:p w14:paraId="7964B49F">
                  <w:pPr>
                    <w:pStyle w:val="46"/>
                    <w:bidi w:val="0"/>
                    <w:rPr>
                      <w:rFonts w:hint="eastAsia"/>
                      <w:color w:val="auto"/>
                      <w:highlight w:val="none"/>
                      <w:lang w:val="en-US" w:eastAsia="zh-CN"/>
                    </w:rPr>
                  </w:pPr>
                  <w:r>
                    <w:rPr>
                      <w:rFonts w:hint="eastAsia"/>
                      <w:color w:val="auto"/>
                      <w:highlight w:val="none"/>
                      <w:lang w:val="en-US" w:eastAsia="zh-CN"/>
                    </w:rPr>
                    <w:t>自来水</w:t>
                  </w:r>
                </w:p>
              </w:tc>
              <w:tc>
                <w:tcPr>
                  <w:tcW w:w="652" w:type="pct"/>
                  <w:tcBorders>
                    <w:tl2br w:val="nil"/>
                    <w:tr2bl w:val="nil"/>
                  </w:tcBorders>
                  <w:vAlign w:val="center"/>
                </w:tcPr>
                <w:p w14:paraId="1388D8B1">
                  <w:pPr>
                    <w:pStyle w:val="46"/>
                    <w:bidi w:val="0"/>
                    <w:rPr>
                      <w:rFonts w:hint="default"/>
                      <w:color w:val="auto"/>
                      <w:highlight w:val="none"/>
                      <w:lang w:val="en-US" w:eastAsia="zh-CN"/>
                    </w:rPr>
                  </w:pPr>
                  <w:r>
                    <w:rPr>
                      <w:rFonts w:hint="default"/>
                      <w:color w:val="auto"/>
                      <w:highlight w:val="none"/>
                      <w:lang w:val="en-US" w:eastAsia="zh-CN"/>
                    </w:rPr>
                    <w:t>0.0000</w:t>
                  </w:r>
                </w:p>
              </w:tc>
              <w:tc>
                <w:tcPr>
                  <w:tcW w:w="705" w:type="pct"/>
                  <w:tcBorders>
                    <w:tl2br w:val="nil"/>
                    <w:tr2bl w:val="nil"/>
                  </w:tcBorders>
                  <w:vAlign w:val="center"/>
                </w:tcPr>
                <w:p w14:paraId="68967AA6">
                  <w:pPr>
                    <w:pStyle w:val="46"/>
                    <w:bidi w:val="0"/>
                    <w:rPr>
                      <w:rFonts w:hint="default"/>
                      <w:color w:val="auto"/>
                      <w:highlight w:val="none"/>
                      <w:lang w:val="en-US" w:eastAsia="zh-CN"/>
                    </w:rPr>
                  </w:pPr>
                  <w:r>
                    <w:rPr>
                      <w:rFonts w:hint="default"/>
                      <w:color w:val="auto"/>
                      <w:highlight w:val="none"/>
                      <w:lang w:val="en-US" w:eastAsia="zh-CN"/>
                    </w:rPr>
                    <w:t>11.6100</w:t>
                  </w:r>
                </w:p>
              </w:tc>
              <w:tc>
                <w:tcPr>
                  <w:tcW w:w="223" w:type="pct"/>
                  <w:vMerge w:val="continue"/>
                  <w:tcBorders>
                    <w:tl2br w:val="nil"/>
                    <w:tr2bl w:val="nil"/>
                  </w:tcBorders>
                  <w:vAlign w:val="center"/>
                </w:tcPr>
                <w:p w14:paraId="7E8637B0">
                  <w:pPr>
                    <w:pStyle w:val="46"/>
                    <w:bidi w:val="0"/>
                    <w:rPr>
                      <w:rFonts w:hint="default"/>
                      <w:color w:val="auto"/>
                      <w:highlight w:val="none"/>
                      <w:lang w:val="en-US" w:eastAsia="zh-CN"/>
                    </w:rPr>
                  </w:pPr>
                </w:p>
              </w:tc>
            </w:tr>
            <w:tr w14:paraId="1FA75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55" w:type="dxa"/>
                  <w:tcBorders>
                    <w:tl2br w:val="nil"/>
                    <w:tr2bl w:val="nil"/>
                  </w:tcBorders>
                  <w:vAlign w:val="center"/>
                </w:tcPr>
                <w:p w14:paraId="21B9C329">
                  <w:pPr>
                    <w:pStyle w:val="46"/>
                    <w:bidi w:val="0"/>
                    <w:ind w:firstLine="0" w:firstLineChars="0"/>
                    <w:rPr>
                      <w:rFonts w:hint="default"/>
                      <w:color w:val="auto"/>
                      <w:highlight w:val="none"/>
                      <w:lang w:val="en-US" w:eastAsia="zh-CN"/>
                    </w:rPr>
                  </w:pPr>
                  <w:r>
                    <w:rPr>
                      <w:rFonts w:hint="eastAsia"/>
                      <w:color w:val="auto"/>
                      <w:highlight w:val="none"/>
                      <w:lang w:val="en-US" w:eastAsia="zh-CN"/>
                    </w:rPr>
                    <w:t>清洗槽</w:t>
                  </w:r>
                </w:p>
              </w:tc>
              <w:tc>
                <w:tcPr>
                  <w:tcW w:w="223" w:type="pct"/>
                  <w:tcBorders>
                    <w:tl2br w:val="nil"/>
                    <w:tr2bl w:val="nil"/>
                  </w:tcBorders>
                  <w:vAlign w:val="center"/>
                </w:tcPr>
                <w:p w14:paraId="205C921F">
                  <w:pPr>
                    <w:pStyle w:val="46"/>
                    <w:bidi w:val="0"/>
                    <w:rPr>
                      <w:rFonts w:hint="default"/>
                      <w:color w:val="auto"/>
                      <w:highlight w:val="none"/>
                      <w:lang w:val="en-US" w:eastAsia="zh-CN"/>
                    </w:rPr>
                  </w:pPr>
                  <w:r>
                    <w:rPr>
                      <w:rFonts w:hint="eastAsia"/>
                      <w:color w:val="auto"/>
                      <w:highlight w:val="none"/>
                      <w:lang w:val="en-US" w:eastAsia="zh-CN"/>
                    </w:rPr>
                    <w:t>1</w:t>
                  </w:r>
                </w:p>
              </w:tc>
              <w:tc>
                <w:tcPr>
                  <w:tcW w:w="545" w:type="pct"/>
                  <w:tcBorders>
                    <w:tl2br w:val="nil"/>
                    <w:tr2bl w:val="nil"/>
                  </w:tcBorders>
                  <w:vAlign w:val="center"/>
                </w:tcPr>
                <w:p w14:paraId="3F7FFD72">
                  <w:pPr>
                    <w:pStyle w:val="46"/>
                    <w:bidi w:val="0"/>
                    <w:rPr>
                      <w:rFonts w:hint="default"/>
                      <w:color w:val="auto"/>
                      <w:highlight w:val="none"/>
                      <w:lang w:val="en-US" w:eastAsia="zh-CN"/>
                    </w:rPr>
                  </w:pPr>
                  <w:r>
                    <w:rPr>
                      <w:rFonts w:hint="eastAsia"/>
                      <w:color w:val="auto"/>
                      <w:highlight w:val="none"/>
                      <w:lang w:val="en-US" w:eastAsia="zh-CN"/>
                    </w:rPr>
                    <w:t>0.27</w:t>
                  </w:r>
                </w:p>
              </w:tc>
              <w:tc>
                <w:tcPr>
                  <w:tcW w:w="467" w:type="pct"/>
                  <w:tcBorders>
                    <w:tl2br w:val="nil"/>
                    <w:tr2bl w:val="nil"/>
                  </w:tcBorders>
                  <w:vAlign w:val="center"/>
                </w:tcPr>
                <w:p w14:paraId="733C30EB">
                  <w:pPr>
                    <w:pStyle w:val="46"/>
                    <w:bidi w:val="0"/>
                    <w:rPr>
                      <w:rFonts w:hint="default"/>
                      <w:color w:val="auto"/>
                      <w:highlight w:val="none"/>
                      <w:lang w:val="en-US" w:eastAsia="zh-CN"/>
                    </w:rPr>
                  </w:pPr>
                  <w:r>
                    <w:rPr>
                      <w:rFonts w:hint="default"/>
                      <w:color w:val="auto"/>
                      <w:highlight w:val="none"/>
                      <w:lang w:val="en-US" w:eastAsia="zh-CN"/>
                    </w:rPr>
                    <w:t>43</w:t>
                  </w:r>
                </w:p>
              </w:tc>
              <w:tc>
                <w:tcPr>
                  <w:tcW w:w="545" w:type="pct"/>
                  <w:tcBorders>
                    <w:tl2br w:val="nil"/>
                    <w:tr2bl w:val="nil"/>
                  </w:tcBorders>
                  <w:vAlign w:val="center"/>
                </w:tcPr>
                <w:p w14:paraId="4ECC777D">
                  <w:pPr>
                    <w:pStyle w:val="46"/>
                    <w:bidi w:val="0"/>
                    <w:rPr>
                      <w:rFonts w:hint="default"/>
                      <w:color w:val="auto"/>
                      <w:highlight w:val="none"/>
                      <w:lang w:val="en-US" w:eastAsia="zh-CN"/>
                    </w:rPr>
                  </w:pPr>
                  <w:r>
                    <w:rPr>
                      <w:rFonts w:hint="default"/>
                      <w:color w:val="auto"/>
                      <w:highlight w:val="none"/>
                      <w:lang w:val="en-US" w:eastAsia="zh-CN"/>
                    </w:rPr>
                    <w:t>0.27</w:t>
                  </w:r>
                </w:p>
              </w:tc>
              <w:tc>
                <w:tcPr>
                  <w:tcW w:w="744" w:type="pct"/>
                  <w:tcBorders>
                    <w:tl2br w:val="nil"/>
                    <w:tr2bl w:val="nil"/>
                  </w:tcBorders>
                  <w:vAlign w:val="center"/>
                </w:tcPr>
                <w:p w14:paraId="5276BBFE">
                  <w:pPr>
                    <w:pStyle w:val="46"/>
                    <w:bidi w:val="0"/>
                    <w:rPr>
                      <w:rFonts w:hint="default"/>
                      <w:color w:val="auto"/>
                      <w:highlight w:val="none"/>
                      <w:lang w:val="en-US" w:eastAsia="zh-CN"/>
                    </w:rPr>
                  </w:pPr>
                  <w:r>
                    <w:rPr>
                      <w:rFonts w:hint="default"/>
                      <w:color w:val="auto"/>
                      <w:highlight w:val="none"/>
                      <w:lang w:val="en-US" w:eastAsia="zh-CN"/>
                    </w:rPr>
                    <w:t>11.6100</w:t>
                  </w:r>
                </w:p>
              </w:tc>
              <w:tc>
                <w:tcPr>
                  <w:tcW w:w="427" w:type="pct"/>
                  <w:tcBorders>
                    <w:tl2br w:val="nil"/>
                    <w:tr2bl w:val="nil"/>
                  </w:tcBorders>
                  <w:vAlign w:val="center"/>
                </w:tcPr>
                <w:p w14:paraId="0A83353D">
                  <w:pPr>
                    <w:pStyle w:val="46"/>
                    <w:bidi w:val="0"/>
                    <w:rPr>
                      <w:rFonts w:hint="eastAsia"/>
                      <w:color w:val="auto"/>
                      <w:highlight w:val="none"/>
                      <w:lang w:val="en-US" w:eastAsia="zh-CN"/>
                    </w:rPr>
                  </w:pPr>
                  <w:r>
                    <w:rPr>
                      <w:rFonts w:hint="eastAsia"/>
                      <w:color w:val="auto"/>
                      <w:highlight w:val="none"/>
                      <w:lang w:val="en-US" w:eastAsia="zh-CN"/>
                    </w:rPr>
                    <w:t>自来水</w:t>
                  </w:r>
                </w:p>
              </w:tc>
              <w:tc>
                <w:tcPr>
                  <w:tcW w:w="652" w:type="pct"/>
                  <w:tcBorders>
                    <w:tl2br w:val="nil"/>
                    <w:tr2bl w:val="nil"/>
                  </w:tcBorders>
                  <w:vAlign w:val="center"/>
                </w:tcPr>
                <w:p w14:paraId="2DFA4F1A">
                  <w:pPr>
                    <w:pStyle w:val="46"/>
                    <w:bidi w:val="0"/>
                    <w:rPr>
                      <w:rFonts w:hint="default"/>
                      <w:color w:val="auto"/>
                      <w:highlight w:val="none"/>
                      <w:lang w:val="en-US" w:eastAsia="zh-CN"/>
                    </w:rPr>
                  </w:pPr>
                  <w:r>
                    <w:rPr>
                      <w:rFonts w:hint="default"/>
                      <w:color w:val="auto"/>
                      <w:highlight w:val="none"/>
                      <w:lang w:val="en-US" w:eastAsia="zh-CN"/>
                    </w:rPr>
                    <w:t>0</w:t>
                  </w:r>
                </w:p>
              </w:tc>
              <w:tc>
                <w:tcPr>
                  <w:tcW w:w="705" w:type="pct"/>
                  <w:tcBorders>
                    <w:tl2br w:val="nil"/>
                    <w:tr2bl w:val="nil"/>
                  </w:tcBorders>
                  <w:vAlign w:val="center"/>
                </w:tcPr>
                <w:p w14:paraId="7622D1C8">
                  <w:pPr>
                    <w:pStyle w:val="46"/>
                    <w:bidi w:val="0"/>
                    <w:rPr>
                      <w:rFonts w:hint="default"/>
                      <w:color w:val="auto"/>
                      <w:highlight w:val="none"/>
                      <w:lang w:val="en-US" w:eastAsia="zh-CN"/>
                    </w:rPr>
                  </w:pPr>
                  <w:r>
                    <w:rPr>
                      <w:rFonts w:hint="default"/>
                      <w:color w:val="auto"/>
                      <w:highlight w:val="none"/>
                      <w:lang w:val="en-US" w:eastAsia="zh-CN"/>
                    </w:rPr>
                    <w:t>11.6100</w:t>
                  </w:r>
                </w:p>
              </w:tc>
              <w:tc>
                <w:tcPr>
                  <w:tcW w:w="223" w:type="pct"/>
                  <w:vMerge w:val="continue"/>
                  <w:tcBorders>
                    <w:tl2br w:val="nil"/>
                    <w:tr2bl w:val="nil"/>
                  </w:tcBorders>
                  <w:vAlign w:val="center"/>
                </w:tcPr>
                <w:p w14:paraId="11029E35">
                  <w:pPr>
                    <w:pStyle w:val="46"/>
                    <w:bidi w:val="0"/>
                    <w:rPr>
                      <w:rFonts w:hint="default"/>
                      <w:color w:val="auto"/>
                      <w:highlight w:val="none"/>
                      <w:lang w:val="en-US" w:eastAsia="zh-CN"/>
                    </w:rPr>
                  </w:pPr>
                </w:p>
              </w:tc>
            </w:tr>
            <w:tr w14:paraId="1C6097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01" w:type="pct"/>
                  <w:gridSpan w:val="4"/>
                  <w:tcBorders>
                    <w:tl2br w:val="nil"/>
                    <w:tr2bl w:val="nil"/>
                  </w:tcBorders>
                  <w:vAlign w:val="center"/>
                </w:tcPr>
                <w:p w14:paraId="49B7B96C">
                  <w:pPr>
                    <w:pStyle w:val="46"/>
                    <w:bidi w:val="0"/>
                    <w:rPr>
                      <w:rFonts w:hint="default"/>
                      <w:color w:val="auto"/>
                      <w:highlight w:val="none"/>
                      <w:lang w:val="en-US" w:eastAsia="zh-CN"/>
                    </w:rPr>
                  </w:pPr>
                  <w:r>
                    <w:rPr>
                      <w:rFonts w:hint="eastAsia"/>
                      <w:color w:val="auto"/>
                      <w:highlight w:val="none"/>
                      <w:lang w:val="en-US" w:eastAsia="zh-CN"/>
                    </w:rPr>
                    <w:t>项目合计</w:t>
                  </w:r>
                </w:p>
              </w:tc>
              <w:tc>
                <w:tcPr>
                  <w:tcW w:w="545" w:type="pct"/>
                  <w:tcBorders>
                    <w:tl2br w:val="nil"/>
                    <w:tr2bl w:val="nil"/>
                  </w:tcBorders>
                  <w:vAlign w:val="center"/>
                </w:tcPr>
                <w:p w14:paraId="738A9AEE">
                  <w:pPr>
                    <w:pStyle w:val="46"/>
                    <w:bidi w:val="0"/>
                    <w:rPr>
                      <w:rFonts w:hint="default"/>
                      <w:color w:val="auto"/>
                      <w:highlight w:val="none"/>
                      <w:lang w:val="en-US" w:eastAsia="zh-CN"/>
                    </w:rPr>
                  </w:pPr>
                  <w:r>
                    <w:rPr>
                      <w:rFonts w:hint="eastAsia"/>
                      <w:color w:val="auto"/>
                      <w:highlight w:val="none"/>
                      <w:lang w:val="en-US" w:eastAsia="zh-CN"/>
                    </w:rPr>
                    <w:t>/</w:t>
                  </w:r>
                </w:p>
              </w:tc>
              <w:tc>
                <w:tcPr>
                  <w:tcW w:w="744" w:type="pct"/>
                  <w:tcBorders>
                    <w:tl2br w:val="nil"/>
                    <w:tr2bl w:val="nil"/>
                  </w:tcBorders>
                  <w:shd w:val="clear" w:color="auto" w:fill="auto"/>
                  <w:vAlign w:val="center"/>
                </w:tcPr>
                <w:p w14:paraId="5B47182C">
                  <w:pPr>
                    <w:pStyle w:val="46"/>
                    <w:bidi w:val="0"/>
                    <w:rPr>
                      <w:rFonts w:hint="default"/>
                      <w:color w:val="auto"/>
                      <w:highlight w:val="none"/>
                      <w:lang w:val="en-US" w:eastAsia="zh-CN"/>
                    </w:rPr>
                  </w:pPr>
                  <w:r>
                    <w:rPr>
                      <w:rFonts w:hint="eastAsia"/>
                      <w:color w:val="auto"/>
                      <w:highlight w:val="none"/>
                      <w:lang w:val="en-US" w:eastAsia="zh-CN"/>
                    </w:rPr>
                    <w:t>58.0500</w:t>
                  </w:r>
                </w:p>
              </w:tc>
              <w:tc>
                <w:tcPr>
                  <w:tcW w:w="427" w:type="pct"/>
                  <w:tcBorders>
                    <w:tl2br w:val="nil"/>
                    <w:tr2bl w:val="nil"/>
                  </w:tcBorders>
                  <w:vAlign w:val="center"/>
                </w:tcPr>
                <w:p w14:paraId="1C408EEF">
                  <w:pPr>
                    <w:pStyle w:val="46"/>
                    <w:bidi w:val="0"/>
                    <w:rPr>
                      <w:rFonts w:hint="default"/>
                      <w:color w:val="auto"/>
                      <w:highlight w:val="none"/>
                      <w:lang w:val="en-US" w:eastAsia="zh-CN"/>
                    </w:rPr>
                  </w:pPr>
                  <w:r>
                    <w:rPr>
                      <w:rFonts w:hint="eastAsia"/>
                      <w:color w:val="auto"/>
                      <w:highlight w:val="none"/>
                      <w:lang w:val="en-US" w:eastAsia="zh-CN"/>
                    </w:rPr>
                    <w:t>/</w:t>
                  </w:r>
                </w:p>
              </w:tc>
              <w:tc>
                <w:tcPr>
                  <w:tcW w:w="652" w:type="pct"/>
                  <w:tcBorders>
                    <w:tl2br w:val="nil"/>
                    <w:tr2bl w:val="nil"/>
                  </w:tcBorders>
                  <w:vAlign w:val="center"/>
                </w:tcPr>
                <w:p w14:paraId="5A3AAAEB">
                  <w:pPr>
                    <w:pStyle w:val="46"/>
                    <w:bidi w:val="0"/>
                    <w:rPr>
                      <w:rFonts w:hint="default"/>
                      <w:color w:val="auto"/>
                      <w:highlight w:val="none"/>
                      <w:lang w:val="en-US" w:eastAsia="zh-CN"/>
                    </w:rPr>
                  </w:pPr>
                  <w:r>
                    <w:rPr>
                      <w:rFonts w:hint="eastAsia"/>
                      <w:color w:val="auto"/>
                      <w:highlight w:val="none"/>
                      <w:lang w:val="en-US" w:eastAsia="zh-CN"/>
                    </w:rPr>
                    <w:t>1.1610</w:t>
                  </w:r>
                </w:p>
              </w:tc>
              <w:tc>
                <w:tcPr>
                  <w:tcW w:w="705" w:type="pct"/>
                  <w:tcBorders>
                    <w:tl2br w:val="nil"/>
                    <w:tr2bl w:val="nil"/>
                  </w:tcBorders>
                  <w:vAlign w:val="center"/>
                </w:tcPr>
                <w:p w14:paraId="475C5DD9">
                  <w:pPr>
                    <w:pStyle w:val="46"/>
                    <w:bidi w:val="0"/>
                    <w:rPr>
                      <w:rFonts w:hint="default"/>
                      <w:color w:val="auto"/>
                      <w:highlight w:val="none"/>
                      <w:lang w:val="en-US" w:eastAsia="zh-CN"/>
                    </w:rPr>
                  </w:pPr>
                  <w:r>
                    <w:rPr>
                      <w:rFonts w:hint="eastAsia"/>
                      <w:color w:val="auto"/>
                      <w:highlight w:val="none"/>
                      <w:lang w:val="en-US" w:eastAsia="zh-CN"/>
                    </w:rPr>
                    <w:t>56.8890</w:t>
                  </w:r>
                </w:p>
              </w:tc>
              <w:tc>
                <w:tcPr>
                  <w:tcW w:w="223" w:type="pct"/>
                  <w:vMerge w:val="continue"/>
                  <w:tcBorders>
                    <w:tl2br w:val="nil"/>
                    <w:tr2bl w:val="nil"/>
                  </w:tcBorders>
                  <w:vAlign w:val="center"/>
                </w:tcPr>
                <w:p w14:paraId="53A30892">
                  <w:pPr>
                    <w:pStyle w:val="46"/>
                    <w:bidi w:val="0"/>
                    <w:rPr>
                      <w:rFonts w:hint="default"/>
                      <w:color w:val="auto"/>
                      <w:highlight w:val="none"/>
                      <w:lang w:val="en-US" w:eastAsia="zh-CN"/>
                    </w:rPr>
                  </w:pPr>
                </w:p>
              </w:tc>
            </w:tr>
          </w:tbl>
          <w:p w14:paraId="5BC40125">
            <w:pPr>
              <w:pStyle w:val="95"/>
              <w:keepNext w:val="0"/>
              <w:keepLines w:val="0"/>
              <w:numPr>
                <w:ilvl w:val="255"/>
                <w:numId w:val="0"/>
              </w:numPr>
              <w:suppressLineNumbers w:val="0"/>
              <w:spacing w:before="0" w:beforeAutospacing="0" w:after="0" w:afterAutospacing="0"/>
              <w:ind w:left="0" w:right="0" w:firstLine="480"/>
              <w:rPr>
                <w:rFonts w:hint="eastAsia" w:eastAsia="宋体"/>
                <w:color w:val="auto"/>
                <w:highlight w:val="none"/>
                <w:lang w:eastAsia="zh-CN"/>
              </w:rPr>
            </w:pPr>
            <w:r>
              <w:rPr>
                <w:rFonts w:hint="eastAsia"/>
                <w:color w:val="auto"/>
                <w:highlight w:val="none"/>
              </w:rPr>
              <w:t>根据上表分析，项目</w:t>
            </w:r>
            <w:r>
              <w:rPr>
                <w:rFonts w:hint="default"/>
                <w:color w:val="auto"/>
                <w:highlight w:val="none"/>
              </w:rPr>
              <w:t>需要补充</w:t>
            </w:r>
            <w:r>
              <w:rPr>
                <w:rFonts w:hint="eastAsia"/>
                <w:color w:val="auto"/>
                <w:highlight w:val="none"/>
              </w:rPr>
              <w:t>槽液为</w:t>
            </w:r>
            <w:r>
              <w:rPr>
                <w:rFonts w:hint="eastAsia"/>
                <w:color w:val="auto"/>
                <w:highlight w:val="none"/>
                <w:lang w:val="en-US" w:eastAsia="zh-CN"/>
              </w:rPr>
              <w:t>9.72</w:t>
            </w:r>
            <w:r>
              <w:rPr>
                <w:rFonts w:hint="eastAsia"/>
                <w:color w:val="auto"/>
                <w:highlight w:val="none"/>
              </w:rPr>
              <w:t>m³/a（</w:t>
            </w:r>
            <w:r>
              <w:rPr>
                <w:rFonts w:hint="eastAsia"/>
                <w:color w:val="auto"/>
                <w:highlight w:val="none"/>
                <w:lang w:val="en-US" w:eastAsia="zh-CN"/>
              </w:rPr>
              <w:t>0.0324</w:t>
            </w:r>
            <w:r>
              <w:rPr>
                <w:rFonts w:hint="eastAsia"/>
                <w:color w:val="auto"/>
                <w:highlight w:val="none"/>
              </w:rPr>
              <w:t>m³/d），其中</w:t>
            </w:r>
            <w:r>
              <w:rPr>
                <w:rFonts w:hint="eastAsia"/>
                <w:color w:val="auto"/>
                <w:highlight w:val="none"/>
                <w:lang w:val="en-US" w:eastAsia="zh-CN"/>
              </w:rPr>
              <w:t>清洗剂</w:t>
            </w:r>
            <w:r>
              <w:rPr>
                <w:rFonts w:hint="eastAsia"/>
                <w:color w:val="auto"/>
                <w:highlight w:val="none"/>
              </w:rPr>
              <w:t>补充量为</w:t>
            </w:r>
            <w:r>
              <w:rPr>
                <w:rFonts w:hint="eastAsia"/>
                <w:color w:val="auto"/>
                <w:highlight w:val="none"/>
                <w:lang w:val="en-US" w:eastAsia="zh-CN"/>
              </w:rPr>
              <w:t>0.3240</w:t>
            </w:r>
            <w:r>
              <w:rPr>
                <w:rFonts w:hint="eastAsia"/>
                <w:color w:val="auto"/>
                <w:highlight w:val="none"/>
              </w:rPr>
              <w:t>m³/a（</w:t>
            </w:r>
            <w:r>
              <w:rPr>
                <w:rFonts w:hint="eastAsia"/>
                <w:color w:val="auto"/>
                <w:highlight w:val="none"/>
                <w:lang w:val="en-US" w:eastAsia="zh-CN"/>
              </w:rPr>
              <w:t>0.0011</w:t>
            </w:r>
            <w:r>
              <w:rPr>
                <w:rFonts w:hint="eastAsia"/>
                <w:color w:val="auto"/>
                <w:highlight w:val="none"/>
              </w:rPr>
              <w:t>m³/d），补充水补充量</w:t>
            </w:r>
            <w:r>
              <w:rPr>
                <w:rFonts w:hint="default"/>
                <w:color w:val="auto"/>
                <w:highlight w:val="none"/>
              </w:rPr>
              <w:t>为</w:t>
            </w:r>
            <w:r>
              <w:rPr>
                <w:rFonts w:hint="eastAsia"/>
                <w:color w:val="auto"/>
                <w:highlight w:val="none"/>
                <w:lang w:val="en-US" w:eastAsia="zh-CN"/>
              </w:rPr>
              <w:t>9.396</w:t>
            </w:r>
            <w:r>
              <w:rPr>
                <w:rFonts w:hint="default"/>
                <w:color w:val="auto"/>
                <w:highlight w:val="none"/>
              </w:rPr>
              <w:t>m³/a（</w:t>
            </w:r>
            <w:r>
              <w:rPr>
                <w:rFonts w:hint="eastAsia"/>
                <w:color w:val="auto"/>
                <w:highlight w:val="none"/>
                <w:lang w:val="en-US" w:eastAsia="zh-CN"/>
              </w:rPr>
              <w:t>0.0313</w:t>
            </w:r>
            <w:r>
              <w:rPr>
                <w:rFonts w:hint="default"/>
                <w:color w:val="auto"/>
                <w:highlight w:val="none"/>
              </w:rPr>
              <w:t>m³/d）</w:t>
            </w:r>
            <w:r>
              <w:rPr>
                <w:rFonts w:hint="eastAsia"/>
                <w:color w:val="auto"/>
                <w:highlight w:val="none"/>
              </w:rPr>
              <w:t>；</w:t>
            </w:r>
            <w:r>
              <w:rPr>
                <w:rFonts w:hint="default"/>
                <w:color w:val="auto"/>
                <w:highlight w:val="none"/>
              </w:rPr>
              <w:t>更换的</w:t>
            </w:r>
            <w:r>
              <w:rPr>
                <w:rFonts w:hint="eastAsia"/>
                <w:color w:val="auto"/>
                <w:highlight w:val="none"/>
              </w:rPr>
              <w:t>槽液</w:t>
            </w:r>
            <w:r>
              <w:rPr>
                <w:rFonts w:hint="default"/>
                <w:color w:val="auto"/>
                <w:highlight w:val="none"/>
              </w:rPr>
              <w:t>量为</w:t>
            </w:r>
            <w:r>
              <w:rPr>
                <w:rFonts w:hint="eastAsia"/>
                <w:color w:val="auto"/>
                <w:highlight w:val="none"/>
                <w:lang w:val="en-US" w:eastAsia="zh-CN"/>
              </w:rPr>
              <w:t>58.0500</w:t>
            </w:r>
            <w:r>
              <w:rPr>
                <w:rFonts w:hint="default"/>
                <w:color w:val="auto"/>
                <w:highlight w:val="none"/>
              </w:rPr>
              <w:t>m³/a（</w:t>
            </w:r>
            <w:r>
              <w:rPr>
                <w:rFonts w:hint="eastAsia"/>
                <w:color w:val="auto"/>
                <w:highlight w:val="none"/>
                <w:lang w:val="en-US" w:eastAsia="zh-CN"/>
              </w:rPr>
              <w:t>0.1935</w:t>
            </w:r>
            <w:r>
              <w:rPr>
                <w:rFonts w:hint="default"/>
                <w:color w:val="auto"/>
                <w:highlight w:val="none"/>
              </w:rPr>
              <w:t>m³/d）</w:t>
            </w:r>
            <w:r>
              <w:rPr>
                <w:rFonts w:hint="eastAsia"/>
                <w:color w:val="auto"/>
                <w:highlight w:val="none"/>
              </w:rPr>
              <w:t>，其中</w:t>
            </w:r>
            <w:r>
              <w:rPr>
                <w:rFonts w:hint="eastAsia"/>
                <w:color w:val="auto"/>
                <w:highlight w:val="none"/>
                <w:lang w:val="en-US" w:eastAsia="zh-CN"/>
              </w:rPr>
              <w:t>清洗剂</w:t>
            </w:r>
            <w:r>
              <w:rPr>
                <w:rFonts w:hint="eastAsia"/>
                <w:color w:val="auto"/>
                <w:highlight w:val="none"/>
              </w:rPr>
              <w:t>更换量为</w:t>
            </w:r>
            <w:r>
              <w:rPr>
                <w:rFonts w:hint="eastAsia"/>
                <w:color w:val="auto"/>
                <w:highlight w:val="none"/>
                <w:lang w:val="en-US" w:eastAsia="zh-CN"/>
              </w:rPr>
              <w:t>1.161</w:t>
            </w:r>
            <w:r>
              <w:rPr>
                <w:rFonts w:hint="eastAsia"/>
                <w:color w:val="auto"/>
                <w:highlight w:val="none"/>
              </w:rPr>
              <w:t>m³/a（</w:t>
            </w:r>
            <w:r>
              <w:rPr>
                <w:rFonts w:hint="eastAsia"/>
                <w:color w:val="auto"/>
                <w:highlight w:val="none"/>
                <w:lang w:val="en-US" w:eastAsia="zh-CN"/>
              </w:rPr>
              <w:t>0.0039</w:t>
            </w:r>
            <w:r>
              <w:rPr>
                <w:rFonts w:hint="eastAsia"/>
                <w:color w:val="auto"/>
                <w:highlight w:val="none"/>
              </w:rPr>
              <w:t>m³/d），更换水量为</w:t>
            </w:r>
            <w:r>
              <w:rPr>
                <w:rFonts w:hint="eastAsia"/>
                <w:color w:val="auto"/>
                <w:highlight w:val="none"/>
                <w:lang w:val="en-US" w:eastAsia="zh-CN"/>
              </w:rPr>
              <w:t>56.8890</w:t>
            </w:r>
            <w:r>
              <w:rPr>
                <w:rFonts w:hint="eastAsia"/>
                <w:color w:val="auto"/>
                <w:highlight w:val="none"/>
              </w:rPr>
              <w:t>m³/a（</w:t>
            </w:r>
            <w:r>
              <w:rPr>
                <w:rFonts w:hint="eastAsia"/>
                <w:color w:val="auto"/>
                <w:highlight w:val="none"/>
                <w:lang w:val="en-US" w:eastAsia="zh-CN"/>
              </w:rPr>
              <w:t>0.1896</w:t>
            </w:r>
            <w:r>
              <w:rPr>
                <w:rFonts w:hint="eastAsia"/>
                <w:color w:val="auto"/>
                <w:highlight w:val="none"/>
              </w:rPr>
              <w:t>m³/d）。项目清洗共用水量为</w:t>
            </w:r>
            <w:r>
              <w:rPr>
                <w:rFonts w:hint="eastAsia"/>
                <w:color w:val="auto"/>
                <w:highlight w:val="none"/>
                <w:lang w:val="en-US" w:eastAsia="zh-CN"/>
              </w:rPr>
              <w:t>66.2850</w:t>
            </w:r>
            <w:r>
              <w:rPr>
                <w:rFonts w:hint="eastAsia"/>
                <w:color w:val="auto"/>
                <w:highlight w:val="none"/>
              </w:rPr>
              <w:t>m³/a（</w:t>
            </w:r>
            <w:r>
              <w:rPr>
                <w:rFonts w:hint="eastAsia"/>
                <w:color w:val="auto"/>
                <w:highlight w:val="none"/>
                <w:lang w:val="en-US" w:eastAsia="zh-CN"/>
              </w:rPr>
              <w:t>0.2210</w:t>
            </w:r>
            <w:r>
              <w:rPr>
                <w:rFonts w:hint="eastAsia"/>
                <w:color w:val="auto"/>
                <w:highlight w:val="none"/>
              </w:rPr>
              <w:t>m³/d），</w:t>
            </w:r>
            <w:r>
              <w:rPr>
                <w:rFonts w:hint="eastAsia"/>
                <w:color w:val="auto"/>
                <w:highlight w:val="none"/>
                <w:lang w:val="en-US" w:eastAsia="zh-CN"/>
              </w:rPr>
              <w:t>清洗剂总使用量为1.485</w:t>
            </w:r>
            <w:r>
              <w:rPr>
                <w:rFonts w:hint="eastAsia"/>
                <w:color w:val="auto"/>
                <w:highlight w:val="none"/>
              </w:rPr>
              <w:t>m³/a（</w:t>
            </w:r>
            <w:r>
              <w:rPr>
                <w:rFonts w:hint="eastAsia"/>
                <w:color w:val="auto"/>
                <w:highlight w:val="none"/>
                <w:lang w:val="en-US" w:eastAsia="zh-CN"/>
              </w:rPr>
              <w:t>0.0050</w:t>
            </w:r>
            <w:r>
              <w:rPr>
                <w:rFonts w:hint="eastAsia"/>
                <w:color w:val="auto"/>
                <w:highlight w:val="none"/>
              </w:rPr>
              <w:t>m³/d）</w:t>
            </w:r>
            <w:r>
              <w:rPr>
                <w:rFonts w:hint="eastAsia"/>
                <w:color w:val="auto"/>
                <w:highlight w:val="none"/>
                <w:lang w:eastAsia="zh-CN"/>
              </w:rPr>
              <w:t>，</w:t>
            </w:r>
            <w:r>
              <w:rPr>
                <w:rFonts w:hint="eastAsia"/>
                <w:color w:val="auto"/>
                <w:highlight w:val="none"/>
                <w:lang w:val="en-US" w:eastAsia="zh-CN"/>
              </w:rPr>
              <w:t>除油槽补充水使用回用水2.916</w:t>
            </w:r>
            <w:r>
              <w:rPr>
                <w:rFonts w:hint="eastAsia"/>
                <w:color w:val="auto"/>
                <w:highlight w:val="none"/>
              </w:rPr>
              <w:t>m³/a（</w:t>
            </w:r>
            <w:r>
              <w:rPr>
                <w:rFonts w:hint="eastAsia"/>
                <w:color w:val="auto"/>
                <w:highlight w:val="none"/>
                <w:lang w:val="en-US" w:eastAsia="zh-CN"/>
              </w:rPr>
              <w:t>0.0097</w:t>
            </w:r>
            <w:r>
              <w:rPr>
                <w:rFonts w:hint="eastAsia"/>
                <w:color w:val="auto"/>
                <w:highlight w:val="none"/>
              </w:rPr>
              <w:t>m³/d）</w:t>
            </w:r>
            <w:r>
              <w:rPr>
                <w:rFonts w:hint="eastAsia"/>
                <w:color w:val="auto"/>
                <w:highlight w:val="none"/>
                <w:lang w:val="en-US" w:eastAsia="zh-CN"/>
              </w:rPr>
              <w:t>，其他</w:t>
            </w:r>
            <w:r>
              <w:rPr>
                <w:rFonts w:hint="eastAsia"/>
                <w:color w:val="auto"/>
                <w:highlight w:val="none"/>
              </w:rPr>
              <w:t>补充水及更换水使用自来水</w:t>
            </w:r>
            <w:r>
              <w:rPr>
                <w:rFonts w:hint="eastAsia"/>
                <w:color w:val="auto"/>
                <w:highlight w:val="none"/>
                <w:lang w:eastAsia="zh-CN"/>
              </w:rPr>
              <w:t>。</w:t>
            </w:r>
          </w:p>
          <w:p w14:paraId="547A0AF1">
            <w:pPr>
              <w:keepNext w:val="0"/>
              <w:keepLines w:val="0"/>
              <w:pageBreakBefore w:val="0"/>
              <w:widowControl w:val="0"/>
              <w:numPr>
                <w:ilvl w:val="0"/>
                <w:numId w:val="7"/>
              </w:numPr>
              <w:kinsoku/>
              <w:wordWrap/>
              <w:overflowPunct/>
              <w:topLinePunct w:val="0"/>
              <w:autoSpaceDE w:val="0"/>
              <w:autoSpaceDN w:val="0"/>
              <w:bidi w:val="0"/>
              <w:adjustRightInd w:val="0"/>
              <w:snapToGrid w:val="0"/>
              <w:spacing w:line="360" w:lineRule="auto"/>
              <w:ind w:firstLine="482" w:firstLineChars="200"/>
              <w:jc w:val="both"/>
              <w:textAlignment w:val="baseline"/>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气旋塔用水：</w:t>
            </w:r>
            <w:r>
              <w:rPr>
                <w:rFonts w:hint="eastAsia" w:ascii="Times New Roman" w:hAnsi="Times New Roman" w:cs="Times New Roman"/>
                <w:b w:val="0"/>
                <w:bCs w:val="0"/>
                <w:color w:val="auto"/>
                <w:highlight w:val="none"/>
                <w:lang w:val="en-US" w:eastAsia="zh-CN"/>
              </w:rPr>
              <w:t>项目使用气旋塔处理颗粒物。项目共有1台气旋塔，气旋塔设置有1个循环水池，尺寸为L2m*W1.8m*H0.5m，有效容积为1.44m³。参考《废气处理工程技术手册》（下册）：湿式除尘器的水气比为0.7~0.9为宜，本项目气旋塔按照液气比=0.8L/m³进行设计，根据工程分析，</w:t>
            </w:r>
            <w:r>
              <w:rPr>
                <w:rFonts w:hint="eastAsia" w:cs="Times New Roman"/>
                <w:b w:val="0"/>
                <w:bCs w:val="0"/>
                <w:color w:val="auto"/>
                <w:highlight w:val="none"/>
                <w:lang w:val="en-US" w:eastAsia="zh-CN"/>
              </w:rPr>
              <w:t>气旋塔</w:t>
            </w:r>
            <w:r>
              <w:rPr>
                <w:rFonts w:hint="eastAsia" w:ascii="Times New Roman" w:hAnsi="Times New Roman" w:cs="Times New Roman"/>
                <w:b w:val="0"/>
                <w:bCs w:val="0"/>
                <w:color w:val="auto"/>
                <w:highlight w:val="none"/>
                <w:lang w:val="en-US" w:eastAsia="zh-CN"/>
              </w:rPr>
              <w:t>设计风量为</w:t>
            </w:r>
            <w:r>
              <w:rPr>
                <w:rFonts w:hint="eastAsia" w:cs="Times New Roman"/>
                <w:b w:val="0"/>
                <w:bCs w:val="0"/>
                <w:color w:val="auto"/>
                <w:highlight w:val="none"/>
                <w:lang w:val="en-US" w:eastAsia="zh-CN"/>
              </w:rPr>
              <w:t>9500</w:t>
            </w:r>
            <w:r>
              <w:rPr>
                <w:rFonts w:hint="eastAsia" w:ascii="Times New Roman" w:hAnsi="Times New Roman" w:cs="Times New Roman"/>
                <w:b w:val="0"/>
                <w:bCs w:val="0"/>
                <w:color w:val="auto"/>
                <w:highlight w:val="none"/>
                <w:lang w:val="en-US" w:eastAsia="zh-CN"/>
              </w:rPr>
              <w:t>m³/h，则</w:t>
            </w:r>
            <w:r>
              <w:rPr>
                <w:rFonts w:hint="eastAsia" w:cs="Times New Roman"/>
                <w:b w:val="0"/>
                <w:bCs w:val="0"/>
                <w:color w:val="auto"/>
                <w:highlight w:val="none"/>
                <w:lang w:val="en-US" w:eastAsia="zh-CN"/>
              </w:rPr>
              <w:t>气旋塔</w:t>
            </w:r>
            <w:r>
              <w:rPr>
                <w:rFonts w:hint="eastAsia" w:ascii="Times New Roman" w:hAnsi="Times New Roman" w:cs="Times New Roman"/>
                <w:b w:val="0"/>
                <w:bCs w:val="0"/>
                <w:color w:val="auto"/>
                <w:highlight w:val="none"/>
                <w:lang w:val="en-US" w:eastAsia="zh-CN"/>
              </w:rPr>
              <w:t>循环用水量为</w:t>
            </w:r>
            <w:r>
              <w:rPr>
                <w:rFonts w:hint="eastAsia" w:cs="Times New Roman"/>
                <w:b w:val="0"/>
                <w:bCs w:val="0"/>
                <w:color w:val="auto"/>
                <w:highlight w:val="none"/>
                <w:lang w:val="en-US" w:eastAsia="zh-CN"/>
              </w:rPr>
              <w:t>9500</w:t>
            </w:r>
            <w:r>
              <w:rPr>
                <w:rFonts w:hint="eastAsia" w:ascii="Times New Roman" w:hAnsi="Times New Roman" w:cs="Times New Roman"/>
                <w:b w:val="0"/>
                <w:bCs w:val="0"/>
                <w:color w:val="auto"/>
                <w:highlight w:val="none"/>
                <w:lang w:val="en-US" w:eastAsia="zh-CN"/>
              </w:rPr>
              <w:t>*0.8/1000=</w:t>
            </w:r>
            <w:r>
              <w:rPr>
                <w:rFonts w:hint="eastAsia" w:cs="Times New Roman"/>
                <w:b w:val="0"/>
                <w:bCs w:val="0"/>
                <w:color w:val="auto"/>
                <w:highlight w:val="none"/>
                <w:lang w:val="en-US" w:eastAsia="zh-CN"/>
              </w:rPr>
              <w:t>7.6</w:t>
            </w:r>
            <w:r>
              <w:rPr>
                <w:rFonts w:hint="eastAsia" w:ascii="Times New Roman" w:hAnsi="Times New Roman" w:cs="Times New Roman"/>
                <w:b w:val="0"/>
                <w:bCs w:val="0"/>
                <w:color w:val="auto"/>
                <w:highlight w:val="none"/>
                <w:lang w:val="en-US" w:eastAsia="zh-CN"/>
              </w:rPr>
              <w:t>m³/h。参考《建筑给水排水设计规范》（GB50015-2019）中冷却塔的补水系数，冷却补充水量为循环水量的1~2%（本项目以2%计算），每天工作8小时，年工作300天，项目</w:t>
            </w:r>
            <w:r>
              <w:rPr>
                <w:rFonts w:hint="eastAsia" w:cs="Times New Roman"/>
                <w:b w:val="0"/>
                <w:bCs w:val="0"/>
                <w:color w:val="auto"/>
                <w:highlight w:val="none"/>
                <w:lang w:val="en-US" w:eastAsia="zh-CN"/>
              </w:rPr>
              <w:t>气旋</w:t>
            </w:r>
            <w:r>
              <w:rPr>
                <w:rFonts w:hint="eastAsia" w:ascii="Times New Roman" w:hAnsi="Times New Roman" w:cs="Times New Roman"/>
                <w:b w:val="0"/>
                <w:bCs w:val="0"/>
                <w:color w:val="auto"/>
                <w:highlight w:val="none"/>
                <w:lang w:val="en-US" w:eastAsia="zh-CN"/>
              </w:rPr>
              <w:t>塔补充水量为</w:t>
            </w:r>
            <w:r>
              <w:rPr>
                <w:rFonts w:hint="eastAsia" w:cs="Times New Roman"/>
                <w:b w:val="0"/>
                <w:bCs w:val="0"/>
                <w:color w:val="auto"/>
                <w:highlight w:val="none"/>
                <w:lang w:val="en-US" w:eastAsia="zh-CN"/>
              </w:rPr>
              <w:t>1.216</w:t>
            </w:r>
            <w:r>
              <w:rPr>
                <w:rFonts w:hint="eastAsia" w:ascii="Times New Roman" w:hAnsi="Times New Roman" w:cs="Times New Roman"/>
                <w:b w:val="0"/>
                <w:bCs w:val="0"/>
                <w:color w:val="auto"/>
                <w:highlight w:val="none"/>
                <w:lang w:val="en-US" w:eastAsia="zh-CN"/>
              </w:rPr>
              <w:t>m³/d（</w:t>
            </w:r>
            <w:r>
              <w:rPr>
                <w:rFonts w:hint="eastAsia" w:cs="Times New Roman"/>
                <w:b w:val="0"/>
                <w:bCs w:val="0"/>
                <w:color w:val="auto"/>
                <w:highlight w:val="none"/>
                <w:lang w:val="en-US" w:eastAsia="zh-CN"/>
              </w:rPr>
              <w:t>364.8</w:t>
            </w:r>
            <w:r>
              <w:rPr>
                <w:rFonts w:hint="eastAsia" w:ascii="Times New Roman" w:hAnsi="Times New Roman" w:cs="Times New Roman"/>
                <w:b w:val="0"/>
                <w:bCs w:val="0"/>
                <w:color w:val="auto"/>
                <w:highlight w:val="none"/>
                <w:lang w:val="en-US" w:eastAsia="zh-CN"/>
              </w:rPr>
              <w:t>t/a）。气旋塔一年更换6次，更换气旋塔废水为8.64m³/a（0.02</w:t>
            </w:r>
            <w:r>
              <w:rPr>
                <w:rFonts w:hint="eastAsia" w:cs="Times New Roman"/>
                <w:b w:val="0"/>
                <w:bCs w:val="0"/>
                <w:color w:val="auto"/>
                <w:highlight w:val="none"/>
                <w:lang w:val="en-US" w:eastAsia="zh-CN"/>
              </w:rPr>
              <w:t>88</w:t>
            </w:r>
            <w:r>
              <w:rPr>
                <w:rFonts w:hint="eastAsia" w:ascii="Times New Roman" w:hAnsi="Times New Roman" w:cs="Times New Roman"/>
                <w:b w:val="0"/>
                <w:bCs w:val="0"/>
                <w:color w:val="auto"/>
                <w:highlight w:val="none"/>
                <w:lang w:val="en-US" w:eastAsia="zh-CN"/>
              </w:rPr>
              <w:t>m³/d），则</w:t>
            </w:r>
            <w:r>
              <w:rPr>
                <w:rFonts w:hint="eastAsia" w:cs="Times New Roman"/>
                <w:b w:val="0"/>
                <w:bCs w:val="0"/>
                <w:color w:val="auto"/>
                <w:highlight w:val="none"/>
                <w:lang w:val="en-US" w:eastAsia="zh-CN"/>
              </w:rPr>
              <w:t>气旋塔</w:t>
            </w:r>
            <w:r>
              <w:rPr>
                <w:rFonts w:hint="eastAsia" w:ascii="Times New Roman" w:hAnsi="Times New Roman" w:cs="Times New Roman"/>
                <w:b w:val="0"/>
                <w:bCs w:val="0"/>
                <w:color w:val="auto"/>
                <w:highlight w:val="none"/>
                <w:lang w:val="en-US" w:eastAsia="zh-CN"/>
              </w:rPr>
              <w:t>年用水量为</w:t>
            </w:r>
            <w:r>
              <w:rPr>
                <w:rFonts w:hint="eastAsia" w:cs="Times New Roman"/>
                <w:b w:val="0"/>
                <w:bCs w:val="0"/>
                <w:color w:val="auto"/>
                <w:highlight w:val="none"/>
                <w:lang w:val="en-US" w:eastAsia="zh-CN"/>
              </w:rPr>
              <w:t>373.44</w:t>
            </w:r>
            <w:r>
              <w:rPr>
                <w:rFonts w:hint="eastAsia" w:ascii="Times New Roman" w:hAnsi="Times New Roman" w:cs="Times New Roman"/>
                <w:b w:val="0"/>
                <w:bCs w:val="0"/>
                <w:color w:val="auto"/>
                <w:highlight w:val="none"/>
                <w:lang w:val="en-US" w:eastAsia="zh-CN"/>
              </w:rPr>
              <w:t>m</w:t>
            </w:r>
            <w:r>
              <w:rPr>
                <w:rFonts w:hint="eastAsia" w:ascii="Times New Roman" w:hAnsi="Times New Roman" w:cs="Times New Roman"/>
                <w:b w:val="0"/>
                <w:bCs w:val="0"/>
                <w:color w:val="auto"/>
                <w:highlight w:val="none"/>
                <w:vertAlign w:val="superscript"/>
                <w:lang w:val="en-US" w:eastAsia="zh-CN"/>
              </w:rPr>
              <w:t>3</w:t>
            </w:r>
            <w:r>
              <w:rPr>
                <w:rFonts w:hint="eastAsia" w:ascii="Times New Roman" w:hAnsi="Times New Roman" w:cs="Times New Roman"/>
                <w:b w:val="0"/>
                <w:bCs w:val="0"/>
                <w:color w:val="auto"/>
                <w:highlight w:val="none"/>
                <w:lang w:val="en-US" w:eastAsia="zh-CN"/>
              </w:rPr>
              <w:t>/a（即</w:t>
            </w:r>
            <w:r>
              <w:rPr>
                <w:rFonts w:hint="eastAsia" w:cs="Times New Roman"/>
                <w:b w:val="0"/>
                <w:bCs w:val="0"/>
                <w:color w:val="auto"/>
                <w:highlight w:val="none"/>
                <w:lang w:val="en-US" w:eastAsia="zh-CN"/>
              </w:rPr>
              <w:t>1.2448</w:t>
            </w:r>
            <w:r>
              <w:rPr>
                <w:rFonts w:hint="eastAsia" w:ascii="Times New Roman" w:hAnsi="Times New Roman" w:cs="Times New Roman"/>
                <w:b w:val="0"/>
                <w:bCs w:val="0"/>
                <w:color w:val="auto"/>
                <w:highlight w:val="none"/>
                <w:lang w:val="en-US" w:eastAsia="zh-CN"/>
              </w:rPr>
              <w:t>m</w:t>
            </w:r>
            <w:r>
              <w:rPr>
                <w:rFonts w:hint="eastAsia" w:ascii="Times New Roman" w:hAnsi="Times New Roman" w:cs="Times New Roman"/>
                <w:b w:val="0"/>
                <w:bCs w:val="0"/>
                <w:color w:val="auto"/>
                <w:highlight w:val="none"/>
                <w:vertAlign w:val="superscript"/>
                <w:lang w:val="en-US" w:eastAsia="zh-CN"/>
              </w:rPr>
              <w:t>3</w:t>
            </w:r>
            <w:r>
              <w:rPr>
                <w:rFonts w:hint="eastAsia" w:ascii="Times New Roman" w:hAnsi="Times New Roman" w:cs="Times New Roman"/>
                <w:b w:val="0"/>
                <w:bCs w:val="0"/>
                <w:color w:val="auto"/>
                <w:highlight w:val="none"/>
                <w:lang w:val="en-US" w:eastAsia="zh-CN"/>
              </w:rPr>
              <w:t>/d）</w:t>
            </w:r>
            <w:r>
              <w:rPr>
                <w:rFonts w:hint="eastAsia" w:cs="Times New Roman"/>
                <w:b w:val="0"/>
                <w:bCs w:val="0"/>
                <w:color w:val="auto"/>
                <w:highlight w:val="none"/>
                <w:lang w:val="en-US" w:eastAsia="zh-CN"/>
              </w:rPr>
              <w:t>，其中新鲜水用量为351.8218m³/a（1.1727m³/d），回用水用量为21.6182m³/a（0.0721m³/d）。</w:t>
            </w:r>
          </w:p>
          <w:p w14:paraId="5D1E4E27">
            <w:pPr>
              <w:adjustRightInd/>
              <w:snapToGrid/>
              <w:spacing w:line="360" w:lineRule="auto"/>
              <w:ind w:firstLine="458" w:firstLineChars="200"/>
              <w:jc w:val="both"/>
              <w:rPr>
                <w:rFonts w:hint="eastAsia"/>
                <w:b/>
                <w:color w:val="auto"/>
                <w:spacing w:val="-6"/>
                <w:sz w:val="24"/>
                <w:highlight w:val="none"/>
              </w:rPr>
            </w:pPr>
            <w:r>
              <w:rPr>
                <w:rFonts w:hAnsi="宋体"/>
                <w:b/>
                <w:color w:val="auto"/>
                <w:spacing w:val="-6"/>
                <w:sz w:val="24"/>
                <w:highlight w:val="none"/>
              </w:rPr>
              <w:t>（</w:t>
            </w:r>
            <w:r>
              <w:rPr>
                <w:rFonts w:hint="eastAsia"/>
                <w:b/>
                <w:color w:val="auto"/>
                <w:spacing w:val="-6"/>
                <w:sz w:val="24"/>
                <w:highlight w:val="none"/>
              </w:rPr>
              <w:t>2</w:t>
            </w:r>
            <w:r>
              <w:rPr>
                <w:rFonts w:hAnsi="宋体"/>
                <w:b/>
                <w:color w:val="auto"/>
                <w:spacing w:val="-6"/>
                <w:sz w:val="24"/>
                <w:highlight w:val="none"/>
              </w:rPr>
              <w:t>）</w:t>
            </w:r>
            <w:r>
              <w:rPr>
                <w:rFonts w:hint="eastAsia" w:hAnsi="宋体"/>
                <w:b/>
                <w:color w:val="auto"/>
                <w:spacing w:val="-6"/>
                <w:sz w:val="24"/>
                <w:highlight w:val="none"/>
              </w:rPr>
              <w:t>排水：</w:t>
            </w:r>
            <w:r>
              <w:rPr>
                <w:rFonts w:hint="eastAsia" w:hAnsi="宋体"/>
                <w:color w:val="auto"/>
                <w:sz w:val="24"/>
                <w:highlight w:val="none"/>
              </w:rPr>
              <w:t>废水主要为员工生活污水</w:t>
            </w:r>
            <w:r>
              <w:rPr>
                <w:rFonts w:hint="eastAsia" w:hAnsi="宋体"/>
                <w:color w:val="auto"/>
                <w:sz w:val="24"/>
                <w:highlight w:val="none"/>
                <w:lang w:val="en-US" w:eastAsia="zh-CN"/>
              </w:rPr>
              <w:t>、打磨废水、研磨废水和清洗废水以及气旋塔废水</w:t>
            </w:r>
            <w:r>
              <w:rPr>
                <w:rFonts w:hint="eastAsia" w:hAnsi="宋体"/>
                <w:color w:val="auto"/>
                <w:sz w:val="24"/>
                <w:highlight w:val="none"/>
              </w:rPr>
              <w:t>。</w:t>
            </w:r>
          </w:p>
          <w:p w14:paraId="074FCAA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eastAsia" w:eastAsia="宋体"/>
                <w:color w:val="auto"/>
                <w:sz w:val="24"/>
                <w:highlight w:val="none"/>
                <w:lang w:eastAsia="zh-CN"/>
              </w:rPr>
            </w:pPr>
            <w:r>
              <w:rPr>
                <w:rFonts w:hint="eastAsia" w:hAnsi="宋体"/>
                <w:color w:val="auto"/>
                <w:sz w:val="24"/>
                <w:szCs w:val="21"/>
                <w:highlight w:val="none"/>
                <w:lang w:val="en-US" w:eastAsia="zh-CN"/>
              </w:rPr>
              <w:t>1）生活污水：</w:t>
            </w:r>
            <w:r>
              <w:rPr>
                <w:rFonts w:hint="eastAsia"/>
                <w:color w:val="auto"/>
                <w:highlight w:val="none"/>
                <w:lang w:val="en-US" w:eastAsia="zh-CN"/>
              </w:rPr>
              <w:t>根据原环境保护部环境工程评估中心编写的《环境评价工程师使用手册》，</w:t>
            </w:r>
            <w:r>
              <w:rPr>
                <w:rFonts w:hAnsi="宋体"/>
                <w:color w:val="auto"/>
                <w:sz w:val="24"/>
                <w:szCs w:val="21"/>
                <w:highlight w:val="none"/>
              </w:rPr>
              <w:t>项目</w:t>
            </w:r>
            <w:r>
              <w:rPr>
                <w:rFonts w:hint="eastAsia"/>
                <w:color w:val="auto"/>
                <w:highlight w:val="none"/>
                <w:lang w:val="en-US" w:eastAsia="zh-CN"/>
              </w:rPr>
              <w:t>生活污水发生系数以80%计</w:t>
            </w:r>
            <w:r>
              <w:rPr>
                <w:rFonts w:hAnsi="宋体"/>
                <w:color w:val="auto"/>
                <w:sz w:val="24"/>
                <w:szCs w:val="21"/>
                <w:highlight w:val="none"/>
              </w:rPr>
              <w:t>，则排水量为</w:t>
            </w:r>
            <w:r>
              <w:rPr>
                <w:rFonts w:hint="eastAsia" w:hAnsi="宋体"/>
                <w:color w:val="auto"/>
                <w:sz w:val="24"/>
                <w:szCs w:val="21"/>
                <w:highlight w:val="none"/>
                <w:lang w:val="en-US" w:eastAsia="zh-CN"/>
              </w:rPr>
              <w:t>2</w:t>
            </w:r>
            <w:r>
              <w:rPr>
                <w:rFonts w:hint="eastAsia" w:hAnsi="MingLiU_HKSCS" w:eastAsia="MingLiU_HKSCS"/>
                <w:color w:val="auto"/>
                <w:sz w:val="24"/>
                <w:szCs w:val="21"/>
                <w:highlight w:val="none"/>
              </w:rPr>
              <w:t>t/d（</w:t>
            </w:r>
            <w:r>
              <w:rPr>
                <w:rFonts w:hint="eastAsia" w:hAnsi="MingLiU_HKSCS"/>
                <w:color w:val="auto"/>
                <w:sz w:val="24"/>
                <w:szCs w:val="21"/>
                <w:highlight w:val="none"/>
                <w:lang w:val="en-US" w:eastAsia="zh-CN"/>
              </w:rPr>
              <w:t>600</w:t>
            </w:r>
            <w:r>
              <w:rPr>
                <w:rFonts w:hint="eastAsia" w:hAnsi="MingLiU_HKSCS" w:eastAsia="MingLiU_HKSCS"/>
                <w:color w:val="auto"/>
                <w:sz w:val="24"/>
                <w:szCs w:val="21"/>
                <w:highlight w:val="none"/>
              </w:rPr>
              <w:t>t/a）</w:t>
            </w:r>
            <w:r>
              <w:rPr>
                <w:rFonts w:hAnsi="宋体"/>
                <w:color w:val="auto"/>
                <w:sz w:val="24"/>
                <w:szCs w:val="21"/>
                <w:highlight w:val="none"/>
              </w:rPr>
              <w:t>，</w:t>
            </w:r>
            <w:r>
              <w:rPr>
                <w:color w:val="auto"/>
                <w:sz w:val="24"/>
                <w:highlight w:val="none"/>
              </w:rPr>
              <w:t>项目</w:t>
            </w:r>
            <w:r>
              <w:rPr>
                <w:rFonts w:hint="eastAsia"/>
                <w:color w:val="auto"/>
                <w:sz w:val="24"/>
                <w:highlight w:val="none"/>
              </w:rPr>
              <w:t>生活污水经三级化粪池预处理</w:t>
            </w:r>
            <w:r>
              <w:rPr>
                <w:rFonts w:hint="eastAsia"/>
                <w:color w:val="auto"/>
                <w:sz w:val="24"/>
                <w:highlight w:val="none"/>
                <w:lang w:val="en-US" w:eastAsia="zh-CN"/>
              </w:rPr>
              <w:t>后进入</w:t>
            </w:r>
            <w:r>
              <w:rPr>
                <w:rFonts w:hint="default" w:ascii="Times New Roman" w:hAnsi="Times New Roman" w:eastAsia="宋体" w:cs="Times New Roman"/>
                <w:color w:val="auto"/>
                <w:highlight w:val="none"/>
                <w:lang w:val="en-US" w:eastAsia="zh-CN"/>
              </w:rPr>
              <w:t>博罗县石湾镇大牛垒污水处理厂进行处理</w:t>
            </w:r>
            <w:r>
              <w:rPr>
                <w:color w:val="auto"/>
                <w:sz w:val="24"/>
                <w:highlight w:val="none"/>
              </w:rPr>
              <w:t>，</w:t>
            </w:r>
            <w:r>
              <w:rPr>
                <w:rFonts w:hint="default" w:ascii="Times New Roman" w:hAnsi="Times New Roman" w:eastAsia="宋体" w:cs="Times New Roman"/>
                <w:color w:val="auto"/>
                <w:highlight w:val="none"/>
                <w:lang w:val="en-US" w:eastAsia="zh-CN"/>
              </w:rPr>
              <w:t>尾水</w:t>
            </w:r>
            <w:r>
              <w:rPr>
                <w:rFonts w:hint="default" w:ascii="Times New Roman" w:hAnsi="Times New Roman" w:eastAsia="宋体" w:cs="Times New Roman"/>
                <w:color w:val="auto"/>
                <w:highlight w:val="none"/>
              </w:rPr>
              <w:t>处理达标后</w:t>
            </w:r>
            <w:r>
              <w:rPr>
                <w:rFonts w:hint="default" w:ascii="Times New Roman" w:hAnsi="Times New Roman" w:eastAsia="宋体" w:cs="Times New Roman"/>
                <w:color w:val="auto"/>
                <w:highlight w:val="none"/>
                <w:lang w:val="en-US" w:eastAsia="zh-CN"/>
              </w:rPr>
              <w:t>排入石湾镇中心排渠</w:t>
            </w:r>
            <w:r>
              <w:rPr>
                <w:color w:val="auto"/>
                <w:sz w:val="24"/>
                <w:highlight w:val="none"/>
              </w:rPr>
              <w:t>。</w:t>
            </w:r>
          </w:p>
          <w:p w14:paraId="76A69137">
            <w:pPr>
              <w:numPr>
                <w:ilvl w:val="0"/>
                <w:numId w:val="0"/>
              </w:numPr>
              <w:adjustRightInd/>
              <w:snapToGrid/>
              <w:spacing w:line="360" w:lineRule="auto"/>
              <w:ind w:leftChars="200"/>
              <w:jc w:val="both"/>
              <w:rPr>
                <w:rFonts w:hint="eastAsia" w:hAnsi="宋体" w:eastAsia="宋体"/>
                <w:b w:val="0"/>
                <w:bCs w:val="0"/>
                <w:color w:val="auto"/>
                <w:spacing w:val="0"/>
                <w:sz w:val="24"/>
                <w:szCs w:val="21"/>
                <w:highlight w:val="none"/>
                <w:lang w:val="en-US" w:eastAsia="zh-CN"/>
              </w:rPr>
            </w:pPr>
            <w:r>
              <w:rPr>
                <w:rFonts w:hint="eastAsia" w:hAnsi="宋体"/>
                <w:b w:val="0"/>
                <w:bCs w:val="0"/>
                <w:color w:val="auto"/>
                <w:spacing w:val="0"/>
                <w:sz w:val="24"/>
                <w:szCs w:val="21"/>
                <w:highlight w:val="none"/>
                <w:lang w:val="en-US" w:eastAsia="zh-CN"/>
              </w:rPr>
              <w:t>2）生产废水：</w:t>
            </w:r>
          </w:p>
          <w:p w14:paraId="48631FFC">
            <w:pPr>
              <w:numPr>
                <w:ilvl w:val="0"/>
                <w:numId w:val="9"/>
              </w:numPr>
              <w:adjustRightInd/>
              <w:snapToGrid/>
              <w:spacing w:line="360" w:lineRule="auto"/>
              <w:ind w:firstLine="482" w:firstLineChars="200"/>
              <w:jc w:val="both"/>
              <w:rPr>
                <w:rFonts w:hint="eastAsia" w:hAnsi="宋体"/>
                <w:b w:val="0"/>
                <w:bCs w:val="0"/>
                <w:color w:val="auto"/>
                <w:sz w:val="24"/>
                <w:szCs w:val="21"/>
                <w:highlight w:val="none"/>
                <w:lang w:val="en-US" w:eastAsia="zh-CN"/>
              </w:rPr>
            </w:pPr>
            <w:r>
              <w:rPr>
                <w:rFonts w:hint="eastAsia" w:hAnsi="宋体"/>
                <w:b/>
                <w:bCs/>
                <w:color w:val="auto"/>
                <w:sz w:val="24"/>
                <w:szCs w:val="21"/>
                <w:highlight w:val="none"/>
                <w:lang w:val="en-US" w:eastAsia="zh-CN"/>
              </w:rPr>
              <w:t>打磨废水：</w:t>
            </w:r>
            <w:r>
              <w:rPr>
                <w:rFonts w:hint="eastAsia" w:hAnsi="宋体"/>
                <w:b w:val="0"/>
                <w:bCs w:val="0"/>
                <w:color w:val="auto"/>
                <w:sz w:val="24"/>
                <w:szCs w:val="21"/>
                <w:highlight w:val="none"/>
                <w:lang w:val="en-US" w:eastAsia="zh-CN"/>
              </w:rPr>
              <w:t>湿式抛光机所产生的打磨废水产生量为</w:t>
            </w:r>
            <w:r>
              <w:rPr>
                <w:rFonts w:hint="eastAsia" w:ascii="Times New Roman" w:hAnsi="宋体" w:eastAsia="宋体" w:cs="Times New Roman"/>
                <w:color w:val="auto"/>
                <w:kern w:val="2"/>
                <w:sz w:val="24"/>
                <w:szCs w:val="21"/>
                <w:highlight w:val="none"/>
                <w:lang w:val="en-US" w:eastAsia="zh-CN" w:bidi="ar-SA"/>
              </w:rPr>
              <w:t>7.2m</w:t>
            </w:r>
            <w:r>
              <w:rPr>
                <w:rFonts w:hint="eastAsia" w:ascii="Times New Roman" w:hAnsi="宋体" w:eastAsia="宋体" w:cs="Times New Roman"/>
                <w:color w:val="auto"/>
                <w:kern w:val="2"/>
                <w:sz w:val="24"/>
                <w:szCs w:val="21"/>
                <w:highlight w:val="none"/>
                <w:vertAlign w:val="superscript"/>
                <w:lang w:val="en-US" w:eastAsia="zh-CN" w:bidi="ar-SA"/>
              </w:rPr>
              <w:t>3</w:t>
            </w:r>
            <w:r>
              <w:rPr>
                <w:rFonts w:hint="eastAsia" w:ascii="Times New Roman" w:hAnsi="宋体" w:eastAsia="宋体" w:cs="Times New Roman"/>
                <w:color w:val="auto"/>
                <w:kern w:val="2"/>
                <w:sz w:val="24"/>
                <w:szCs w:val="21"/>
                <w:highlight w:val="none"/>
                <w:lang w:val="en-US" w:eastAsia="zh-CN" w:bidi="ar-SA"/>
              </w:rPr>
              <w:t>/a（0.024m</w:t>
            </w:r>
            <w:r>
              <w:rPr>
                <w:rFonts w:hint="eastAsia" w:ascii="Times New Roman" w:hAnsi="宋体" w:eastAsia="宋体" w:cs="Times New Roman"/>
                <w:color w:val="auto"/>
                <w:kern w:val="2"/>
                <w:sz w:val="24"/>
                <w:szCs w:val="21"/>
                <w:highlight w:val="none"/>
                <w:vertAlign w:val="superscript"/>
                <w:lang w:val="en-US" w:eastAsia="zh-CN" w:bidi="ar-SA"/>
              </w:rPr>
              <w:t>3</w:t>
            </w:r>
            <w:r>
              <w:rPr>
                <w:rFonts w:hint="eastAsia" w:ascii="Times New Roman" w:hAnsi="宋体" w:eastAsia="宋体" w:cs="Times New Roman"/>
                <w:color w:val="auto"/>
                <w:kern w:val="2"/>
                <w:sz w:val="24"/>
                <w:szCs w:val="21"/>
                <w:highlight w:val="none"/>
                <w:lang w:val="en-US" w:eastAsia="zh-CN" w:bidi="ar-SA"/>
              </w:rPr>
              <w:t>/d）</w:t>
            </w:r>
            <w:r>
              <w:rPr>
                <w:rFonts w:hint="eastAsia" w:ascii="Times New Roman" w:hAnsi="宋体" w:cs="Times New Roman"/>
                <w:color w:val="auto"/>
                <w:kern w:val="2"/>
                <w:sz w:val="24"/>
                <w:szCs w:val="21"/>
                <w:highlight w:val="none"/>
                <w:lang w:val="en-US" w:eastAsia="zh-CN" w:bidi="ar-SA"/>
              </w:rPr>
              <w:t>，排入自建废水处理设施进行处理达到</w:t>
            </w:r>
            <w:r>
              <w:rPr>
                <w:rFonts w:hint="default"/>
                <w:color w:val="auto"/>
                <w:highlight w:val="none"/>
              </w:rPr>
              <w:t>《城市污水再生利用</w:t>
            </w:r>
            <w:r>
              <w:rPr>
                <w:rFonts w:hint="eastAsia"/>
                <w:color w:val="auto"/>
                <w:highlight w:val="none"/>
                <w:lang w:val="en-US" w:eastAsia="zh-CN"/>
              </w:rPr>
              <w:t xml:space="preserve"> </w:t>
            </w:r>
            <w:r>
              <w:rPr>
                <w:rFonts w:hint="default"/>
                <w:color w:val="auto"/>
                <w:highlight w:val="none"/>
              </w:rPr>
              <w:t>工业用水水质》</w:t>
            </w:r>
            <w:r>
              <w:rPr>
                <w:rFonts w:hint="eastAsia"/>
                <w:color w:val="auto"/>
                <w:highlight w:val="none"/>
                <w:lang w:eastAsia="zh-CN"/>
              </w:rPr>
              <w:t>（</w:t>
            </w:r>
            <w:r>
              <w:rPr>
                <w:rFonts w:hint="eastAsia"/>
                <w:color w:val="auto"/>
                <w:highlight w:val="none"/>
                <w:lang w:val="en-US" w:eastAsia="zh-CN"/>
              </w:rPr>
              <w:t>GB/T19923—2024</w:t>
            </w:r>
            <w:r>
              <w:rPr>
                <w:rFonts w:hint="eastAsia"/>
                <w:color w:val="auto"/>
                <w:highlight w:val="none"/>
                <w:lang w:eastAsia="zh-CN"/>
              </w:rPr>
              <w:t>）</w:t>
            </w:r>
            <w:r>
              <w:rPr>
                <w:rFonts w:hint="eastAsia"/>
                <w:color w:val="auto"/>
                <w:highlight w:val="none"/>
                <w:lang w:val="en-US" w:eastAsia="zh-CN"/>
              </w:rPr>
              <w:t>中“间接开式循环冷却水补充水、锅炉补给水、工艺用水、产品用水”和“直流冷却水、洗涤用水”较严值后回用于研磨、打磨、冷却、清洗以及气旋塔用水，不外排。</w:t>
            </w:r>
          </w:p>
          <w:p w14:paraId="126BDDFF">
            <w:pPr>
              <w:numPr>
                <w:ilvl w:val="0"/>
                <w:numId w:val="9"/>
              </w:numPr>
              <w:adjustRightInd/>
              <w:snapToGrid/>
              <w:spacing w:line="360" w:lineRule="auto"/>
              <w:ind w:firstLine="482" w:firstLineChars="200"/>
              <w:jc w:val="both"/>
              <w:rPr>
                <w:rFonts w:hint="default" w:hAnsi="宋体"/>
                <w:color w:val="auto"/>
                <w:sz w:val="24"/>
                <w:szCs w:val="21"/>
                <w:highlight w:val="none"/>
                <w:lang w:val="en-US" w:eastAsia="zh-CN"/>
              </w:rPr>
            </w:pPr>
            <w:r>
              <w:rPr>
                <w:rFonts w:hint="eastAsia" w:hAnsi="宋体"/>
                <w:b/>
                <w:bCs/>
                <w:color w:val="auto"/>
                <w:sz w:val="24"/>
                <w:szCs w:val="21"/>
                <w:highlight w:val="none"/>
                <w:lang w:val="en-US" w:eastAsia="zh-CN"/>
              </w:rPr>
              <w:t>研磨废水：</w:t>
            </w:r>
            <w:r>
              <w:rPr>
                <w:rFonts w:hint="eastAsia" w:hAnsi="宋体"/>
                <w:color w:val="auto"/>
                <w:sz w:val="24"/>
                <w:szCs w:val="21"/>
                <w:highlight w:val="none"/>
                <w:lang w:val="en-US" w:eastAsia="zh-CN"/>
              </w:rPr>
              <w:t>研磨废水的产生量为</w:t>
            </w:r>
            <w:r>
              <w:rPr>
                <w:rFonts w:hint="eastAsia"/>
                <w:color w:val="auto"/>
                <w:highlight w:val="none"/>
                <w:lang w:val="en-US" w:eastAsia="zh-CN"/>
              </w:rPr>
              <w:t>150</w:t>
            </w:r>
            <w:r>
              <w:rPr>
                <w:rFonts w:hint="default"/>
                <w:color w:val="auto"/>
                <w:highlight w:val="none"/>
              </w:rPr>
              <w:t>m³/a（</w:t>
            </w:r>
            <w:r>
              <w:rPr>
                <w:rFonts w:hint="eastAsia"/>
                <w:color w:val="auto"/>
                <w:highlight w:val="none"/>
                <w:lang w:val="en-US" w:eastAsia="zh-CN"/>
              </w:rPr>
              <w:t>0.5</w:t>
            </w:r>
            <w:r>
              <w:rPr>
                <w:rFonts w:hint="default"/>
                <w:color w:val="auto"/>
                <w:highlight w:val="none"/>
              </w:rPr>
              <w:t>m³/d）</w:t>
            </w:r>
            <w:r>
              <w:rPr>
                <w:rFonts w:hint="eastAsia" w:hAnsi="宋体"/>
                <w:color w:val="auto"/>
                <w:sz w:val="24"/>
                <w:szCs w:val="21"/>
                <w:highlight w:val="none"/>
                <w:lang w:val="en-US" w:eastAsia="zh-CN"/>
              </w:rPr>
              <w:t>，</w:t>
            </w:r>
            <w:r>
              <w:rPr>
                <w:rFonts w:hint="eastAsia" w:ascii="Times New Roman" w:hAnsi="宋体" w:cs="Times New Roman"/>
                <w:color w:val="auto"/>
                <w:kern w:val="2"/>
                <w:sz w:val="24"/>
                <w:szCs w:val="21"/>
                <w:highlight w:val="none"/>
                <w:lang w:val="en-US" w:eastAsia="zh-CN" w:bidi="ar-SA"/>
              </w:rPr>
              <w:t>排入自建废水处理设施进行处理达到</w:t>
            </w:r>
            <w:r>
              <w:rPr>
                <w:rFonts w:hint="default"/>
                <w:color w:val="auto"/>
                <w:highlight w:val="none"/>
              </w:rPr>
              <w:t>《城市污水再生利用</w:t>
            </w:r>
            <w:r>
              <w:rPr>
                <w:rFonts w:hint="eastAsia"/>
                <w:color w:val="auto"/>
                <w:highlight w:val="none"/>
                <w:lang w:val="en-US" w:eastAsia="zh-CN"/>
              </w:rPr>
              <w:t xml:space="preserve"> </w:t>
            </w:r>
            <w:r>
              <w:rPr>
                <w:rFonts w:hint="default"/>
                <w:color w:val="auto"/>
                <w:highlight w:val="none"/>
              </w:rPr>
              <w:t>工业用水水质》</w:t>
            </w:r>
            <w:r>
              <w:rPr>
                <w:rFonts w:hint="eastAsia"/>
                <w:color w:val="auto"/>
                <w:highlight w:val="none"/>
                <w:lang w:eastAsia="zh-CN"/>
              </w:rPr>
              <w:t>（</w:t>
            </w:r>
            <w:r>
              <w:rPr>
                <w:rFonts w:hint="eastAsia"/>
                <w:color w:val="auto"/>
                <w:highlight w:val="none"/>
                <w:lang w:val="en-US" w:eastAsia="zh-CN"/>
              </w:rPr>
              <w:t>GB/T19923—2024</w:t>
            </w:r>
            <w:r>
              <w:rPr>
                <w:rFonts w:hint="eastAsia"/>
                <w:color w:val="auto"/>
                <w:highlight w:val="none"/>
                <w:lang w:eastAsia="zh-CN"/>
              </w:rPr>
              <w:t>）</w:t>
            </w:r>
            <w:r>
              <w:rPr>
                <w:rFonts w:hint="eastAsia"/>
                <w:color w:val="auto"/>
                <w:highlight w:val="none"/>
                <w:lang w:val="en-US" w:eastAsia="zh-CN"/>
              </w:rPr>
              <w:t>中“间接开式循环冷却水补充水、锅炉补给水、工艺用水、产品用水”和“直流冷却水、洗涤用水”较严值后回用于研磨、打磨、冷却、清洗以及气旋塔用水，不外排</w:t>
            </w:r>
            <w:r>
              <w:rPr>
                <w:rFonts w:hint="eastAsia" w:hAnsi="宋体"/>
                <w:color w:val="auto"/>
                <w:sz w:val="24"/>
                <w:szCs w:val="21"/>
                <w:highlight w:val="none"/>
                <w:lang w:val="en-US" w:eastAsia="zh-CN"/>
              </w:rPr>
              <w:t>。</w:t>
            </w:r>
          </w:p>
          <w:p w14:paraId="77F5A352">
            <w:pPr>
              <w:numPr>
                <w:ilvl w:val="0"/>
                <w:numId w:val="9"/>
              </w:numPr>
              <w:adjustRightInd/>
              <w:snapToGrid/>
              <w:spacing w:line="360" w:lineRule="auto"/>
              <w:ind w:firstLine="482" w:firstLineChars="200"/>
              <w:jc w:val="both"/>
              <w:rPr>
                <w:rFonts w:hint="eastAsia" w:hAnsi="宋体"/>
                <w:color w:val="auto"/>
                <w:sz w:val="24"/>
                <w:szCs w:val="21"/>
                <w:highlight w:val="none"/>
                <w:lang w:val="en-US" w:eastAsia="zh-CN"/>
              </w:rPr>
            </w:pPr>
            <w:r>
              <w:rPr>
                <w:rFonts w:hint="eastAsia" w:hAnsi="宋体"/>
                <w:b/>
                <w:bCs/>
                <w:color w:val="auto"/>
                <w:sz w:val="24"/>
                <w:szCs w:val="21"/>
                <w:highlight w:val="none"/>
                <w:lang w:val="en-US" w:eastAsia="zh-CN"/>
              </w:rPr>
              <w:t>超声波清洗废水：</w:t>
            </w:r>
            <w:r>
              <w:rPr>
                <w:rFonts w:hint="eastAsia" w:hAnsi="宋体"/>
                <w:color w:val="auto"/>
                <w:sz w:val="24"/>
                <w:szCs w:val="21"/>
                <w:highlight w:val="none"/>
                <w:lang w:val="en-US" w:eastAsia="zh-CN"/>
              </w:rPr>
              <w:t>项目超声波清洗机用水需定期更换，清洗废水产生量为58.05m³/a（0.1935m³/d），</w:t>
            </w:r>
            <w:r>
              <w:rPr>
                <w:rFonts w:hint="eastAsia" w:ascii="Times New Roman" w:hAnsi="宋体" w:cs="Times New Roman"/>
                <w:color w:val="auto"/>
                <w:kern w:val="2"/>
                <w:sz w:val="24"/>
                <w:szCs w:val="21"/>
                <w:highlight w:val="none"/>
                <w:lang w:val="en-US" w:eastAsia="zh-CN" w:bidi="ar-SA"/>
              </w:rPr>
              <w:t>排入自建废水处理设施进行处理达到</w:t>
            </w:r>
            <w:r>
              <w:rPr>
                <w:rFonts w:hint="default"/>
                <w:color w:val="auto"/>
                <w:highlight w:val="none"/>
              </w:rPr>
              <w:t>《城市污水再生利用</w:t>
            </w:r>
            <w:r>
              <w:rPr>
                <w:rFonts w:hint="eastAsia"/>
                <w:color w:val="auto"/>
                <w:highlight w:val="none"/>
                <w:lang w:val="en-US" w:eastAsia="zh-CN"/>
              </w:rPr>
              <w:t xml:space="preserve"> </w:t>
            </w:r>
            <w:r>
              <w:rPr>
                <w:rFonts w:hint="default"/>
                <w:color w:val="auto"/>
                <w:highlight w:val="none"/>
              </w:rPr>
              <w:t>工业用水水质》</w:t>
            </w:r>
            <w:r>
              <w:rPr>
                <w:rFonts w:hint="eastAsia"/>
                <w:color w:val="auto"/>
                <w:highlight w:val="none"/>
                <w:lang w:eastAsia="zh-CN"/>
              </w:rPr>
              <w:t>（</w:t>
            </w:r>
            <w:r>
              <w:rPr>
                <w:rFonts w:hint="eastAsia"/>
                <w:color w:val="auto"/>
                <w:highlight w:val="none"/>
                <w:lang w:val="en-US" w:eastAsia="zh-CN"/>
              </w:rPr>
              <w:t>GB/T19923—2024</w:t>
            </w:r>
            <w:r>
              <w:rPr>
                <w:rFonts w:hint="eastAsia"/>
                <w:color w:val="auto"/>
                <w:highlight w:val="none"/>
                <w:lang w:eastAsia="zh-CN"/>
              </w:rPr>
              <w:t>）</w:t>
            </w:r>
            <w:r>
              <w:rPr>
                <w:rFonts w:hint="eastAsia"/>
                <w:color w:val="auto"/>
                <w:highlight w:val="none"/>
                <w:lang w:val="en-US" w:eastAsia="zh-CN"/>
              </w:rPr>
              <w:t>中“间接开式循环冷却水补充水、锅炉补给水、工艺用水、产品用水”和“直流冷却水、洗涤用水”较严值后回用于研磨、打磨、冷却、清洗以及气旋塔用水，不外排</w:t>
            </w:r>
            <w:r>
              <w:rPr>
                <w:rFonts w:hint="eastAsia" w:hAnsi="宋体"/>
                <w:color w:val="auto"/>
                <w:sz w:val="24"/>
                <w:szCs w:val="21"/>
                <w:highlight w:val="none"/>
                <w:lang w:val="en-US" w:eastAsia="zh-CN"/>
              </w:rPr>
              <w:t>。</w:t>
            </w:r>
          </w:p>
          <w:p w14:paraId="7140811E">
            <w:pPr>
              <w:numPr>
                <w:ilvl w:val="0"/>
                <w:numId w:val="9"/>
              </w:numPr>
              <w:adjustRightInd/>
              <w:snapToGrid/>
              <w:spacing w:line="360" w:lineRule="auto"/>
              <w:ind w:firstLine="482" w:firstLineChars="200"/>
              <w:jc w:val="both"/>
              <w:rPr>
                <w:rFonts w:hint="default" w:hAnsi="宋体"/>
                <w:color w:val="auto"/>
                <w:sz w:val="24"/>
                <w:szCs w:val="21"/>
                <w:highlight w:val="none"/>
                <w:lang w:val="en-US" w:eastAsia="zh-CN"/>
              </w:rPr>
            </w:pPr>
            <w:r>
              <w:rPr>
                <w:rFonts w:hint="eastAsia" w:hAnsi="宋体"/>
                <w:b/>
                <w:bCs/>
                <w:color w:val="auto"/>
                <w:sz w:val="24"/>
                <w:szCs w:val="21"/>
                <w:highlight w:val="none"/>
                <w:lang w:val="en-US" w:eastAsia="zh-CN"/>
              </w:rPr>
              <w:t>焊接冷却废水：</w:t>
            </w:r>
            <w:r>
              <w:rPr>
                <w:rFonts w:hint="eastAsia" w:hAnsi="宋体"/>
                <w:color w:val="auto"/>
                <w:sz w:val="24"/>
                <w:szCs w:val="21"/>
                <w:highlight w:val="none"/>
                <w:lang w:val="en-US" w:eastAsia="zh-CN"/>
              </w:rPr>
              <w:t>项目焊接冷却用水需定期更换，焊接冷却废水产生量为9m³/a（0.03m³/d），</w:t>
            </w:r>
            <w:r>
              <w:rPr>
                <w:rFonts w:hint="eastAsia" w:ascii="Times New Roman" w:hAnsi="宋体" w:cs="Times New Roman"/>
                <w:color w:val="auto"/>
                <w:kern w:val="2"/>
                <w:sz w:val="24"/>
                <w:szCs w:val="21"/>
                <w:highlight w:val="none"/>
                <w:lang w:val="en-US" w:eastAsia="zh-CN" w:bidi="ar-SA"/>
              </w:rPr>
              <w:t>排入自建废水处理设施进行处理达到</w:t>
            </w:r>
            <w:r>
              <w:rPr>
                <w:rFonts w:hint="default"/>
                <w:color w:val="auto"/>
                <w:highlight w:val="none"/>
              </w:rPr>
              <w:t>《城市污水再生利用</w:t>
            </w:r>
            <w:r>
              <w:rPr>
                <w:rFonts w:hint="eastAsia"/>
                <w:color w:val="auto"/>
                <w:highlight w:val="none"/>
                <w:lang w:val="en-US" w:eastAsia="zh-CN"/>
              </w:rPr>
              <w:t xml:space="preserve"> </w:t>
            </w:r>
            <w:r>
              <w:rPr>
                <w:rFonts w:hint="default"/>
                <w:color w:val="auto"/>
                <w:highlight w:val="none"/>
              </w:rPr>
              <w:t>工业用水水质》</w:t>
            </w:r>
            <w:r>
              <w:rPr>
                <w:rFonts w:hint="eastAsia"/>
                <w:color w:val="auto"/>
                <w:highlight w:val="none"/>
                <w:lang w:eastAsia="zh-CN"/>
              </w:rPr>
              <w:t>（</w:t>
            </w:r>
            <w:r>
              <w:rPr>
                <w:rFonts w:hint="eastAsia"/>
                <w:color w:val="auto"/>
                <w:highlight w:val="none"/>
                <w:lang w:val="en-US" w:eastAsia="zh-CN"/>
              </w:rPr>
              <w:t>GB/T19923—2024</w:t>
            </w:r>
            <w:r>
              <w:rPr>
                <w:rFonts w:hint="eastAsia"/>
                <w:color w:val="auto"/>
                <w:highlight w:val="none"/>
                <w:lang w:eastAsia="zh-CN"/>
              </w:rPr>
              <w:t>）</w:t>
            </w:r>
            <w:r>
              <w:rPr>
                <w:rFonts w:hint="eastAsia"/>
                <w:color w:val="auto"/>
                <w:highlight w:val="none"/>
                <w:lang w:val="en-US" w:eastAsia="zh-CN"/>
              </w:rPr>
              <w:t>中“间接开式循环冷却水补充水、锅炉补给水、工艺用水、产品用水”和“直流冷却水、洗涤用水”较严值后回用于研磨、打磨、冷却、清洗以及气旋塔用水，不外排</w:t>
            </w:r>
            <w:r>
              <w:rPr>
                <w:rFonts w:hint="eastAsia" w:hAnsi="宋体"/>
                <w:color w:val="auto"/>
                <w:sz w:val="24"/>
                <w:szCs w:val="21"/>
                <w:highlight w:val="none"/>
                <w:lang w:val="en-US" w:eastAsia="zh-CN"/>
              </w:rPr>
              <w:t>。</w:t>
            </w:r>
          </w:p>
          <w:p w14:paraId="1A6A84AC">
            <w:pPr>
              <w:numPr>
                <w:ilvl w:val="0"/>
                <w:numId w:val="9"/>
              </w:numPr>
              <w:adjustRightInd/>
              <w:snapToGrid/>
              <w:spacing w:line="360" w:lineRule="auto"/>
              <w:ind w:firstLine="482" w:firstLineChars="200"/>
              <w:jc w:val="both"/>
              <w:rPr>
                <w:rFonts w:hint="default" w:hAnsi="宋体"/>
                <w:color w:val="auto"/>
                <w:sz w:val="24"/>
                <w:szCs w:val="21"/>
                <w:highlight w:val="none"/>
                <w:lang w:val="en-US" w:eastAsia="zh-CN"/>
              </w:rPr>
            </w:pPr>
            <w:r>
              <w:rPr>
                <w:rFonts w:hint="eastAsia" w:hAnsi="宋体"/>
                <w:b/>
                <w:bCs/>
                <w:color w:val="auto"/>
                <w:sz w:val="24"/>
                <w:szCs w:val="21"/>
                <w:highlight w:val="none"/>
                <w:lang w:val="en-US" w:eastAsia="zh-CN"/>
              </w:rPr>
              <w:t>气旋塔废水：</w:t>
            </w:r>
            <w:r>
              <w:rPr>
                <w:rFonts w:hint="eastAsia" w:hAnsi="宋体"/>
                <w:color w:val="auto"/>
                <w:sz w:val="24"/>
                <w:szCs w:val="21"/>
                <w:highlight w:val="none"/>
                <w:lang w:val="en-US" w:eastAsia="zh-CN"/>
              </w:rPr>
              <w:t>气旋塔废水的产生量为</w:t>
            </w:r>
            <w:r>
              <w:rPr>
                <w:rFonts w:hint="eastAsia"/>
                <w:color w:val="auto"/>
                <w:highlight w:val="none"/>
                <w:lang w:val="en-US" w:eastAsia="zh-CN"/>
              </w:rPr>
              <w:t>8.64</w:t>
            </w:r>
            <w:r>
              <w:rPr>
                <w:rFonts w:hint="default"/>
                <w:color w:val="auto"/>
                <w:highlight w:val="none"/>
              </w:rPr>
              <w:t>m³/a（</w:t>
            </w:r>
            <w:r>
              <w:rPr>
                <w:rFonts w:hint="eastAsia"/>
                <w:color w:val="auto"/>
                <w:highlight w:val="none"/>
                <w:lang w:val="en-US" w:eastAsia="zh-CN"/>
              </w:rPr>
              <w:t>0.0288</w:t>
            </w:r>
            <w:r>
              <w:rPr>
                <w:rFonts w:hint="default"/>
                <w:color w:val="auto"/>
                <w:highlight w:val="none"/>
              </w:rPr>
              <w:t>m³/d）</w:t>
            </w:r>
            <w:r>
              <w:rPr>
                <w:rFonts w:hint="eastAsia" w:hAnsi="宋体"/>
                <w:color w:val="auto"/>
                <w:sz w:val="24"/>
                <w:szCs w:val="21"/>
                <w:highlight w:val="none"/>
                <w:lang w:val="en-US" w:eastAsia="zh-CN"/>
              </w:rPr>
              <w:t>，</w:t>
            </w:r>
            <w:r>
              <w:rPr>
                <w:rFonts w:hint="eastAsia" w:ascii="Times New Roman" w:hAnsi="宋体" w:cs="Times New Roman"/>
                <w:color w:val="auto"/>
                <w:kern w:val="2"/>
                <w:sz w:val="24"/>
                <w:szCs w:val="21"/>
                <w:highlight w:val="none"/>
                <w:lang w:val="en-US" w:eastAsia="zh-CN" w:bidi="ar-SA"/>
              </w:rPr>
              <w:t>排入自建废水处理设施进行处理达到</w:t>
            </w:r>
            <w:r>
              <w:rPr>
                <w:rFonts w:hint="default"/>
                <w:color w:val="auto"/>
                <w:highlight w:val="none"/>
              </w:rPr>
              <w:t>《城市污水再生利用</w:t>
            </w:r>
            <w:r>
              <w:rPr>
                <w:rFonts w:hint="eastAsia"/>
                <w:color w:val="auto"/>
                <w:highlight w:val="none"/>
                <w:lang w:val="en-US" w:eastAsia="zh-CN"/>
              </w:rPr>
              <w:t xml:space="preserve"> </w:t>
            </w:r>
            <w:r>
              <w:rPr>
                <w:rFonts w:hint="default"/>
                <w:color w:val="auto"/>
                <w:highlight w:val="none"/>
              </w:rPr>
              <w:t>工业用水水质》</w:t>
            </w:r>
            <w:r>
              <w:rPr>
                <w:rFonts w:hint="eastAsia"/>
                <w:color w:val="auto"/>
                <w:highlight w:val="none"/>
                <w:lang w:eastAsia="zh-CN"/>
              </w:rPr>
              <w:t>（</w:t>
            </w:r>
            <w:r>
              <w:rPr>
                <w:rFonts w:hint="eastAsia"/>
                <w:color w:val="auto"/>
                <w:highlight w:val="none"/>
                <w:lang w:val="en-US" w:eastAsia="zh-CN"/>
              </w:rPr>
              <w:t>GB/T19923—2024</w:t>
            </w:r>
            <w:r>
              <w:rPr>
                <w:rFonts w:hint="eastAsia"/>
                <w:color w:val="auto"/>
                <w:highlight w:val="none"/>
                <w:lang w:eastAsia="zh-CN"/>
              </w:rPr>
              <w:t>）</w:t>
            </w:r>
            <w:r>
              <w:rPr>
                <w:rFonts w:hint="eastAsia"/>
                <w:color w:val="auto"/>
                <w:highlight w:val="none"/>
                <w:lang w:val="en-US" w:eastAsia="zh-CN"/>
              </w:rPr>
              <w:t>中“间接开式循环冷却水补充水、锅炉补给水、工艺用水、产品用水”和“直流冷却水、洗涤用水”较严值后回用于研磨、打磨、冷却、清洗以及气旋塔用水，不外排</w:t>
            </w:r>
            <w:r>
              <w:rPr>
                <w:rFonts w:hint="eastAsia" w:hAnsi="宋体"/>
                <w:color w:val="auto"/>
                <w:sz w:val="24"/>
                <w:szCs w:val="21"/>
                <w:highlight w:val="none"/>
                <w:lang w:val="en-US" w:eastAsia="zh-CN"/>
              </w:rPr>
              <w:t>。</w:t>
            </w:r>
          </w:p>
          <w:p w14:paraId="6D47989F">
            <w:pPr>
              <w:bidi w:val="0"/>
              <w:rPr>
                <w:rFonts w:hint="eastAsia"/>
                <w:color w:val="auto"/>
                <w:highlight w:val="none"/>
                <w:lang w:val="en-US" w:eastAsia="zh-CN"/>
              </w:rPr>
            </w:pPr>
            <w:r>
              <w:rPr>
                <w:rFonts w:hint="eastAsia"/>
                <w:color w:val="auto"/>
                <w:highlight w:val="none"/>
                <w:lang w:val="en-US" w:eastAsia="zh-CN"/>
              </w:rPr>
              <w:t>综上所述，生产废水总产生量为0.7763m³/d（232.89m³/a），水平衡图见</w:t>
            </w:r>
            <w:r>
              <w:rPr>
                <w:rFonts w:hint="eastAsia"/>
                <w:color w:val="auto"/>
                <w:highlight w:val="none"/>
                <w:lang w:val="en-US" w:eastAsia="zh-CN"/>
              </w:rPr>
              <w:fldChar w:fldCharType="begin"/>
            </w:r>
            <w:r>
              <w:rPr>
                <w:rFonts w:hint="eastAsia"/>
                <w:color w:val="auto"/>
                <w:highlight w:val="none"/>
                <w:lang w:val="en-US" w:eastAsia="zh-CN"/>
              </w:rPr>
              <w:instrText xml:space="preserve"> REF _Ref22712 \h </w:instrText>
            </w:r>
            <w:r>
              <w:rPr>
                <w:rFonts w:hint="eastAsia"/>
                <w:color w:val="auto"/>
                <w:highlight w:val="none"/>
                <w:lang w:val="en-US" w:eastAsia="zh-CN"/>
              </w:rPr>
              <w:fldChar w:fldCharType="separate"/>
            </w:r>
            <w:r>
              <w:rPr>
                <w:color w:val="auto"/>
                <w:highlight w:val="none"/>
              </w:rPr>
              <w:t>图2- 2</w:t>
            </w:r>
            <w:r>
              <w:rPr>
                <w:rFonts w:hint="eastAsia"/>
                <w:color w:val="auto"/>
                <w:highlight w:val="none"/>
                <w:lang w:val="en-US" w:eastAsia="zh-CN"/>
              </w:rPr>
              <w:fldChar w:fldCharType="end"/>
            </w:r>
            <w:r>
              <w:rPr>
                <w:rFonts w:hint="eastAsia"/>
                <w:color w:val="auto"/>
                <w:highlight w:val="none"/>
                <w:lang w:val="en-US" w:eastAsia="zh-CN"/>
              </w:rPr>
              <w:t>。</w:t>
            </w:r>
          </w:p>
          <w:p w14:paraId="5F7BDF79">
            <w:pPr>
              <w:pStyle w:val="8"/>
              <w:rPr>
                <w:rFonts w:hint="default" w:hAnsi="Times New Roman"/>
                <w:color w:val="auto"/>
                <w:sz w:val="24"/>
                <w:szCs w:val="20"/>
                <w:lang w:val="en-US" w:eastAsia="zh-CN"/>
              </w:rPr>
            </w:pPr>
            <w:bookmarkStart w:id="14" w:name="_Ref520"/>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10</w:t>
            </w:r>
            <w:r>
              <w:rPr>
                <w:color w:val="auto"/>
              </w:rPr>
              <w:fldChar w:fldCharType="end"/>
            </w:r>
            <w:bookmarkEnd w:id="14"/>
            <w:r>
              <w:rPr>
                <w:rFonts w:hint="default" w:hAnsi="Times New Roman"/>
                <w:color w:val="auto"/>
                <w:sz w:val="24"/>
                <w:szCs w:val="20"/>
                <w:lang w:val="en-US" w:eastAsia="zh-CN"/>
              </w:rPr>
              <w:t>项目</w:t>
            </w:r>
            <w:r>
              <w:rPr>
                <w:rFonts w:hint="eastAsia"/>
                <w:color w:val="auto"/>
                <w:sz w:val="24"/>
                <w:szCs w:val="20"/>
                <w:lang w:val="en-US" w:eastAsia="zh-CN"/>
              </w:rPr>
              <w:t>水平衡</w:t>
            </w:r>
            <w:r>
              <w:rPr>
                <w:rFonts w:hint="default" w:hAnsi="Times New Roman"/>
                <w:color w:val="auto"/>
                <w:sz w:val="24"/>
                <w:szCs w:val="20"/>
                <w:lang w:val="en-US" w:eastAsia="zh-CN"/>
              </w:rPr>
              <w:t>一览表</w:t>
            </w:r>
            <w:r>
              <w:rPr>
                <w:rFonts w:hint="eastAsia"/>
                <w:color w:val="auto"/>
                <w:sz w:val="24"/>
                <w:szCs w:val="20"/>
                <w:lang w:val="en-US" w:eastAsia="zh-CN"/>
              </w:rPr>
              <w:t xml:space="preserve"> 单位：m³/d</w:t>
            </w:r>
          </w:p>
          <w:tbl>
            <w:tblPr>
              <w:tblStyle w:val="26"/>
              <w:tblW w:w="9186" w:type="dxa"/>
              <w:tblInd w:w="5"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848"/>
              <w:gridCol w:w="430"/>
              <w:gridCol w:w="641"/>
              <w:gridCol w:w="640"/>
              <w:gridCol w:w="642"/>
              <w:gridCol w:w="591"/>
              <w:gridCol w:w="645"/>
              <w:gridCol w:w="637"/>
              <w:gridCol w:w="854"/>
              <w:gridCol w:w="873"/>
              <w:gridCol w:w="2385"/>
            </w:tblGrid>
            <w:tr w14:paraId="5193BB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1044" w:type="pct"/>
                  <w:gridSpan w:val="3"/>
                  <w:vMerge w:val="restart"/>
                  <w:tcBorders>
                    <w:tl2br w:val="nil"/>
                    <w:tr2bl w:val="nil"/>
                  </w:tcBorders>
                  <w:shd w:val="clear" w:color="auto" w:fill="auto"/>
                  <w:noWrap/>
                  <w:vAlign w:val="center"/>
                </w:tcPr>
                <w:p w14:paraId="75BA3564">
                  <w:pPr>
                    <w:pStyle w:val="46"/>
                    <w:bidi w:val="0"/>
                    <w:rPr>
                      <w:rFonts w:hint="eastAsia"/>
                      <w:color w:val="auto"/>
                      <w:lang w:val="en-US" w:eastAsia="zh-CN"/>
                    </w:rPr>
                  </w:pPr>
                  <w:r>
                    <w:rPr>
                      <w:rFonts w:hint="eastAsia"/>
                      <w:color w:val="auto"/>
                      <w:lang w:val="en-US" w:eastAsia="zh-CN"/>
                    </w:rPr>
                    <w:t>用水环节</w:t>
                  </w:r>
                </w:p>
              </w:tc>
              <w:tc>
                <w:tcPr>
                  <w:tcW w:w="1370" w:type="pct"/>
                  <w:gridSpan w:val="4"/>
                  <w:tcBorders>
                    <w:tl2br w:val="nil"/>
                    <w:tr2bl w:val="nil"/>
                  </w:tcBorders>
                  <w:shd w:val="clear" w:color="auto" w:fill="auto"/>
                  <w:vAlign w:val="center"/>
                </w:tcPr>
                <w:p w14:paraId="0F023A2C">
                  <w:pPr>
                    <w:pStyle w:val="46"/>
                    <w:bidi w:val="0"/>
                    <w:rPr>
                      <w:rFonts w:hint="eastAsia"/>
                      <w:color w:val="auto"/>
                      <w:lang w:val="en-US" w:eastAsia="zh-CN"/>
                    </w:rPr>
                  </w:pPr>
                  <w:r>
                    <w:rPr>
                      <w:rFonts w:hint="eastAsia"/>
                      <w:color w:val="auto"/>
                      <w:lang w:val="en-US" w:eastAsia="zh-CN"/>
                    </w:rPr>
                    <w:t>入方（</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/d</w:t>
                  </w:r>
                  <w:r>
                    <w:rPr>
                      <w:rFonts w:hint="eastAsia"/>
                      <w:color w:val="auto"/>
                      <w:lang w:val="en-US" w:eastAsia="zh-CN"/>
                    </w:rPr>
                    <w:t>）</w:t>
                  </w:r>
                </w:p>
              </w:tc>
              <w:tc>
                <w:tcPr>
                  <w:tcW w:w="2584" w:type="pct"/>
                  <w:gridSpan w:val="4"/>
                  <w:tcBorders>
                    <w:tl2br w:val="nil"/>
                    <w:tr2bl w:val="nil"/>
                  </w:tcBorders>
                  <w:shd w:val="clear" w:color="auto" w:fill="auto"/>
                  <w:vAlign w:val="center"/>
                </w:tcPr>
                <w:p w14:paraId="7799425E">
                  <w:pPr>
                    <w:pStyle w:val="46"/>
                    <w:bidi w:val="0"/>
                    <w:rPr>
                      <w:rFonts w:hint="eastAsia"/>
                      <w:color w:val="auto"/>
                      <w:lang w:val="en-US" w:eastAsia="zh-CN"/>
                    </w:rPr>
                  </w:pPr>
                  <w:r>
                    <w:rPr>
                      <w:rFonts w:hint="eastAsia"/>
                      <w:color w:val="auto"/>
                      <w:lang w:val="en-US" w:eastAsia="zh-CN"/>
                    </w:rPr>
                    <w:t>出方（</w:t>
                  </w:r>
                  <w:r>
                    <w:rPr>
                      <w:rFonts w:hint="default"/>
                      <w:color w:val="auto"/>
                      <w:lang w:val="en-US" w:eastAsia="zh-CN"/>
                    </w:rPr>
                    <w:t>m</w:t>
                  </w:r>
                  <w:r>
                    <w:rPr>
                      <w:rFonts w:hint="default"/>
                      <w:color w:val="auto"/>
                      <w:vertAlign w:val="superscript"/>
                      <w:lang w:val="en-US" w:eastAsia="zh-CN"/>
                    </w:rPr>
                    <w:t>3</w:t>
                  </w:r>
                  <w:r>
                    <w:rPr>
                      <w:rFonts w:hint="default"/>
                      <w:color w:val="auto"/>
                      <w:lang w:val="en-US" w:eastAsia="zh-CN"/>
                    </w:rPr>
                    <w:t>/d</w:t>
                  </w:r>
                  <w:r>
                    <w:rPr>
                      <w:rFonts w:hint="eastAsia"/>
                      <w:color w:val="auto"/>
                      <w:lang w:val="en-US" w:eastAsia="zh-CN"/>
                    </w:rPr>
                    <w:t>）</w:t>
                  </w:r>
                </w:p>
              </w:tc>
            </w:tr>
            <w:tr w14:paraId="30C504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1044" w:type="pct"/>
                  <w:gridSpan w:val="3"/>
                  <w:vMerge w:val="continue"/>
                  <w:tcBorders>
                    <w:tl2br w:val="nil"/>
                    <w:tr2bl w:val="nil"/>
                  </w:tcBorders>
                  <w:shd w:val="clear" w:color="auto" w:fill="auto"/>
                  <w:noWrap/>
                  <w:vAlign w:val="center"/>
                </w:tcPr>
                <w:p w14:paraId="7B80A788">
                  <w:pPr>
                    <w:pStyle w:val="46"/>
                    <w:bidi w:val="0"/>
                    <w:rPr>
                      <w:rFonts w:hint="eastAsia"/>
                      <w:color w:val="auto"/>
                      <w:lang w:val="en-US" w:eastAsia="zh-CN"/>
                    </w:rPr>
                  </w:pPr>
                </w:p>
              </w:tc>
              <w:tc>
                <w:tcPr>
                  <w:tcW w:w="348" w:type="pct"/>
                  <w:tcBorders>
                    <w:tl2br w:val="nil"/>
                    <w:tr2bl w:val="nil"/>
                  </w:tcBorders>
                  <w:shd w:val="clear" w:color="auto" w:fill="auto"/>
                  <w:vAlign w:val="center"/>
                </w:tcPr>
                <w:p w14:paraId="6B8077AF">
                  <w:pPr>
                    <w:pStyle w:val="46"/>
                    <w:bidi w:val="0"/>
                    <w:rPr>
                      <w:rFonts w:hint="eastAsia"/>
                      <w:color w:val="auto"/>
                      <w:lang w:val="en-US" w:eastAsia="zh-CN"/>
                    </w:rPr>
                  </w:pPr>
                  <w:r>
                    <w:rPr>
                      <w:rFonts w:hint="eastAsia"/>
                      <w:color w:val="auto"/>
                      <w:lang w:val="en-US" w:eastAsia="zh-CN"/>
                    </w:rPr>
                    <w:t>新鲜水</w:t>
                  </w:r>
                </w:p>
              </w:tc>
              <w:tc>
                <w:tcPr>
                  <w:tcW w:w="349" w:type="pct"/>
                  <w:tcBorders>
                    <w:tl2br w:val="nil"/>
                    <w:tr2bl w:val="nil"/>
                  </w:tcBorders>
                  <w:shd w:val="clear" w:color="auto" w:fill="auto"/>
                  <w:noWrap/>
                  <w:vAlign w:val="center"/>
                </w:tcPr>
                <w:p w14:paraId="45F80753">
                  <w:pPr>
                    <w:pStyle w:val="46"/>
                    <w:bidi w:val="0"/>
                    <w:rPr>
                      <w:rFonts w:hint="eastAsia"/>
                      <w:color w:val="auto"/>
                      <w:lang w:val="en-US" w:eastAsia="zh-CN"/>
                    </w:rPr>
                  </w:pPr>
                  <w:r>
                    <w:rPr>
                      <w:rFonts w:hint="eastAsia"/>
                      <w:color w:val="auto"/>
                      <w:lang w:val="en-US" w:eastAsia="zh-CN"/>
                    </w:rPr>
                    <w:t>回用水</w:t>
                  </w:r>
                </w:p>
              </w:tc>
              <w:tc>
                <w:tcPr>
                  <w:tcW w:w="321" w:type="pct"/>
                  <w:tcBorders>
                    <w:tl2br w:val="nil"/>
                    <w:tr2bl w:val="nil"/>
                  </w:tcBorders>
                  <w:shd w:val="clear" w:color="auto" w:fill="auto"/>
                  <w:noWrap/>
                  <w:vAlign w:val="center"/>
                </w:tcPr>
                <w:p w14:paraId="5F7578B3">
                  <w:pPr>
                    <w:pStyle w:val="46"/>
                    <w:bidi w:val="0"/>
                    <w:rPr>
                      <w:rFonts w:hint="eastAsia"/>
                      <w:color w:val="auto"/>
                      <w:lang w:val="en-US" w:eastAsia="zh-CN"/>
                    </w:rPr>
                  </w:pPr>
                  <w:r>
                    <w:rPr>
                      <w:rFonts w:hint="eastAsia"/>
                      <w:color w:val="auto"/>
                      <w:lang w:val="en-US" w:eastAsia="zh-CN"/>
                    </w:rPr>
                    <w:t>废水</w:t>
                  </w:r>
                </w:p>
              </w:tc>
              <w:tc>
                <w:tcPr>
                  <w:tcW w:w="351" w:type="pct"/>
                  <w:tcBorders>
                    <w:tl2br w:val="nil"/>
                    <w:tr2bl w:val="nil"/>
                  </w:tcBorders>
                  <w:shd w:val="clear" w:color="auto" w:fill="auto"/>
                  <w:vAlign w:val="center"/>
                </w:tcPr>
                <w:p w14:paraId="34071FA0">
                  <w:pPr>
                    <w:pStyle w:val="46"/>
                    <w:bidi w:val="0"/>
                    <w:rPr>
                      <w:rFonts w:hint="eastAsia"/>
                      <w:color w:val="auto"/>
                      <w:lang w:val="en-US" w:eastAsia="zh-CN"/>
                    </w:rPr>
                  </w:pPr>
                  <w:r>
                    <w:rPr>
                      <w:rFonts w:hint="eastAsia"/>
                      <w:color w:val="auto"/>
                      <w:lang w:val="en-US" w:eastAsia="zh-CN"/>
                    </w:rPr>
                    <w:t>清洗剂</w:t>
                  </w:r>
                </w:p>
              </w:tc>
              <w:tc>
                <w:tcPr>
                  <w:tcW w:w="346" w:type="pct"/>
                  <w:tcBorders>
                    <w:tl2br w:val="nil"/>
                    <w:tr2bl w:val="nil"/>
                  </w:tcBorders>
                  <w:shd w:val="clear" w:color="auto" w:fill="auto"/>
                  <w:vAlign w:val="center"/>
                </w:tcPr>
                <w:p w14:paraId="592FDF87">
                  <w:pPr>
                    <w:pStyle w:val="46"/>
                    <w:bidi w:val="0"/>
                    <w:rPr>
                      <w:rFonts w:hint="eastAsia"/>
                      <w:color w:val="auto"/>
                      <w:lang w:val="en-US" w:eastAsia="zh-CN"/>
                    </w:rPr>
                  </w:pPr>
                  <w:r>
                    <w:rPr>
                      <w:rFonts w:hint="eastAsia"/>
                      <w:color w:val="auto"/>
                      <w:lang w:val="en-US" w:eastAsia="zh-CN"/>
                    </w:rPr>
                    <w:t>损耗</w:t>
                  </w:r>
                </w:p>
              </w:tc>
              <w:tc>
                <w:tcPr>
                  <w:tcW w:w="464" w:type="pct"/>
                  <w:tcBorders>
                    <w:tl2br w:val="nil"/>
                    <w:tr2bl w:val="nil"/>
                  </w:tcBorders>
                  <w:shd w:val="clear" w:color="auto" w:fill="auto"/>
                  <w:vAlign w:val="center"/>
                </w:tcPr>
                <w:p w14:paraId="576EDB00">
                  <w:pPr>
                    <w:pStyle w:val="46"/>
                    <w:bidi w:val="0"/>
                    <w:rPr>
                      <w:rFonts w:hint="default"/>
                      <w:color w:val="auto"/>
                      <w:lang w:val="en-US" w:eastAsia="zh-CN"/>
                    </w:rPr>
                  </w:pPr>
                  <w:r>
                    <w:rPr>
                      <w:rFonts w:hint="eastAsia"/>
                      <w:color w:val="auto"/>
                      <w:lang w:val="en-US" w:eastAsia="zh-CN"/>
                    </w:rPr>
                    <w:t>回用水池</w:t>
                  </w:r>
                </w:p>
              </w:tc>
              <w:tc>
                <w:tcPr>
                  <w:tcW w:w="475" w:type="pct"/>
                  <w:tcBorders>
                    <w:tl2br w:val="nil"/>
                    <w:tr2bl w:val="nil"/>
                  </w:tcBorders>
                  <w:shd w:val="clear" w:color="auto" w:fill="auto"/>
                  <w:vAlign w:val="center"/>
                </w:tcPr>
                <w:p w14:paraId="4E20C88D">
                  <w:pPr>
                    <w:pStyle w:val="46"/>
                    <w:bidi w:val="0"/>
                    <w:rPr>
                      <w:rFonts w:hint="eastAsia"/>
                      <w:color w:val="auto"/>
                      <w:lang w:val="en-US" w:eastAsia="zh-CN"/>
                    </w:rPr>
                  </w:pPr>
                  <w:r>
                    <w:rPr>
                      <w:rFonts w:hint="eastAsia"/>
                      <w:color w:val="auto"/>
                      <w:lang w:val="en-US" w:eastAsia="zh-CN"/>
                    </w:rPr>
                    <w:t>进入废水站</w:t>
                  </w:r>
                </w:p>
              </w:tc>
              <w:tc>
                <w:tcPr>
                  <w:tcW w:w="1298" w:type="pct"/>
                  <w:tcBorders>
                    <w:tl2br w:val="nil"/>
                    <w:tr2bl w:val="nil"/>
                  </w:tcBorders>
                  <w:shd w:val="clear" w:color="auto" w:fill="auto"/>
                  <w:vAlign w:val="center"/>
                </w:tcPr>
                <w:p w14:paraId="5336828D">
                  <w:pPr>
                    <w:pStyle w:val="46"/>
                    <w:bidi w:val="0"/>
                    <w:rPr>
                      <w:rFonts w:hint="eastAsia"/>
                      <w:color w:val="auto"/>
                      <w:lang w:val="en-US" w:eastAsia="zh-CN"/>
                    </w:rPr>
                  </w:pPr>
                  <w:r>
                    <w:rPr>
                      <w:rFonts w:hint="eastAsia"/>
                      <w:color w:val="auto"/>
                      <w:lang w:val="en-US" w:eastAsia="zh-CN"/>
                    </w:rPr>
                    <w:t>进入博罗县石湾镇大牛垒污水处理厂</w:t>
                  </w:r>
                </w:p>
              </w:tc>
            </w:tr>
            <w:tr w14:paraId="0C619DC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1044" w:type="pct"/>
                  <w:gridSpan w:val="3"/>
                  <w:tcBorders>
                    <w:tl2br w:val="nil"/>
                    <w:tr2bl w:val="nil"/>
                  </w:tcBorders>
                  <w:shd w:val="clear" w:color="auto" w:fill="auto"/>
                  <w:noWrap/>
                  <w:vAlign w:val="center"/>
                </w:tcPr>
                <w:p w14:paraId="0AF8CB22">
                  <w:pPr>
                    <w:pStyle w:val="46"/>
                    <w:bidi w:val="0"/>
                    <w:rPr>
                      <w:rFonts w:hint="default"/>
                      <w:color w:val="auto"/>
                      <w:lang w:val="en-US" w:eastAsia="zh-CN"/>
                    </w:rPr>
                  </w:pPr>
                  <w:r>
                    <w:rPr>
                      <w:rFonts w:hint="default"/>
                      <w:color w:val="auto"/>
                      <w:lang w:val="en-US" w:eastAsia="zh-CN"/>
                    </w:rPr>
                    <w:t>生活用水</w:t>
                  </w:r>
                </w:p>
              </w:tc>
              <w:tc>
                <w:tcPr>
                  <w:tcW w:w="348" w:type="pct"/>
                  <w:tcBorders>
                    <w:tl2br w:val="nil"/>
                    <w:tr2bl w:val="nil"/>
                  </w:tcBorders>
                  <w:shd w:val="clear" w:color="auto" w:fill="auto"/>
                  <w:vAlign w:val="center"/>
                </w:tcPr>
                <w:p w14:paraId="3A673956">
                  <w:pPr>
                    <w:pStyle w:val="46"/>
                    <w:bidi w:val="0"/>
                    <w:rPr>
                      <w:rFonts w:hint="default"/>
                      <w:color w:val="auto"/>
                      <w:lang w:val="en-US" w:eastAsia="zh-CN"/>
                    </w:rPr>
                  </w:pPr>
                  <w:r>
                    <w:rPr>
                      <w:rFonts w:hint="eastAsia"/>
                      <w:color w:val="auto"/>
                      <w:lang w:val="en-US" w:eastAsia="zh-CN"/>
                    </w:rPr>
                    <w:t>2.5</w:t>
                  </w:r>
                </w:p>
              </w:tc>
              <w:tc>
                <w:tcPr>
                  <w:tcW w:w="349" w:type="pct"/>
                  <w:tcBorders>
                    <w:tl2br w:val="nil"/>
                    <w:tr2bl w:val="nil"/>
                  </w:tcBorders>
                  <w:shd w:val="clear" w:color="auto" w:fill="auto"/>
                  <w:noWrap/>
                  <w:vAlign w:val="center"/>
                </w:tcPr>
                <w:p w14:paraId="3022D807">
                  <w:pPr>
                    <w:pStyle w:val="46"/>
                    <w:bidi w:val="0"/>
                    <w:rPr>
                      <w:rFonts w:hint="eastAsia"/>
                      <w:color w:val="auto"/>
                      <w:lang w:val="en-US" w:eastAsia="zh-CN"/>
                    </w:rPr>
                  </w:pPr>
                  <w:r>
                    <w:rPr>
                      <w:rFonts w:hint="eastAsia"/>
                      <w:color w:val="auto"/>
                      <w:lang w:val="en-US" w:eastAsia="zh-CN"/>
                    </w:rPr>
                    <w:t>/</w:t>
                  </w:r>
                </w:p>
              </w:tc>
              <w:tc>
                <w:tcPr>
                  <w:tcW w:w="321" w:type="pct"/>
                  <w:tcBorders>
                    <w:tl2br w:val="nil"/>
                    <w:tr2bl w:val="nil"/>
                  </w:tcBorders>
                  <w:shd w:val="clear" w:color="auto" w:fill="auto"/>
                  <w:noWrap/>
                  <w:vAlign w:val="center"/>
                </w:tcPr>
                <w:p w14:paraId="7EAA4AF4">
                  <w:pPr>
                    <w:pStyle w:val="46"/>
                    <w:bidi w:val="0"/>
                    <w:rPr>
                      <w:rFonts w:hint="eastAsia"/>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4CAEED39">
                  <w:pPr>
                    <w:pStyle w:val="46"/>
                    <w:bidi w:val="0"/>
                    <w:rPr>
                      <w:rFonts w:hint="eastAsia"/>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25AD5515">
                  <w:pPr>
                    <w:pStyle w:val="46"/>
                    <w:bidi w:val="0"/>
                    <w:rPr>
                      <w:rFonts w:hint="default"/>
                      <w:color w:val="auto"/>
                      <w:lang w:val="en-US" w:eastAsia="zh-CN"/>
                    </w:rPr>
                  </w:pPr>
                  <w:r>
                    <w:rPr>
                      <w:rFonts w:hint="eastAsia"/>
                      <w:color w:val="auto"/>
                      <w:lang w:val="en-US" w:eastAsia="zh-CN"/>
                    </w:rPr>
                    <w:t>0.5</w:t>
                  </w:r>
                </w:p>
              </w:tc>
              <w:tc>
                <w:tcPr>
                  <w:tcW w:w="464" w:type="pct"/>
                  <w:tcBorders>
                    <w:tl2br w:val="nil"/>
                    <w:tr2bl w:val="nil"/>
                  </w:tcBorders>
                  <w:shd w:val="clear" w:color="auto" w:fill="auto"/>
                  <w:noWrap/>
                  <w:vAlign w:val="center"/>
                </w:tcPr>
                <w:p w14:paraId="32A8A83C">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5DD2D0C3">
                  <w:pPr>
                    <w:pStyle w:val="46"/>
                    <w:bidi w:val="0"/>
                    <w:rPr>
                      <w:rFonts w:hint="eastAsia"/>
                      <w:color w:val="auto"/>
                      <w:lang w:val="en-US" w:eastAsia="zh-CN"/>
                    </w:rPr>
                  </w:pPr>
                  <w:r>
                    <w:rPr>
                      <w:rFonts w:hint="eastAsia"/>
                      <w:color w:val="auto"/>
                      <w:lang w:val="en-US" w:eastAsia="zh-CN"/>
                    </w:rPr>
                    <w:t>/</w:t>
                  </w:r>
                </w:p>
              </w:tc>
              <w:tc>
                <w:tcPr>
                  <w:tcW w:w="1298" w:type="pct"/>
                  <w:tcBorders>
                    <w:tl2br w:val="nil"/>
                    <w:tr2bl w:val="nil"/>
                  </w:tcBorders>
                  <w:shd w:val="clear" w:color="auto" w:fill="auto"/>
                  <w:noWrap/>
                  <w:vAlign w:val="center"/>
                </w:tcPr>
                <w:p w14:paraId="59F3E351">
                  <w:pPr>
                    <w:pStyle w:val="46"/>
                    <w:bidi w:val="0"/>
                    <w:rPr>
                      <w:rFonts w:hint="default"/>
                      <w:color w:val="auto"/>
                      <w:lang w:val="en-US" w:eastAsia="zh-CN"/>
                    </w:rPr>
                  </w:pPr>
                  <w:r>
                    <w:rPr>
                      <w:rFonts w:hint="eastAsia"/>
                      <w:color w:val="auto"/>
                      <w:lang w:val="en-US" w:eastAsia="zh-CN"/>
                    </w:rPr>
                    <w:t>2</w:t>
                  </w:r>
                </w:p>
              </w:tc>
            </w:tr>
            <w:tr w14:paraId="3C6F11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61" w:type="pct"/>
                  <w:vMerge w:val="restart"/>
                  <w:tcBorders>
                    <w:tl2br w:val="nil"/>
                    <w:tr2bl w:val="nil"/>
                  </w:tcBorders>
                  <w:shd w:val="clear" w:color="auto" w:fill="auto"/>
                  <w:noWrap/>
                  <w:vAlign w:val="center"/>
                </w:tcPr>
                <w:p w14:paraId="0B2B937C">
                  <w:pPr>
                    <w:pStyle w:val="46"/>
                    <w:bidi w:val="0"/>
                    <w:rPr>
                      <w:rFonts w:hint="default"/>
                      <w:color w:val="auto"/>
                      <w:lang w:val="en-US" w:eastAsia="zh-CN"/>
                    </w:rPr>
                  </w:pPr>
                  <w:r>
                    <w:rPr>
                      <w:rFonts w:hint="default"/>
                      <w:color w:val="auto"/>
                      <w:lang w:val="en-US" w:eastAsia="zh-CN"/>
                    </w:rPr>
                    <w:t>生产用水</w:t>
                  </w:r>
                </w:p>
              </w:tc>
              <w:tc>
                <w:tcPr>
                  <w:tcW w:w="582" w:type="pct"/>
                  <w:gridSpan w:val="2"/>
                  <w:tcBorders>
                    <w:tl2br w:val="nil"/>
                    <w:tr2bl w:val="nil"/>
                  </w:tcBorders>
                  <w:shd w:val="clear" w:color="auto" w:fill="auto"/>
                  <w:vAlign w:val="center"/>
                </w:tcPr>
                <w:p w14:paraId="48A6396A">
                  <w:pPr>
                    <w:pStyle w:val="46"/>
                    <w:bidi w:val="0"/>
                    <w:rPr>
                      <w:rFonts w:hint="default"/>
                      <w:color w:val="auto"/>
                      <w:lang w:val="en-US" w:eastAsia="zh-CN"/>
                    </w:rPr>
                  </w:pPr>
                  <w:r>
                    <w:rPr>
                      <w:rFonts w:hint="default"/>
                      <w:color w:val="auto"/>
                      <w:lang w:val="en-US" w:eastAsia="zh-CN"/>
                    </w:rPr>
                    <w:t>研磨</w:t>
                  </w:r>
                </w:p>
              </w:tc>
              <w:tc>
                <w:tcPr>
                  <w:tcW w:w="348" w:type="pct"/>
                  <w:tcBorders>
                    <w:tl2br w:val="nil"/>
                    <w:tr2bl w:val="nil"/>
                  </w:tcBorders>
                  <w:shd w:val="clear" w:color="auto" w:fill="auto"/>
                  <w:vAlign w:val="center"/>
                </w:tcPr>
                <w:p w14:paraId="40010516">
                  <w:pPr>
                    <w:pStyle w:val="46"/>
                    <w:bidi w:val="0"/>
                    <w:rPr>
                      <w:rFonts w:hint="default"/>
                      <w:color w:val="auto"/>
                      <w:lang w:val="en-US" w:eastAsia="zh-CN"/>
                    </w:rPr>
                  </w:pPr>
                  <w:r>
                    <w:rPr>
                      <w:rFonts w:hint="default"/>
                      <w:color w:val="auto"/>
                      <w:lang w:val="en-US" w:eastAsia="zh-CN"/>
                    </w:rPr>
                    <w:t xml:space="preserve">0.7700 </w:t>
                  </w:r>
                </w:p>
              </w:tc>
              <w:tc>
                <w:tcPr>
                  <w:tcW w:w="349" w:type="pct"/>
                  <w:tcBorders>
                    <w:tl2br w:val="nil"/>
                    <w:tr2bl w:val="nil"/>
                  </w:tcBorders>
                  <w:shd w:val="clear" w:color="auto" w:fill="auto"/>
                  <w:noWrap/>
                  <w:vAlign w:val="center"/>
                </w:tcPr>
                <w:p w14:paraId="38366418">
                  <w:pPr>
                    <w:pStyle w:val="46"/>
                    <w:bidi w:val="0"/>
                    <w:rPr>
                      <w:rFonts w:hint="default"/>
                      <w:color w:val="auto"/>
                      <w:lang w:val="en-US" w:eastAsia="zh-CN"/>
                    </w:rPr>
                  </w:pPr>
                  <w:r>
                    <w:rPr>
                      <w:rFonts w:hint="default"/>
                      <w:color w:val="auto"/>
                      <w:lang w:val="en-US" w:eastAsia="zh-CN"/>
                    </w:rPr>
                    <w:t xml:space="preserve">0.3300 </w:t>
                  </w:r>
                </w:p>
              </w:tc>
              <w:tc>
                <w:tcPr>
                  <w:tcW w:w="321" w:type="pct"/>
                  <w:tcBorders>
                    <w:tl2br w:val="nil"/>
                    <w:tr2bl w:val="nil"/>
                  </w:tcBorders>
                  <w:shd w:val="clear" w:color="auto" w:fill="auto"/>
                  <w:noWrap/>
                  <w:vAlign w:val="center"/>
                </w:tcPr>
                <w:p w14:paraId="00D1CFAE">
                  <w:pPr>
                    <w:pStyle w:val="46"/>
                    <w:bidi w:val="0"/>
                    <w:rPr>
                      <w:rFonts w:hint="eastAsia"/>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73AB5F58">
                  <w:pPr>
                    <w:pStyle w:val="46"/>
                    <w:bidi w:val="0"/>
                    <w:rPr>
                      <w:rFonts w:hint="default"/>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294A0E3F">
                  <w:pPr>
                    <w:pStyle w:val="46"/>
                    <w:bidi w:val="0"/>
                    <w:rPr>
                      <w:rFonts w:hint="default"/>
                      <w:color w:val="auto"/>
                      <w:lang w:val="en-US" w:eastAsia="zh-CN"/>
                    </w:rPr>
                  </w:pPr>
                  <w:r>
                    <w:rPr>
                      <w:rFonts w:hint="default"/>
                      <w:color w:val="auto"/>
                      <w:lang w:val="en-US" w:eastAsia="zh-CN"/>
                    </w:rPr>
                    <w:t xml:space="preserve">0.6000 </w:t>
                  </w:r>
                </w:p>
              </w:tc>
              <w:tc>
                <w:tcPr>
                  <w:tcW w:w="464" w:type="pct"/>
                  <w:tcBorders>
                    <w:tl2br w:val="nil"/>
                    <w:tr2bl w:val="nil"/>
                  </w:tcBorders>
                  <w:shd w:val="clear" w:color="auto" w:fill="auto"/>
                  <w:noWrap/>
                  <w:vAlign w:val="center"/>
                </w:tcPr>
                <w:p w14:paraId="49EB1F0F">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4A7CD8F1">
                  <w:pPr>
                    <w:pStyle w:val="46"/>
                    <w:bidi w:val="0"/>
                    <w:rPr>
                      <w:rFonts w:hint="default"/>
                      <w:color w:val="auto"/>
                      <w:lang w:val="en-US" w:eastAsia="zh-CN"/>
                    </w:rPr>
                  </w:pPr>
                  <w:r>
                    <w:rPr>
                      <w:rFonts w:hint="default"/>
                      <w:color w:val="auto"/>
                      <w:lang w:val="en-US" w:eastAsia="zh-CN"/>
                    </w:rPr>
                    <w:t xml:space="preserve">0.5000 </w:t>
                  </w:r>
                </w:p>
              </w:tc>
              <w:tc>
                <w:tcPr>
                  <w:tcW w:w="1298" w:type="pct"/>
                  <w:tcBorders>
                    <w:tl2br w:val="nil"/>
                    <w:tr2bl w:val="nil"/>
                  </w:tcBorders>
                  <w:shd w:val="clear" w:color="auto" w:fill="auto"/>
                  <w:noWrap/>
                  <w:vAlign w:val="center"/>
                </w:tcPr>
                <w:p w14:paraId="191405C8">
                  <w:pPr>
                    <w:pStyle w:val="46"/>
                    <w:bidi w:val="0"/>
                    <w:rPr>
                      <w:rFonts w:hint="eastAsia"/>
                      <w:color w:val="auto"/>
                      <w:lang w:val="en-US" w:eastAsia="zh-CN"/>
                    </w:rPr>
                  </w:pPr>
                  <w:r>
                    <w:rPr>
                      <w:rFonts w:hint="eastAsia"/>
                      <w:color w:val="auto"/>
                      <w:lang w:val="en-US" w:eastAsia="zh-CN"/>
                    </w:rPr>
                    <w:t>/</w:t>
                  </w:r>
                </w:p>
              </w:tc>
            </w:tr>
            <w:tr w14:paraId="5C53C08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61" w:type="pct"/>
                  <w:vMerge w:val="continue"/>
                  <w:tcBorders>
                    <w:tl2br w:val="nil"/>
                    <w:tr2bl w:val="nil"/>
                  </w:tcBorders>
                  <w:shd w:val="clear" w:color="auto" w:fill="auto"/>
                  <w:noWrap/>
                  <w:vAlign w:val="center"/>
                </w:tcPr>
                <w:p w14:paraId="7FCC04EB">
                  <w:pPr>
                    <w:pStyle w:val="46"/>
                    <w:bidi w:val="0"/>
                    <w:rPr>
                      <w:rFonts w:hint="default"/>
                      <w:color w:val="auto"/>
                      <w:lang w:val="en-US" w:eastAsia="zh-CN"/>
                    </w:rPr>
                  </w:pPr>
                </w:p>
              </w:tc>
              <w:tc>
                <w:tcPr>
                  <w:tcW w:w="582" w:type="pct"/>
                  <w:gridSpan w:val="2"/>
                  <w:tcBorders>
                    <w:tl2br w:val="nil"/>
                    <w:tr2bl w:val="nil"/>
                  </w:tcBorders>
                  <w:shd w:val="clear" w:color="auto" w:fill="auto"/>
                  <w:vAlign w:val="center"/>
                </w:tcPr>
                <w:p w14:paraId="53294D8C">
                  <w:pPr>
                    <w:pStyle w:val="46"/>
                    <w:bidi w:val="0"/>
                    <w:rPr>
                      <w:rFonts w:hint="default"/>
                      <w:color w:val="auto"/>
                      <w:lang w:val="en-US" w:eastAsia="zh-CN"/>
                    </w:rPr>
                  </w:pPr>
                  <w:r>
                    <w:rPr>
                      <w:rFonts w:hint="eastAsia"/>
                      <w:color w:val="auto"/>
                      <w:lang w:val="en-US" w:eastAsia="zh-CN"/>
                    </w:rPr>
                    <w:t>打</w:t>
                  </w:r>
                  <w:r>
                    <w:rPr>
                      <w:rFonts w:hint="default"/>
                      <w:color w:val="auto"/>
                      <w:lang w:val="en-US" w:eastAsia="zh-CN"/>
                    </w:rPr>
                    <w:t>磨</w:t>
                  </w:r>
                </w:p>
              </w:tc>
              <w:tc>
                <w:tcPr>
                  <w:tcW w:w="348" w:type="pct"/>
                  <w:tcBorders>
                    <w:tl2br w:val="nil"/>
                    <w:tr2bl w:val="nil"/>
                  </w:tcBorders>
                  <w:shd w:val="clear" w:color="auto" w:fill="auto"/>
                  <w:vAlign w:val="center"/>
                </w:tcPr>
                <w:p w14:paraId="7EE7AB48">
                  <w:pPr>
                    <w:pStyle w:val="46"/>
                    <w:bidi w:val="0"/>
                    <w:rPr>
                      <w:rFonts w:hint="default"/>
                      <w:color w:val="auto"/>
                      <w:lang w:val="en-US" w:eastAsia="zh-CN"/>
                    </w:rPr>
                  </w:pPr>
                  <w:r>
                    <w:rPr>
                      <w:rFonts w:hint="default"/>
                      <w:color w:val="auto"/>
                      <w:lang w:val="en-US" w:eastAsia="zh-CN"/>
                    </w:rPr>
                    <w:t xml:space="preserve">0.7280 </w:t>
                  </w:r>
                </w:p>
              </w:tc>
              <w:tc>
                <w:tcPr>
                  <w:tcW w:w="349" w:type="pct"/>
                  <w:tcBorders>
                    <w:tl2br w:val="nil"/>
                    <w:tr2bl w:val="nil"/>
                  </w:tcBorders>
                  <w:shd w:val="clear" w:color="auto" w:fill="auto"/>
                  <w:noWrap/>
                  <w:vAlign w:val="center"/>
                </w:tcPr>
                <w:p w14:paraId="3BCF5647">
                  <w:pPr>
                    <w:pStyle w:val="46"/>
                    <w:bidi w:val="0"/>
                    <w:rPr>
                      <w:rFonts w:hint="default"/>
                      <w:color w:val="auto"/>
                      <w:lang w:val="en-US" w:eastAsia="zh-CN"/>
                    </w:rPr>
                  </w:pPr>
                  <w:r>
                    <w:rPr>
                      <w:rFonts w:hint="default"/>
                      <w:color w:val="auto"/>
                      <w:lang w:val="en-US" w:eastAsia="zh-CN"/>
                    </w:rPr>
                    <w:t xml:space="preserve">0.3120 </w:t>
                  </w:r>
                </w:p>
              </w:tc>
              <w:tc>
                <w:tcPr>
                  <w:tcW w:w="321" w:type="pct"/>
                  <w:tcBorders>
                    <w:tl2br w:val="nil"/>
                    <w:tr2bl w:val="nil"/>
                  </w:tcBorders>
                  <w:shd w:val="clear" w:color="auto" w:fill="auto"/>
                  <w:noWrap/>
                  <w:vAlign w:val="center"/>
                </w:tcPr>
                <w:p w14:paraId="4625F901">
                  <w:pPr>
                    <w:pStyle w:val="46"/>
                    <w:bidi w:val="0"/>
                    <w:rPr>
                      <w:rFonts w:hint="eastAsia"/>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261857D1">
                  <w:pPr>
                    <w:pStyle w:val="46"/>
                    <w:bidi w:val="0"/>
                    <w:rPr>
                      <w:rFonts w:hint="default"/>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09A2FD1C">
                  <w:pPr>
                    <w:pStyle w:val="46"/>
                    <w:bidi w:val="0"/>
                    <w:rPr>
                      <w:rFonts w:hint="default"/>
                      <w:color w:val="auto"/>
                      <w:lang w:val="en-US" w:eastAsia="zh-CN"/>
                    </w:rPr>
                  </w:pPr>
                  <w:r>
                    <w:rPr>
                      <w:rFonts w:hint="eastAsia"/>
                      <w:color w:val="auto"/>
                      <w:lang w:val="en-US" w:eastAsia="zh-CN"/>
                    </w:rPr>
                    <w:t>1.0160</w:t>
                  </w:r>
                  <w:r>
                    <w:rPr>
                      <w:rFonts w:hint="default"/>
                      <w:color w:val="auto"/>
                      <w:lang w:val="en-US" w:eastAsia="zh-CN"/>
                    </w:rPr>
                    <w:t xml:space="preserve"> </w:t>
                  </w:r>
                </w:p>
              </w:tc>
              <w:tc>
                <w:tcPr>
                  <w:tcW w:w="464" w:type="pct"/>
                  <w:tcBorders>
                    <w:tl2br w:val="nil"/>
                    <w:tr2bl w:val="nil"/>
                  </w:tcBorders>
                  <w:shd w:val="clear" w:color="auto" w:fill="auto"/>
                  <w:noWrap/>
                  <w:vAlign w:val="center"/>
                </w:tcPr>
                <w:p w14:paraId="772EF0A5">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6C0C42A4">
                  <w:pPr>
                    <w:pStyle w:val="46"/>
                    <w:bidi w:val="0"/>
                    <w:rPr>
                      <w:rFonts w:hint="default"/>
                      <w:color w:val="auto"/>
                      <w:lang w:val="en-US" w:eastAsia="zh-CN"/>
                    </w:rPr>
                  </w:pPr>
                  <w:r>
                    <w:rPr>
                      <w:rFonts w:hint="default"/>
                      <w:color w:val="auto"/>
                      <w:lang w:val="en-US" w:eastAsia="zh-CN"/>
                    </w:rPr>
                    <w:t xml:space="preserve">0.0240 </w:t>
                  </w:r>
                </w:p>
              </w:tc>
              <w:tc>
                <w:tcPr>
                  <w:tcW w:w="1298" w:type="pct"/>
                  <w:tcBorders>
                    <w:tl2br w:val="nil"/>
                    <w:tr2bl w:val="nil"/>
                  </w:tcBorders>
                  <w:shd w:val="clear" w:color="auto" w:fill="auto"/>
                  <w:noWrap/>
                  <w:vAlign w:val="center"/>
                </w:tcPr>
                <w:p w14:paraId="64A8F6D7">
                  <w:pPr>
                    <w:pStyle w:val="46"/>
                    <w:bidi w:val="0"/>
                    <w:rPr>
                      <w:rFonts w:hint="eastAsia"/>
                      <w:color w:val="auto"/>
                      <w:lang w:val="en-US" w:eastAsia="zh-CN"/>
                    </w:rPr>
                  </w:pPr>
                  <w:r>
                    <w:rPr>
                      <w:rFonts w:hint="eastAsia"/>
                      <w:color w:val="auto"/>
                      <w:lang w:val="en-US" w:eastAsia="zh-CN"/>
                    </w:rPr>
                    <w:t>/</w:t>
                  </w:r>
                </w:p>
              </w:tc>
            </w:tr>
            <w:tr w14:paraId="78EBB1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0" w:hRule="atLeast"/>
              </w:trPr>
              <w:tc>
                <w:tcPr>
                  <w:tcW w:w="461" w:type="pct"/>
                  <w:vMerge w:val="continue"/>
                  <w:tcBorders>
                    <w:tl2br w:val="nil"/>
                    <w:tr2bl w:val="nil"/>
                  </w:tcBorders>
                  <w:shd w:val="clear" w:color="auto" w:fill="auto"/>
                  <w:noWrap/>
                  <w:vAlign w:val="center"/>
                </w:tcPr>
                <w:p w14:paraId="592CE0E9">
                  <w:pPr>
                    <w:pStyle w:val="46"/>
                    <w:bidi w:val="0"/>
                    <w:rPr>
                      <w:rFonts w:hint="default"/>
                      <w:color w:val="auto"/>
                      <w:lang w:val="en-US" w:eastAsia="zh-CN"/>
                    </w:rPr>
                  </w:pPr>
                </w:p>
              </w:tc>
              <w:tc>
                <w:tcPr>
                  <w:tcW w:w="582" w:type="pct"/>
                  <w:gridSpan w:val="2"/>
                  <w:tcBorders>
                    <w:tl2br w:val="nil"/>
                    <w:tr2bl w:val="nil"/>
                  </w:tcBorders>
                  <w:shd w:val="clear" w:color="auto" w:fill="auto"/>
                  <w:noWrap/>
                  <w:vAlign w:val="center"/>
                </w:tcPr>
                <w:p w14:paraId="5AD2BEA2">
                  <w:pPr>
                    <w:pStyle w:val="46"/>
                    <w:bidi w:val="0"/>
                    <w:rPr>
                      <w:rFonts w:hint="default"/>
                      <w:color w:val="auto"/>
                      <w:lang w:val="en-US" w:eastAsia="zh-CN"/>
                    </w:rPr>
                  </w:pPr>
                  <w:r>
                    <w:rPr>
                      <w:rFonts w:hint="eastAsia"/>
                      <w:color w:val="auto"/>
                      <w:lang w:val="en-US" w:eastAsia="zh-CN"/>
                    </w:rPr>
                    <w:t>冷却水盆</w:t>
                  </w:r>
                </w:p>
              </w:tc>
              <w:tc>
                <w:tcPr>
                  <w:tcW w:w="348" w:type="pct"/>
                  <w:tcBorders>
                    <w:tl2br w:val="nil"/>
                    <w:tr2bl w:val="nil"/>
                  </w:tcBorders>
                  <w:shd w:val="clear" w:color="auto" w:fill="auto"/>
                  <w:noWrap/>
                  <w:vAlign w:val="center"/>
                </w:tcPr>
                <w:p w14:paraId="617670C6">
                  <w:pPr>
                    <w:pStyle w:val="46"/>
                    <w:bidi w:val="0"/>
                    <w:rPr>
                      <w:rFonts w:hint="default"/>
                      <w:color w:val="auto"/>
                      <w:lang w:val="en-US" w:eastAsia="zh-CN"/>
                    </w:rPr>
                  </w:pPr>
                  <w:r>
                    <w:rPr>
                      <w:rFonts w:hint="default"/>
                      <w:color w:val="auto"/>
                      <w:lang w:val="en-US" w:eastAsia="zh-CN"/>
                    </w:rPr>
                    <w:t xml:space="preserve">0.0525 </w:t>
                  </w:r>
                </w:p>
              </w:tc>
              <w:tc>
                <w:tcPr>
                  <w:tcW w:w="349" w:type="pct"/>
                  <w:tcBorders>
                    <w:tl2br w:val="nil"/>
                    <w:tr2bl w:val="nil"/>
                  </w:tcBorders>
                  <w:shd w:val="clear" w:color="auto" w:fill="auto"/>
                  <w:noWrap/>
                  <w:vAlign w:val="center"/>
                </w:tcPr>
                <w:p w14:paraId="2331E745">
                  <w:pPr>
                    <w:pStyle w:val="46"/>
                    <w:bidi w:val="0"/>
                    <w:rPr>
                      <w:rFonts w:hint="default"/>
                      <w:color w:val="auto"/>
                      <w:lang w:val="en-US" w:eastAsia="zh-CN"/>
                    </w:rPr>
                  </w:pPr>
                  <w:r>
                    <w:rPr>
                      <w:rFonts w:hint="default"/>
                      <w:color w:val="auto"/>
                      <w:lang w:val="en-US" w:eastAsia="zh-CN"/>
                    </w:rPr>
                    <w:t xml:space="preserve">0.0525 </w:t>
                  </w:r>
                </w:p>
              </w:tc>
              <w:tc>
                <w:tcPr>
                  <w:tcW w:w="321" w:type="pct"/>
                  <w:tcBorders>
                    <w:tl2br w:val="nil"/>
                    <w:tr2bl w:val="nil"/>
                  </w:tcBorders>
                  <w:shd w:val="clear" w:color="auto" w:fill="auto"/>
                  <w:noWrap/>
                  <w:vAlign w:val="center"/>
                </w:tcPr>
                <w:p w14:paraId="4DFF717D">
                  <w:pPr>
                    <w:pStyle w:val="46"/>
                    <w:bidi w:val="0"/>
                    <w:rPr>
                      <w:rFonts w:hint="eastAsia"/>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46BF1D8A">
                  <w:pPr>
                    <w:pStyle w:val="46"/>
                    <w:bidi w:val="0"/>
                    <w:rPr>
                      <w:rFonts w:hint="default"/>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63F3B198">
                  <w:pPr>
                    <w:pStyle w:val="46"/>
                    <w:bidi w:val="0"/>
                    <w:rPr>
                      <w:rFonts w:hint="default"/>
                      <w:color w:val="auto"/>
                      <w:lang w:val="en-US" w:eastAsia="zh-CN"/>
                    </w:rPr>
                  </w:pPr>
                  <w:r>
                    <w:rPr>
                      <w:rFonts w:hint="default"/>
                      <w:color w:val="auto"/>
                      <w:lang w:val="en-US" w:eastAsia="zh-CN"/>
                    </w:rPr>
                    <w:t xml:space="preserve">0.0750 </w:t>
                  </w:r>
                </w:p>
              </w:tc>
              <w:tc>
                <w:tcPr>
                  <w:tcW w:w="464" w:type="pct"/>
                  <w:tcBorders>
                    <w:tl2br w:val="nil"/>
                    <w:tr2bl w:val="nil"/>
                  </w:tcBorders>
                  <w:shd w:val="clear" w:color="auto" w:fill="auto"/>
                  <w:noWrap/>
                  <w:vAlign w:val="center"/>
                </w:tcPr>
                <w:p w14:paraId="4595BBFD">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6742D601">
                  <w:pPr>
                    <w:pStyle w:val="46"/>
                    <w:bidi w:val="0"/>
                    <w:rPr>
                      <w:rFonts w:hint="default"/>
                      <w:color w:val="auto"/>
                      <w:lang w:val="en-US" w:eastAsia="zh-CN"/>
                    </w:rPr>
                  </w:pPr>
                  <w:r>
                    <w:rPr>
                      <w:rFonts w:hint="default"/>
                      <w:color w:val="auto"/>
                      <w:lang w:val="en-US" w:eastAsia="zh-CN"/>
                    </w:rPr>
                    <w:t xml:space="preserve">0.0300 </w:t>
                  </w:r>
                </w:p>
              </w:tc>
              <w:tc>
                <w:tcPr>
                  <w:tcW w:w="1298" w:type="pct"/>
                  <w:tcBorders>
                    <w:tl2br w:val="nil"/>
                    <w:tr2bl w:val="nil"/>
                  </w:tcBorders>
                  <w:shd w:val="clear" w:color="auto" w:fill="auto"/>
                  <w:noWrap/>
                  <w:vAlign w:val="center"/>
                </w:tcPr>
                <w:p w14:paraId="62EBCC71">
                  <w:pPr>
                    <w:pStyle w:val="46"/>
                    <w:bidi w:val="0"/>
                    <w:rPr>
                      <w:rFonts w:hint="eastAsia"/>
                      <w:color w:val="auto"/>
                      <w:lang w:val="en-US" w:eastAsia="zh-CN"/>
                    </w:rPr>
                  </w:pPr>
                  <w:r>
                    <w:rPr>
                      <w:rFonts w:hint="eastAsia"/>
                      <w:color w:val="auto"/>
                      <w:lang w:val="en-US" w:eastAsia="zh-CN"/>
                    </w:rPr>
                    <w:t>/</w:t>
                  </w:r>
                </w:p>
              </w:tc>
            </w:tr>
            <w:tr w14:paraId="04CF37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0" w:hRule="atLeast"/>
              </w:trPr>
              <w:tc>
                <w:tcPr>
                  <w:tcW w:w="461" w:type="pct"/>
                  <w:vMerge w:val="continue"/>
                  <w:tcBorders>
                    <w:tl2br w:val="nil"/>
                    <w:tr2bl w:val="nil"/>
                  </w:tcBorders>
                  <w:shd w:val="clear" w:color="auto" w:fill="auto"/>
                  <w:noWrap/>
                  <w:vAlign w:val="center"/>
                </w:tcPr>
                <w:p w14:paraId="36D27570">
                  <w:pPr>
                    <w:pStyle w:val="46"/>
                    <w:bidi w:val="0"/>
                    <w:rPr>
                      <w:rFonts w:hint="default"/>
                      <w:color w:val="auto"/>
                      <w:lang w:val="en-US" w:eastAsia="zh-CN"/>
                    </w:rPr>
                  </w:pPr>
                </w:p>
              </w:tc>
              <w:tc>
                <w:tcPr>
                  <w:tcW w:w="234" w:type="pct"/>
                  <w:vMerge w:val="restart"/>
                  <w:tcBorders>
                    <w:tl2br w:val="nil"/>
                    <w:tr2bl w:val="nil"/>
                  </w:tcBorders>
                  <w:shd w:val="clear" w:color="auto" w:fill="auto"/>
                  <w:noWrap/>
                  <w:vAlign w:val="center"/>
                </w:tcPr>
                <w:p w14:paraId="2D7DEEA7">
                  <w:pPr>
                    <w:pStyle w:val="46"/>
                    <w:bidi w:val="0"/>
                    <w:rPr>
                      <w:rFonts w:hint="default"/>
                      <w:color w:val="auto"/>
                      <w:lang w:val="en-US" w:eastAsia="zh-CN"/>
                    </w:rPr>
                  </w:pPr>
                  <w:r>
                    <w:rPr>
                      <w:rFonts w:hint="eastAsia"/>
                      <w:color w:val="auto"/>
                      <w:lang w:val="en-US" w:eastAsia="zh-CN"/>
                    </w:rPr>
                    <w:t>清洗</w:t>
                  </w:r>
                </w:p>
              </w:tc>
              <w:tc>
                <w:tcPr>
                  <w:tcW w:w="348" w:type="pct"/>
                  <w:tcBorders>
                    <w:tl2br w:val="nil"/>
                    <w:tr2bl w:val="nil"/>
                  </w:tcBorders>
                  <w:shd w:val="clear" w:color="auto" w:fill="auto"/>
                  <w:noWrap/>
                  <w:vAlign w:val="center"/>
                </w:tcPr>
                <w:p w14:paraId="53B5D396">
                  <w:pPr>
                    <w:pStyle w:val="46"/>
                    <w:bidi w:val="0"/>
                    <w:rPr>
                      <w:rFonts w:hint="default"/>
                      <w:color w:val="auto"/>
                      <w:lang w:val="en-US" w:eastAsia="zh-CN"/>
                    </w:rPr>
                  </w:pPr>
                  <w:r>
                    <w:rPr>
                      <w:rFonts w:hint="eastAsia"/>
                      <w:color w:val="auto"/>
                      <w:lang w:val="en-US" w:eastAsia="zh-CN"/>
                    </w:rPr>
                    <w:t>除油槽</w:t>
                  </w:r>
                </w:p>
              </w:tc>
              <w:tc>
                <w:tcPr>
                  <w:tcW w:w="348" w:type="pct"/>
                  <w:tcBorders>
                    <w:tl2br w:val="nil"/>
                    <w:tr2bl w:val="nil"/>
                  </w:tcBorders>
                  <w:shd w:val="clear" w:color="auto" w:fill="auto"/>
                  <w:noWrap/>
                  <w:vAlign w:val="center"/>
                </w:tcPr>
                <w:p w14:paraId="4A15A513">
                  <w:pPr>
                    <w:pStyle w:val="46"/>
                    <w:bidi w:val="0"/>
                    <w:rPr>
                      <w:rFonts w:hint="default"/>
                      <w:color w:val="auto"/>
                      <w:lang w:val="en-US" w:eastAsia="zh-CN"/>
                    </w:rPr>
                  </w:pPr>
                  <w:r>
                    <w:rPr>
                      <w:rFonts w:hint="default"/>
                      <w:color w:val="auto"/>
                      <w:lang w:val="en-US" w:eastAsia="zh-CN"/>
                    </w:rPr>
                    <w:t xml:space="preserve">0.0348 </w:t>
                  </w:r>
                </w:p>
              </w:tc>
              <w:tc>
                <w:tcPr>
                  <w:tcW w:w="349" w:type="pct"/>
                  <w:tcBorders>
                    <w:tl2br w:val="nil"/>
                    <w:tr2bl w:val="nil"/>
                  </w:tcBorders>
                  <w:shd w:val="clear" w:color="auto" w:fill="auto"/>
                  <w:noWrap/>
                  <w:vAlign w:val="center"/>
                </w:tcPr>
                <w:p w14:paraId="26588517">
                  <w:pPr>
                    <w:pStyle w:val="46"/>
                    <w:bidi w:val="0"/>
                    <w:rPr>
                      <w:rFonts w:hint="default"/>
                      <w:color w:val="auto"/>
                      <w:lang w:val="en-US" w:eastAsia="zh-CN"/>
                    </w:rPr>
                  </w:pPr>
                  <w:r>
                    <w:rPr>
                      <w:rFonts w:hint="default"/>
                      <w:color w:val="auto"/>
                      <w:lang w:val="en-US" w:eastAsia="zh-CN"/>
                    </w:rPr>
                    <w:t xml:space="preserve">0.0097 </w:t>
                  </w:r>
                </w:p>
              </w:tc>
              <w:tc>
                <w:tcPr>
                  <w:tcW w:w="321" w:type="pct"/>
                  <w:tcBorders>
                    <w:tl2br w:val="nil"/>
                    <w:tr2bl w:val="nil"/>
                  </w:tcBorders>
                  <w:shd w:val="clear" w:color="auto" w:fill="auto"/>
                  <w:noWrap/>
                  <w:vAlign w:val="center"/>
                </w:tcPr>
                <w:p w14:paraId="7BB49ABB">
                  <w:pPr>
                    <w:pStyle w:val="46"/>
                    <w:bidi w:val="0"/>
                    <w:rPr>
                      <w:rFonts w:hint="eastAsia"/>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7740B6B6">
                  <w:pPr>
                    <w:pStyle w:val="46"/>
                    <w:bidi w:val="0"/>
                    <w:rPr>
                      <w:rFonts w:hint="default"/>
                      <w:color w:val="auto"/>
                      <w:lang w:val="en-US" w:eastAsia="zh-CN"/>
                    </w:rPr>
                  </w:pPr>
                  <w:r>
                    <w:rPr>
                      <w:rFonts w:hint="eastAsia"/>
                      <w:color w:val="auto"/>
                      <w:lang w:val="en-US" w:eastAsia="zh-CN"/>
                    </w:rPr>
                    <w:t>0.0050</w:t>
                  </w:r>
                </w:p>
              </w:tc>
              <w:tc>
                <w:tcPr>
                  <w:tcW w:w="346" w:type="pct"/>
                  <w:tcBorders>
                    <w:tl2br w:val="nil"/>
                    <w:tr2bl w:val="nil"/>
                  </w:tcBorders>
                  <w:shd w:val="clear" w:color="auto" w:fill="auto"/>
                  <w:noWrap/>
                  <w:vAlign w:val="center"/>
                </w:tcPr>
                <w:p w14:paraId="06458B45">
                  <w:pPr>
                    <w:pStyle w:val="46"/>
                    <w:bidi w:val="0"/>
                    <w:rPr>
                      <w:rFonts w:hint="default"/>
                      <w:color w:val="auto"/>
                      <w:lang w:val="en-US" w:eastAsia="zh-CN"/>
                    </w:rPr>
                  </w:pPr>
                  <w:r>
                    <w:rPr>
                      <w:rFonts w:hint="default"/>
                      <w:color w:val="auto"/>
                      <w:lang w:val="en-US" w:eastAsia="zh-CN"/>
                    </w:rPr>
                    <w:t xml:space="preserve">0.0108 </w:t>
                  </w:r>
                </w:p>
              </w:tc>
              <w:tc>
                <w:tcPr>
                  <w:tcW w:w="464" w:type="pct"/>
                  <w:tcBorders>
                    <w:tl2br w:val="nil"/>
                    <w:tr2bl w:val="nil"/>
                  </w:tcBorders>
                  <w:shd w:val="clear" w:color="auto" w:fill="auto"/>
                  <w:noWrap/>
                  <w:vAlign w:val="center"/>
                </w:tcPr>
                <w:p w14:paraId="082E0C68">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63A81A37">
                  <w:pPr>
                    <w:pStyle w:val="46"/>
                    <w:bidi w:val="0"/>
                    <w:rPr>
                      <w:rFonts w:hint="eastAsia"/>
                      <w:color w:val="auto"/>
                      <w:lang w:val="en-US" w:eastAsia="zh-CN"/>
                    </w:rPr>
                  </w:pPr>
                  <w:r>
                    <w:rPr>
                      <w:rFonts w:hint="default"/>
                      <w:color w:val="auto"/>
                      <w:lang w:val="en-US" w:eastAsia="zh-CN"/>
                    </w:rPr>
                    <w:t xml:space="preserve">0.0387 </w:t>
                  </w:r>
                </w:p>
              </w:tc>
              <w:tc>
                <w:tcPr>
                  <w:tcW w:w="1298" w:type="pct"/>
                  <w:tcBorders>
                    <w:tl2br w:val="nil"/>
                    <w:tr2bl w:val="nil"/>
                  </w:tcBorders>
                  <w:shd w:val="clear" w:color="auto" w:fill="auto"/>
                  <w:noWrap/>
                  <w:vAlign w:val="center"/>
                </w:tcPr>
                <w:p w14:paraId="570126EA">
                  <w:pPr>
                    <w:pStyle w:val="46"/>
                    <w:bidi w:val="0"/>
                    <w:rPr>
                      <w:rFonts w:hint="eastAsia"/>
                      <w:color w:val="auto"/>
                      <w:lang w:val="en-US" w:eastAsia="zh-CN"/>
                    </w:rPr>
                  </w:pPr>
                  <w:r>
                    <w:rPr>
                      <w:rFonts w:hint="eastAsia"/>
                      <w:color w:val="auto"/>
                      <w:lang w:val="en-US" w:eastAsia="zh-CN"/>
                    </w:rPr>
                    <w:t>/</w:t>
                  </w:r>
                </w:p>
              </w:tc>
            </w:tr>
            <w:tr w14:paraId="40BBF4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0" w:hRule="atLeast"/>
              </w:trPr>
              <w:tc>
                <w:tcPr>
                  <w:tcW w:w="461" w:type="pct"/>
                  <w:vMerge w:val="continue"/>
                  <w:tcBorders>
                    <w:tl2br w:val="nil"/>
                    <w:tr2bl w:val="nil"/>
                  </w:tcBorders>
                  <w:shd w:val="clear" w:color="auto" w:fill="auto"/>
                  <w:noWrap/>
                  <w:vAlign w:val="center"/>
                </w:tcPr>
                <w:p w14:paraId="7A839818">
                  <w:pPr>
                    <w:pStyle w:val="46"/>
                    <w:bidi w:val="0"/>
                    <w:rPr>
                      <w:rFonts w:hint="default"/>
                      <w:color w:val="auto"/>
                      <w:lang w:val="en-US" w:eastAsia="zh-CN"/>
                    </w:rPr>
                  </w:pPr>
                </w:p>
              </w:tc>
              <w:tc>
                <w:tcPr>
                  <w:tcW w:w="234" w:type="pct"/>
                  <w:vMerge w:val="continue"/>
                  <w:tcBorders>
                    <w:tl2br w:val="nil"/>
                    <w:tr2bl w:val="nil"/>
                  </w:tcBorders>
                  <w:shd w:val="clear" w:color="auto" w:fill="auto"/>
                  <w:noWrap/>
                  <w:vAlign w:val="center"/>
                </w:tcPr>
                <w:p w14:paraId="21EE8329">
                  <w:pPr>
                    <w:pStyle w:val="46"/>
                    <w:bidi w:val="0"/>
                    <w:rPr>
                      <w:rFonts w:hint="default"/>
                      <w:color w:val="auto"/>
                      <w:lang w:val="en-US" w:eastAsia="zh-CN"/>
                    </w:rPr>
                  </w:pPr>
                </w:p>
              </w:tc>
              <w:tc>
                <w:tcPr>
                  <w:tcW w:w="348" w:type="pct"/>
                  <w:tcBorders>
                    <w:tl2br w:val="nil"/>
                    <w:tr2bl w:val="nil"/>
                  </w:tcBorders>
                  <w:shd w:val="clear" w:color="auto" w:fill="auto"/>
                  <w:noWrap/>
                  <w:vAlign w:val="center"/>
                </w:tcPr>
                <w:p w14:paraId="5D9AAEAF">
                  <w:pPr>
                    <w:pStyle w:val="46"/>
                    <w:bidi w:val="0"/>
                    <w:rPr>
                      <w:rFonts w:hint="default"/>
                      <w:color w:val="auto"/>
                      <w:lang w:val="en-US" w:eastAsia="zh-CN"/>
                    </w:rPr>
                  </w:pPr>
                  <w:r>
                    <w:rPr>
                      <w:rFonts w:hint="eastAsia"/>
                      <w:color w:val="auto"/>
                      <w:lang w:val="en-US" w:eastAsia="zh-CN"/>
                    </w:rPr>
                    <w:t>清洗槽</w:t>
                  </w:r>
                </w:p>
              </w:tc>
              <w:tc>
                <w:tcPr>
                  <w:tcW w:w="348" w:type="pct"/>
                  <w:tcBorders>
                    <w:tl2br w:val="nil"/>
                    <w:tr2bl w:val="nil"/>
                  </w:tcBorders>
                  <w:shd w:val="clear" w:color="auto" w:fill="auto"/>
                  <w:noWrap/>
                  <w:vAlign w:val="center"/>
                </w:tcPr>
                <w:p w14:paraId="45ED5F34">
                  <w:pPr>
                    <w:pStyle w:val="46"/>
                    <w:bidi w:val="0"/>
                    <w:rPr>
                      <w:rFonts w:hint="default"/>
                      <w:color w:val="auto"/>
                      <w:lang w:val="en-US" w:eastAsia="zh-CN"/>
                    </w:rPr>
                  </w:pPr>
                  <w:r>
                    <w:rPr>
                      <w:rFonts w:hint="default"/>
                      <w:color w:val="auto"/>
                      <w:lang w:val="en-US" w:eastAsia="zh-CN"/>
                    </w:rPr>
                    <w:t xml:space="preserve">0.0882 </w:t>
                  </w:r>
                </w:p>
              </w:tc>
              <w:tc>
                <w:tcPr>
                  <w:tcW w:w="349" w:type="pct"/>
                  <w:tcBorders>
                    <w:tl2br w:val="nil"/>
                    <w:tr2bl w:val="nil"/>
                  </w:tcBorders>
                  <w:shd w:val="clear" w:color="auto" w:fill="auto"/>
                  <w:noWrap/>
                  <w:vAlign w:val="center"/>
                </w:tcPr>
                <w:p w14:paraId="1B04D48F">
                  <w:pPr>
                    <w:pStyle w:val="46"/>
                    <w:bidi w:val="0"/>
                    <w:rPr>
                      <w:rFonts w:hint="default"/>
                      <w:color w:val="auto"/>
                      <w:lang w:val="en-US" w:eastAsia="zh-CN"/>
                    </w:rPr>
                  </w:pPr>
                  <w:r>
                    <w:rPr>
                      <w:rFonts w:hint="eastAsia"/>
                      <w:color w:val="auto"/>
                      <w:lang w:val="en-US" w:eastAsia="zh-CN"/>
                    </w:rPr>
                    <w:t>/</w:t>
                  </w:r>
                </w:p>
              </w:tc>
              <w:tc>
                <w:tcPr>
                  <w:tcW w:w="321" w:type="pct"/>
                  <w:tcBorders>
                    <w:tl2br w:val="nil"/>
                    <w:tr2bl w:val="nil"/>
                  </w:tcBorders>
                  <w:shd w:val="clear" w:color="auto" w:fill="auto"/>
                  <w:noWrap/>
                  <w:vAlign w:val="center"/>
                </w:tcPr>
                <w:p w14:paraId="7D0A66ED">
                  <w:pPr>
                    <w:pStyle w:val="46"/>
                    <w:bidi w:val="0"/>
                    <w:rPr>
                      <w:rFonts w:hint="default"/>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5094288B">
                  <w:pPr>
                    <w:pStyle w:val="46"/>
                    <w:bidi w:val="0"/>
                    <w:rPr>
                      <w:rFonts w:hint="default"/>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36B1EBDA">
                  <w:pPr>
                    <w:pStyle w:val="46"/>
                    <w:bidi w:val="0"/>
                    <w:rPr>
                      <w:rFonts w:hint="default"/>
                      <w:color w:val="auto"/>
                      <w:lang w:val="en-US" w:eastAsia="zh-CN"/>
                    </w:rPr>
                  </w:pPr>
                  <w:r>
                    <w:rPr>
                      <w:rFonts w:hint="default"/>
                      <w:color w:val="auto"/>
                      <w:lang w:val="en-US" w:eastAsia="zh-CN"/>
                    </w:rPr>
                    <w:t xml:space="preserve">0.0108 </w:t>
                  </w:r>
                </w:p>
              </w:tc>
              <w:tc>
                <w:tcPr>
                  <w:tcW w:w="464" w:type="pct"/>
                  <w:tcBorders>
                    <w:tl2br w:val="nil"/>
                    <w:tr2bl w:val="nil"/>
                  </w:tcBorders>
                  <w:shd w:val="clear" w:color="auto" w:fill="auto"/>
                  <w:noWrap/>
                  <w:vAlign w:val="center"/>
                </w:tcPr>
                <w:p w14:paraId="40F89E40">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02F6409E">
                  <w:pPr>
                    <w:pStyle w:val="46"/>
                    <w:bidi w:val="0"/>
                    <w:rPr>
                      <w:rFonts w:hint="eastAsia"/>
                      <w:color w:val="auto"/>
                      <w:lang w:val="en-US" w:eastAsia="zh-CN"/>
                    </w:rPr>
                  </w:pPr>
                  <w:r>
                    <w:rPr>
                      <w:rFonts w:hint="default"/>
                      <w:color w:val="auto"/>
                      <w:lang w:val="en-US" w:eastAsia="zh-CN"/>
                    </w:rPr>
                    <w:t xml:space="preserve">0.0774 </w:t>
                  </w:r>
                </w:p>
              </w:tc>
              <w:tc>
                <w:tcPr>
                  <w:tcW w:w="1298" w:type="pct"/>
                  <w:tcBorders>
                    <w:tl2br w:val="nil"/>
                    <w:tr2bl w:val="nil"/>
                  </w:tcBorders>
                  <w:shd w:val="clear" w:color="auto" w:fill="auto"/>
                  <w:noWrap/>
                  <w:vAlign w:val="center"/>
                </w:tcPr>
                <w:p w14:paraId="56B9E036">
                  <w:pPr>
                    <w:pStyle w:val="46"/>
                    <w:bidi w:val="0"/>
                    <w:rPr>
                      <w:rFonts w:hint="default"/>
                      <w:color w:val="auto"/>
                      <w:lang w:val="en-US" w:eastAsia="zh-CN"/>
                    </w:rPr>
                  </w:pPr>
                  <w:r>
                    <w:rPr>
                      <w:rFonts w:hint="eastAsia"/>
                      <w:color w:val="auto"/>
                      <w:lang w:val="en-US" w:eastAsia="zh-CN"/>
                    </w:rPr>
                    <w:t>/</w:t>
                  </w:r>
                </w:p>
              </w:tc>
            </w:tr>
            <w:tr w14:paraId="294D36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461" w:type="pct"/>
                  <w:vMerge w:val="continue"/>
                  <w:tcBorders>
                    <w:tl2br w:val="nil"/>
                    <w:tr2bl w:val="nil"/>
                  </w:tcBorders>
                  <w:shd w:val="clear" w:color="auto" w:fill="auto"/>
                  <w:noWrap/>
                  <w:vAlign w:val="center"/>
                </w:tcPr>
                <w:p w14:paraId="4104408C">
                  <w:pPr>
                    <w:pStyle w:val="46"/>
                    <w:bidi w:val="0"/>
                    <w:rPr>
                      <w:rFonts w:hint="default"/>
                      <w:color w:val="auto"/>
                      <w:lang w:val="en-US" w:eastAsia="zh-CN"/>
                    </w:rPr>
                  </w:pPr>
                </w:p>
              </w:tc>
              <w:tc>
                <w:tcPr>
                  <w:tcW w:w="234" w:type="pct"/>
                  <w:vMerge w:val="continue"/>
                  <w:tcBorders>
                    <w:tl2br w:val="nil"/>
                    <w:tr2bl w:val="nil"/>
                  </w:tcBorders>
                  <w:shd w:val="clear" w:color="auto" w:fill="auto"/>
                  <w:noWrap/>
                  <w:vAlign w:val="center"/>
                </w:tcPr>
                <w:p w14:paraId="23C31B21">
                  <w:pPr>
                    <w:pStyle w:val="46"/>
                    <w:bidi w:val="0"/>
                    <w:rPr>
                      <w:rFonts w:hint="default"/>
                      <w:color w:val="auto"/>
                      <w:lang w:val="en-US" w:eastAsia="zh-CN"/>
                    </w:rPr>
                  </w:pPr>
                </w:p>
              </w:tc>
              <w:tc>
                <w:tcPr>
                  <w:tcW w:w="348" w:type="pct"/>
                  <w:tcBorders>
                    <w:tl2br w:val="nil"/>
                    <w:tr2bl w:val="nil"/>
                  </w:tcBorders>
                  <w:shd w:val="clear" w:color="auto" w:fill="auto"/>
                  <w:noWrap/>
                  <w:vAlign w:val="center"/>
                </w:tcPr>
                <w:p w14:paraId="292687A1">
                  <w:pPr>
                    <w:pStyle w:val="46"/>
                    <w:bidi w:val="0"/>
                    <w:rPr>
                      <w:rFonts w:hint="default"/>
                      <w:color w:val="auto"/>
                      <w:lang w:val="en-US" w:eastAsia="zh-CN"/>
                    </w:rPr>
                  </w:pPr>
                  <w:r>
                    <w:rPr>
                      <w:rFonts w:hint="eastAsia"/>
                      <w:color w:val="auto"/>
                      <w:lang w:val="en-US" w:eastAsia="zh-CN"/>
                    </w:rPr>
                    <w:t>清洗槽</w:t>
                  </w:r>
                </w:p>
              </w:tc>
              <w:tc>
                <w:tcPr>
                  <w:tcW w:w="348" w:type="pct"/>
                  <w:tcBorders>
                    <w:tl2br w:val="nil"/>
                    <w:tr2bl w:val="nil"/>
                  </w:tcBorders>
                  <w:shd w:val="clear" w:color="auto" w:fill="auto"/>
                  <w:noWrap/>
                  <w:vAlign w:val="center"/>
                </w:tcPr>
                <w:p w14:paraId="780BC6B1">
                  <w:pPr>
                    <w:pStyle w:val="46"/>
                    <w:bidi w:val="0"/>
                    <w:rPr>
                      <w:rFonts w:hint="default"/>
                      <w:color w:val="auto"/>
                      <w:lang w:val="en-US" w:eastAsia="zh-CN"/>
                    </w:rPr>
                  </w:pPr>
                  <w:r>
                    <w:rPr>
                      <w:rFonts w:hint="default"/>
                      <w:color w:val="auto"/>
                      <w:lang w:val="en-US" w:eastAsia="zh-CN"/>
                    </w:rPr>
                    <w:t xml:space="preserve">0.0882 </w:t>
                  </w:r>
                </w:p>
              </w:tc>
              <w:tc>
                <w:tcPr>
                  <w:tcW w:w="349" w:type="pct"/>
                  <w:tcBorders>
                    <w:tl2br w:val="nil"/>
                    <w:tr2bl w:val="nil"/>
                  </w:tcBorders>
                  <w:shd w:val="clear" w:color="auto" w:fill="auto"/>
                  <w:noWrap/>
                  <w:vAlign w:val="center"/>
                </w:tcPr>
                <w:p w14:paraId="6F9E3D38">
                  <w:pPr>
                    <w:pStyle w:val="46"/>
                    <w:bidi w:val="0"/>
                    <w:rPr>
                      <w:rFonts w:hint="default"/>
                      <w:color w:val="auto"/>
                      <w:lang w:val="en-US" w:eastAsia="zh-CN"/>
                    </w:rPr>
                  </w:pPr>
                  <w:r>
                    <w:rPr>
                      <w:rFonts w:hint="eastAsia"/>
                      <w:color w:val="auto"/>
                      <w:lang w:val="en-US" w:eastAsia="zh-CN"/>
                    </w:rPr>
                    <w:t>/</w:t>
                  </w:r>
                </w:p>
              </w:tc>
              <w:tc>
                <w:tcPr>
                  <w:tcW w:w="321" w:type="pct"/>
                  <w:tcBorders>
                    <w:tl2br w:val="nil"/>
                    <w:tr2bl w:val="nil"/>
                  </w:tcBorders>
                  <w:shd w:val="clear" w:color="auto" w:fill="auto"/>
                  <w:noWrap/>
                  <w:vAlign w:val="center"/>
                </w:tcPr>
                <w:p w14:paraId="531790BE">
                  <w:pPr>
                    <w:pStyle w:val="46"/>
                    <w:bidi w:val="0"/>
                    <w:rPr>
                      <w:rFonts w:hint="default"/>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4C1399BB">
                  <w:pPr>
                    <w:pStyle w:val="46"/>
                    <w:bidi w:val="0"/>
                    <w:rPr>
                      <w:rFonts w:hint="default"/>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3F1FD27E">
                  <w:pPr>
                    <w:pStyle w:val="46"/>
                    <w:bidi w:val="0"/>
                    <w:rPr>
                      <w:rFonts w:hint="default"/>
                      <w:color w:val="auto"/>
                      <w:lang w:val="en-US" w:eastAsia="zh-CN"/>
                    </w:rPr>
                  </w:pPr>
                  <w:r>
                    <w:rPr>
                      <w:rFonts w:hint="default"/>
                      <w:color w:val="auto"/>
                      <w:lang w:val="en-US" w:eastAsia="zh-CN"/>
                    </w:rPr>
                    <w:t xml:space="preserve">0.0108 </w:t>
                  </w:r>
                </w:p>
              </w:tc>
              <w:tc>
                <w:tcPr>
                  <w:tcW w:w="464" w:type="pct"/>
                  <w:tcBorders>
                    <w:tl2br w:val="nil"/>
                    <w:tr2bl w:val="nil"/>
                  </w:tcBorders>
                  <w:shd w:val="clear" w:color="auto" w:fill="auto"/>
                  <w:noWrap/>
                  <w:vAlign w:val="center"/>
                </w:tcPr>
                <w:p w14:paraId="5ABB717D">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16A5218A">
                  <w:pPr>
                    <w:pStyle w:val="46"/>
                    <w:bidi w:val="0"/>
                    <w:rPr>
                      <w:rFonts w:hint="eastAsia"/>
                      <w:color w:val="auto"/>
                      <w:lang w:val="en-US" w:eastAsia="zh-CN"/>
                    </w:rPr>
                  </w:pPr>
                  <w:r>
                    <w:rPr>
                      <w:rFonts w:hint="default"/>
                      <w:color w:val="auto"/>
                      <w:lang w:val="en-US" w:eastAsia="zh-CN"/>
                    </w:rPr>
                    <w:t xml:space="preserve">0.0774 </w:t>
                  </w:r>
                </w:p>
              </w:tc>
              <w:tc>
                <w:tcPr>
                  <w:tcW w:w="1298" w:type="pct"/>
                  <w:tcBorders>
                    <w:tl2br w:val="nil"/>
                    <w:tr2bl w:val="nil"/>
                  </w:tcBorders>
                  <w:shd w:val="clear" w:color="auto" w:fill="auto"/>
                  <w:noWrap/>
                  <w:vAlign w:val="center"/>
                </w:tcPr>
                <w:p w14:paraId="47AED3F4">
                  <w:pPr>
                    <w:pStyle w:val="46"/>
                    <w:bidi w:val="0"/>
                    <w:rPr>
                      <w:rFonts w:hint="default"/>
                      <w:color w:val="auto"/>
                      <w:lang w:val="en-US" w:eastAsia="zh-CN"/>
                    </w:rPr>
                  </w:pPr>
                  <w:r>
                    <w:rPr>
                      <w:rFonts w:hint="eastAsia"/>
                      <w:color w:val="auto"/>
                      <w:lang w:val="en-US" w:eastAsia="zh-CN"/>
                    </w:rPr>
                    <w:t>/</w:t>
                  </w:r>
                </w:p>
              </w:tc>
            </w:tr>
            <w:tr w14:paraId="59712BD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0" w:hRule="atLeast"/>
              </w:trPr>
              <w:tc>
                <w:tcPr>
                  <w:tcW w:w="461" w:type="pct"/>
                  <w:vMerge w:val="continue"/>
                  <w:tcBorders>
                    <w:tl2br w:val="nil"/>
                    <w:tr2bl w:val="nil"/>
                  </w:tcBorders>
                  <w:shd w:val="clear" w:color="auto" w:fill="auto"/>
                  <w:noWrap/>
                  <w:vAlign w:val="center"/>
                </w:tcPr>
                <w:p w14:paraId="417ACF68">
                  <w:pPr>
                    <w:pStyle w:val="46"/>
                    <w:bidi w:val="0"/>
                    <w:rPr>
                      <w:rFonts w:hint="default"/>
                      <w:color w:val="auto"/>
                      <w:lang w:val="en-US" w:eastAsia="zh-CN"/>
                    </w:rPr>
                  </w:pPr>
                </w:p>
              </w:tc>
              <w:tc>
                <w:tcPr>
                  <w:tcW w:w="234" w:type="pct"/>
                  <w:vMerge w:val="continue"/>
                  <w:tcBorders>
                    <w:tl2br w:val="nil"/>
                    <w:tr2bl w:val="nil"/>
                  </w:tcBorders>
                  <w:shd w:val="clear" w:color="auto" w:fill="auto"/>
                  <w:noWrap/>
                  <w:vAlign w:val="center"/>
                </w:tcPr>
                <w:p w14:paraId="29F54FFD">
                  <w:pPr>
                    <w:pStyle w:val="46"/>
                    <w:bidi w:val="0"/>
                    <w:rPr>
                      <w:rFonts w:hint="default"/>
                      <w:color w:val="auto"/>
                      <w:lang w:val="en-US" w:eastAsia="zh-CN"/>
                    </w:rPr>
                  </w:pPr>
                </w:p>
              </w:tc>
              <w:tc>
                <w:tcPr>
                  <w:tcW w:w="348" w:type="pct"/>
                  <w:tcBorders>
                    <w:tl2br w:val="nil"/>
                    <w:tr2bl w:val="nil"/>
                  </w:tcBorders>
                  <w:shd w:val="clear" w:color="auto" w:fill="auto"/>
                  <w:noWrap/>
                  <w:vAlign w:val="center"/>
                </w:tcPr>
                <w:p w14:paraId="04B06FD6">
                  <w:pPr>
                    <w:pStyle w:val="46"/>
                    <w:bidi w:val="0"/>
                    <w:rPr>
                      <w:rFonts w:hint="default"/>
                      <w:color w:val="auto"/>
                      <w:lang w:val="en-US" w:eastAsia="zh-CN"/>
                    </w:rPr>
                  </w:pPr>
                  <w:r>
                    <w:rPr>
                      <w:rFonts w:hint="eastAsia"/>
                      <w:color w:val="auto"/>
                      <w:lang w:val="en-US" w:eastAsia="zh-CN"/>
                    </w:rPr>
                    <w:t>合计</w:t>
                  </w:r>
                </w:p>
              </w:tc>
              <w:tc>
                <w:tcPr>
                  <w:tcW w:w="348" w:type="pct"/>
                  <w:tcBorders>
                    <w:tl2br w:val="nil"/>
                    <w:tr2bl w:val="nil"/>
                  </w:tcBorders>
                  <w:shd w:val="clear" w:color="auto" w:fill="auto"/>
                  <w:noWrap/>
                  <w:vAlign w:val="center"/>
                </w:tcPr>
                <w:p w14:paraId="26343085">
                  <w:pPr>
                    <w:pStyle w:val="46"/>
                    <w:bidi w:val="0"/>
                    <w:rPr>
                      <w:rFonts w:hint="default"/>
                      <w:color w:val="auto"/>
                      <w:lang w:val="en-US" w:eastAsia="zh-CN"/>
                    </w:rPr>
                  </w:pPr>
                  <w:r>
                    <w:rPr>
                      <w:rFonts w:hint="default"/>
                      <w:color w:val="auto"/>
                      <w:lang w:val="en-US" w:eastAsia="zh-CN"/>
                    </w:rPr>
                    <w:t xml:space="preserve">0.2112 </w:t>
                  </w:r>
                </w:p>
              </w:tc>
              <w:tc>
                <w:tcPr>
                  <w:tcW w:w="349" w:type="pct"/>
                  <w:tcBorders>
                    <w:tl2br w:val="nil"/>
                    <w:tr2bl w:val="nil"/>
                  </w:tcBorders>
                  <w:shd w:val="clear" w:color="auto" w:fill="auto"/>
                  <w:noWrap/>
                  <w:vAlign w:val="center"/>
                </w:tcPr>
                <w:p w14:paraId="3B8297C3">
                  <w:pPr>
                    <w:pStyle w:val="46"/>
                    <w:bidi w:val="0"/>
                    <w:rPr>
                      <w:rFonts w:hint="default"/>
                      <w:color w:val="auto"/>
                      <w:lang w:val="en-US" w:eastAsia="zh-CN"/>
                    </w:rPr>
                  </w:pPr>
                  <w:r>
                    <w:rPr>
                      <w:rFonts w:hint="default"/>
                      <w:color w:val="auto"/>
                      <w:lang w:val="en-US" w:eastAsia="zh-CN"/>
                    </w:rPr>
                    <w:t xml:space="preserve">0.0097 </w:t>
                  </w:r>
                </w:p>
              </w:tc>
              <w:tc>
                <w:tcPr>
                  <w:tcW w:w="321" w:type="pct"/>
                  <w:tcBorders>
                    <w:tl2br w:val="nil"/>
                    <w:tr2bl w:val="nil"/>
                  </w:tcBorders>
                  <w:shd w:val="clear" w:color="auto" w:fill="auto"/>
                  <w:noWrap/>
                  <w:vAlign w:val="center"/>
                </w:tcPr>
                <w:p w14:paraId="791936D8">
                  <w:pPr>
                    <w:pStyle w:val="46"/>
                    <w:bidi w:val="0"/>
                    <w:rPr>
                      <w:rFonts w:hint="default"/>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794052D1">
                  <w:pPr>
                    <w:pStyle w:val="46"/>
                    <w:bidi w:val="0"/>
                    <w:rPr>
                      <w:rFonts w:hint="default"/>
                      <w:color w:val="auto"/>
                      <w:lang w:val="en-US" w:eastAsia="zh-CN"/>
                    </w:rPr>
                  </w:pPr>
                  <w:r>
                    <w:rPr>
                      <w:rFonts w:hint="eastAsia"/>
                      <w:color w:val="auto"/>
                      <w:lang w:val="en-US" w:eastAsia="zh-CN"/>
                    </w:rPr>
                    <w:t>0.0050</w:t>
                  </w:r>
                </w:p>
              </w:tc>
              <w:tc>
                <w:tcPr>
                  <w:tcW w:w="346" w:type="pct"/>
                  <w:tcBorders>
                    <w:tl2br w:val="nil"/>
                    <w:tr2bl w:val="nil"/>
                  </w:tcBorders>
                  <w:shd w:val="clear" w:color="auto" w:fill="auto"/>
                  <w:noWrap/>
                  <w:vAlign w:val="center"/>
                </w:tcPr>
                <w:p w14:paraId="324E66DB">
                  <w:pPr>
                    <w:pStyle w:val="46"/>
                    <w:bidi w:val="0"/>
                    <w:rPr>
                      <w:rFonts w:hint="default"/>
                      <w:color w:val="auto"/>
                      <w:lang w:val="en-US" w:eastAsia="zh-CN"/>
                    </w:rPr>
                  </w:pPr>
                  <w:r>
                    <w:rPr>
                      <w:rFonts w:hint="default"/>
                      <w:color w:val="auto"/>
                      <w:lang w:val="en-US" w:eastAsia="zh-CN"/>
                    </w:rPr>
                    <w:t xml:space="preserve">0.0324 </w:t>
                  </w:r>
                </w:p>
              </w:tc>
              <w:tc>
                <w:tcPr>
                  <w:tcW w:w="464" w:type="pct"/>
                  <w:tcBorders>
                    <w:tl2br w:val="nil"/>
                    <w:tr2bl w:val="nil"/>
                  </w:tcBorders>
                  <w:shd w:val="clear" w:color="auto" w:fill="auto"/>
                  <w:noWrap/>
                  <w:vAlign w:val="center"/>
                </w:tcPr>
                <w:p w14:paraId="7B0BB51D">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1A9FBA15">
                  <w:pPr>
                    <w:pStyle w:val="46"/>
                    <w:bidi w:val="0"/>
                    <w:rPr>
                      <w:rFonts w:hint="eastAsia"/>
                      <w:color w:val="auto"/>
                      <w:lang w:val="en-US" w:eastAsia="zh-CN"/>
                    </w:rPr>
                  </w:pPr>
                  <w:r>
                    <w:rPr>
                      <w:rFonts w:hint="default"/>
                      <w:color w:val="auto"/>
                      <w:lang w:val="en-US" w:eastAsia="zh-CN"/>
                    </w:rPr>
                    <w:t xml:space="preserve">0.1935 </w:t>
                  </w:r>
                </w:p>
              </w:tc>
              <w:tc>
                <w:tcPr>
                  <w:tcW w:w="1298" w:type="pct"/>
                  <w:tcBorders>
                    <w:tl2br w:val="nil"/>
                    <w:tr2bl w:val="nil"/>
                  </w:tcBorders>
                  <w:shd w:val="clear" w:color="auto" w:fill="auto"/>
                  <w:noWrap/>
                  <w:vAlign w:val="center"/>
                </w:tcPr>
                <w:p w14:paraId="5CABF52E">
                  <w:pPr>
                    <w:pStyle w:val="46"/>
                    <w:bidi w:val="0"/>
                    <w:rPr>
                      <w:rFonts w:hint="default"/>
                      <w:color w:val="auto"/>
                      <w:lang w:val="en-US" w:eastAsia="zh-CN"/>
                    </w:rPr>
                  </w:pPr>
                  <w:r>
                    <w:rPr>
                      <w:rFonts w:hint="eastAsia"/>
                      <w:color w:val="auto"/>
                      <w:lang w:val="en-US" w:eastAsia="zh-CN"/>
                    </w:rPr>
                    <w:t>/</w:t>
                  </w:r>
                </w:p>
              </w:tc>
            </w:tr>
            <w:tr w14:paraId="13EDAE9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61" w:hRule="atLeast"/>
              </w:trPr>
              <w:tc>
                <w:tcPr>
                  <w:tcW w:w="1044" w:type="pct"/>
                  <w:gridSpan w:val="3"/>
                  <w:tcBorders>
                    <w:tl2br w:val="nil"/>
                    <w:tr2bl w:val="nil"/>
                  </w:tcBorders>
                  <w:shd w:val="clear" w:color="auto" w:fill="auto"/>
                  <w:noWrap/>
                  <w:vAlign w:val="center"/>
                </w:tcPr>
                <w:p w14:paraId="5A4FFE2D">
                  <w:pPr>
                    <w:pStyle w:val="46"/>
                    <w:bidi w:val="0"/>
                    <w:rPr>
                      <w:rFonts w:hint="eastAsia"/>
                      <w:color w:val="auto"/>
                      <w:lang w:val="en-US" w:eastAsia="zh-CN"/>
                    </w:rPr>
                  </w:pPr>
                  <w:r>
                    <w:rPr>
                      <w:rFonts w:hint="eastAsia"/>
                      <w:color w:val="auto"/>
                      <w:lang w:val="en-US" w:eastAsia="zh-CN"/>
                    </w:rPr>
                    <w:t>气旋塔用水</w:t>
                  </w:r>
                </w:p>
              </w:tc>
              <w:tc>
                <w:tcPr>
                  <w:tcW w:w="348" w:type="pct"/>
                  <w:tcBorders>
                    <w:tl2br w:val="nil"/>
                    <w:tr2bl w:val="nil"/>
                  </w:tcBorders>
                  <w:shd w:val="clear" w:color="auto" w:fill="auto"/>
                  <w:noWrap/>
                  <w:vAlign w:val="center"/>
                </w:tcPr>
                <w:p w14:paraId="3A4588FC">
                  <w:pPr>
                    <w:pStyle w:val="46"/>
                    <w:bidi w:val="0"/>
                    <w:rPr>
                      <w:rFonts w:hint="default"/>
                      <w:color w:val="auto"/>
                      <w:lang w:val="en-US" w:eastAsia="zh-CN"/>
                    </w:rPr>
                  </w:pPr>
                  <w:r>
                    <w:rPr>
                      <w:rFonts w:hint="eastAsia"/>
                      <w:color w:val="auto"/>
                      <w:lang w:val="en-US" w:eastAsia="zh-CN"/>
                    </w:rPr>
                    <w:t>1.1727</w:t>
                  </w:r>
                  <w:r>
                    <w:rPr>
                      <w:rFonts w:hint="default"/>
                      <w:color w:val="auto"/>
                      <w:lang w:val="en-US" w:eastAsia="zh-CN"/>
                    </w:rPr>
                    <w:t xml:space="preserve"> </w:t>
                  </w:r>
                </w:p>
              </w:tc>
              <w:tc>
                <w:tcPr>
                  <w:tcW w:w="349" w:type="pct"/>
                  <w:tcBorders>
                    <w:tl2br w:val="nil"/>
                    <w:tr2bl w:val="nil"/>
                  </w:tcBorders>
                  <w:shd w:val="clear" w:color="auto" w:fill="auto"/>
                  <w:noWrap/>
                  <w:vAlign w:val="center"/>
                </w:tcPr>
                <w:p w14:paraId="0AC0ABC0">
                  <w:pPr>
                    <w:pStyle w:val="46"/>
                    <w:bidi w:val="0"/>
                    <w:rPr>
                      <w:rFonts w:hint="default"/>
                      <w:color w:val="auto"/>
                      <w:lang w:val="en-US" w:eastAsia="zh-CN"/>
                    </w:rPr>
                  </w:pPr>
                  <w:r>
                    <w:rPr>
                      <w:rFonts w:hint="default"/>
                      <w:color w:val="auto"/>
                      <w:lang w:val="en-US" w:eastAsia="zh-CN"/>
                    </w:rPr>
                    <w:t xml:space="preserve">0.0721 </w:t>
                  </w:r>
                </w:p>
              </w:tc>
              <w:tc>
                <w:tcPr>
                  <w:tcW w:w="321" w:type="pct"/>
                  <w:tcBorders>
                    <w:tl2br w:val="nil"/>
                    <w:tr2bl w:val="nil"/>
                  </w:tcBorders>
                  <w:shd w:val="clear" w:color="auto" w:fill="auto"/>
                  <w:noWrap/>
                  <w:vAlign w:val="center"/>
                </w:tcPr>
                <w:p w14:paraId="4CB96AA2">
                  <w:pPr>
                    <w:pStyle w:val="46"/>
                    <w:bidi w:val="0"/>
                    <w:rPr>
                      <w:rFonts w:hint="default"/>
                      <w:color w:val="auto"/>
                      <w:lang w:val="en-US" w:eastAsia="zh-CN"/>
                    </w:rPr>
                  </w:pPr>
                  <w:r>
                    <w:rPr>
                      <w:rFonts w:hint="eastAsia"/>
                      <w:color w:val="auto"/>
                      <w:lang w:val="en-US" w:eastAsia="zh-CN"/>
                    </w:rPr>
                    <w:t>/</w:t>
                  </w:r>
                </w:p>
              </w:tc>
              <w:tc>
                <w:tcPr>
                  <w:tcW w:w="351" w:type="pct"/>
                  <w:tcBorders>
                    <w:tl2br w:val="nil"/>
                    <w:tr2bl w:val="nil"/>
                  </w:tcBorders>
                  <w:shd w:val="clear" w:color="auto" w:fill="auto"/>
                  <w:noWrap/>
                  <w:vAlign w:val="center"/>
                </w:tcPr>
                <w:p w14:paraId="26CEE862">
                  <w:pPr>
                    <w:pStyle w:val="46"/>
                    <w:bidi w:val="0"/>
                    <w:rPr>
                      <w:rFonts w:hint="default"/>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11733EA3">
                  <w:pPr>
                    <w:pStyle w:val="46"/>
                    <w:bidi w:val="0"/>
                    <w:rPr>
                      <w:rFonts w:hint="default"/>
                      <w:color w:val="auto"/>
                      <w:lang w:val="en-US" w:eastAsia="zh-CN"/>
                    </w:rPr>
                  </w:pPr>
                  <w:r>
                    <w:rPr>
                      <w:rFonts w:hint="default"/>
                      <w:color w:val="auto"/>
                      <w:lang w:val="en-US" w:eastAsia="zh-CN"/>
                    </w:rPr>
                    <w:t xml:space="preserve">1.2160 </w:t>
                  </w:r>
                </w:p>
              </w:tc>
              <w:tc>
                <w:tcPr>
                  <w:tcW w:w="464" w:type="pct"/>
                  <w:tcBorders>
                    <w:tl2br w:val="nil"/>
                    <w:tr2bl w:val="nil"/>
                  </w:tcBorders>
                  <w:shd w:val="clear" w:color="auto" w:fill="auto"/>
                  <w:noWrap/>
                  <w:vAlign w:val="center"/>
                </w:tcPr>
                <w:p w14:paraId="55224137">
                  <w:pPr>
                    <w:pStyle w:val="46"/>
                    <w:bidi w:val="0"/>
                    <w:rPr>
                      <w:rFonts w:hint="default"/>
                      <w:color w:val="auto"/>
                      <w:lang w:val="en-US" w:eastAsia="zh-CN"/>
                    </w:rPr>
                  </w:pPr>
                  <w:r>
                    <w:rPr>
                      <w:rFonts w:hint="eastAsia"/>
                      <w:color w:val="auto"/>
                      <w:lang w:val="en-US" w:eastAsia="zh-CN"/>
                    </w:rPr>
                    <w:t>/</w:t>
                  </w:r>
                </w:p>
              </w:tc>
              <w:tc>
                <w:tcPr>
                  <w:tcW w:w="475" w:type="pct"/>
                  <w:tcBorders>
                    <w:tl2br w:val="nil"/>
                    <w:tr2bl w:val="nil"/>
                  </w:tcBorders>
                  <w:shd w:val="clear" w:color="auto" w:fill="auto"/>
                  <w:noWrap/>
                  <w:vAlign w:val="center"/>
                </w:tcPr>
                <w:p w14:paraId="1414A24E">
                  <w:pPr>
                    <w:pStyle w:val="46"/>
                    <w:bidi w:val="0"/>
                    <w:rPr>
                      <w:rFonts w:hint="eastAsia"/>
                      <w:color w:val="auto"/>
                      <w:lang w:val="en-US" w:eastAsia="zh-CN"/>
                    </w:rPr>
                  </w:pPr>
                  <w:r>
                    <w:rPr>
                      <w:rFonts w:hint="default"/>
                      <w:color w:val="auto"/>
                      <w:lang w:val="en-US" w:eastAsia="zh-CN"/>
                    </w:rPr>
                    <w:t xml:space="preserve">0.0288 </w:t>
                  </w:r>
                </w:p>
              </w:tc>
              <w:tc>
                <w:tcPr>
                  <w:tcW w:w="1298" w:type="pct"/>
                  <w:tcBorders>
                    <w:tl2br w:val="nil"/>
                    <w:tr2bl w:val="nil"/>
                  </w:tcBorders>
                  <w:shd w:val="clear" w:color="auto" w:fill="auto"/>
                  <w:noWrap/>
                  <w:vAlign w:val="center"/>
                </w:tcPr>
                <w:p w14:paraId="65F84A6C">
                  <w:pPr>
                    <w:pStyle w:val="46"/>
                    <w:bidi w:val="0"/>
                    <w:rPr>
                      <w:rFonts w:hint="default"/>
                      <w:color w:val="auto"/>
                      <w:lang w:val="en-US" w:eastAsia="zh-CN"/>
                    </w:rPr>
                  </w:pPr>
                  <w:r>
                    <w:rPr>
                      <w:rFonts w:hint="eastAsia"/>
                      <w:color w:val="auto"/>
                      <w:lang w:val="en-US" w:eastAsia="zh-CN"/>
                    </w:rPr>
                    <w:t>/</w:t>
                  </w:r>
                </w:p>
              </w:tc>
            </w:tr>
            <w:tr w14:paraId="02768C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0" w:hRule="atLeast"/>
              </w:trPr>
              <w:tc>
                <w:tcPr>
                  <w:tcW w:w="461" w:type="pct"/>
                  <w:tcBorders>
                    <w:tl2br w:val="nil"/>
                    <w:tr2bl w:val="nil"/>
                  </w:tcBorders>
                  <w:shd w:val="clear" w:color="auto" w:fill="auto"/>
                  <w:noWrap/>
                  <w:vAlign w:val="center"/>
                </w:tcPr>
                <w:p w14:paraId="18F63B07">
                  <w:pPr>
                    <w:pStyle w:val="46"/>
                    <w:bidi w:val="0"/>
                    <w:rPr>
                      <w:rFonts w:hint="eastAsia"/>
                      <w:color w:val="auto"/>
                      <w:lang w:val="en-US" w:eastAsia="zh-CN"/>
                    </w:rPr>
                  </w:pPr>
                  <w:r>
                    <w:rPr>
                      <w:rFonts w:hint="eastAsia"/>
                      <w:color w:val="auto"/>
                      <w:lang w:val="en-US" w:eastAsia="zh-CN"/>
                    </w:rPr>
                    <w:t>废水处理</w:t>
                  </w:r>
                </w:p>
              </w:tc>
              <w:tc>
                <w:tcPr>
                  <w:tcW w:w="582" w:type="pct"/>
                  <w:gridSpan w:val="2"/>
                  <w:tcBorders>
                    <w:tl2br w:val="nil"/>
                    <w:tr2bl w:val="nil"/>
                  </w:tcBorders>
                  <w:shd w:val="clear" w:color="auto" w:fill="auto"/>
                  <w:vAlign w:val="center"/>
                </w:tcPr>
                <w:p w14:paraId="138ADF3E">
                  <w:pPr>
                    <w:pStyle w:val="46"/>
                    <w:bidi w:val="0"/>
                    <w:rPr>
                      <w:rFonts w:hint="eastAsia"/>
                      <w:color w:val="auto"/>
                      <w:lang w:val="en-US" w:eastAsia="zh-CN"/>
                    </w:rPr>
                  </w:pPr>
                  <w:r>
                    <w:rPr>
                      <w:rFonts w:hint="eastAsia"/>
                      <w:color w:val="auto"/>
                      <w:lang w:val="en-US" w:eastAsia="zh-CN"/>
                    </w:rPr>
                    <w:t>废水处理站</w:t>
                  </w:r>
                </w:p>
              </w:tc>
              <w:tc>
                <w:tcPr>
                  <w:tcW w:w="348" w:type="pct"/>
                  <w:tcBorders>
                    <w:tl2br w:val="nil"/>
                    <w:tr2bl w:val="nil"/>
                  </w:tcBorders>
                  <w:shd w:val="clear" w:color="auto" w:fill="auto"/>
                  <w:noWrap/>
                  <w:vAlign w:val="center"/>
                </w:tcPr>
                <w:p w14:paraId="29609482">
                  <w:pPr>
                    <w:pStyle w:val="46"/>
                    <w:bidi w:val="0"/>
                    <w:rPr>
                      <w:rFonts w:hint="default"/>
                      <w:color w:val="auto"/>
                      <w:lang w:val="en-US" w:eastAsia="zh-CN"/>
                    </w:rPr>
                  </w:pPr>
                  <w:r>
                    <w:rPr>
                      <w:rFonts w:hint="eastAsia"/>
                      <w:color w:val="auto"/>
                      <w:lang w:val="en-US" w:eastAsia="zh-CN"/>
                    </w:rPr>
                    <w:tab/>
                  </w:r>
                  <w:r>
                    <w:rPr>
                      <w:rFonts w:hint="eastAsia"/>
                      <w:color w:val="auto"/>
                      <w:lang w:val="en-US" w:eastAsia="zh-CN"/>
                    </w:rPr>
                    <w:t>/</w:t>
                  </w:r>
                </w:p>
              </w:tc>
              <w:tc>
                <w:tcPr>
                  <w:tcW w:w="349" w:type="pct"/>
                  <w:tcBorders>
                    <w:tl2br w:val="nil"/>
                    <w:tr2bl w:val="nil"/>
                  </w:tcBorders>
                  <w:shd w:val="clear" w:color="auto" w:fill="auto"/>
                  <w:noWrap/>
                  <w:vAlign w:val="center"/>
                </w:tcPr>
                <w:p w14:paraId="3709A55F">
                  <w:pPr>
                    <w:pStyle w:val="46"/>
                    <w:bidi w:val="0"/>
                    <w:rPr>
                      <w:rFonts w:hint="default"/>
                      <w:color w:val="auto"/>
                      <w:lang w:val="en-US" w:eastAsia="zh-CN"/>
                    </w:rPr>
                  </w:pPr>
                  <w:r>
                    <w:rPr>
                      <w:rFonts w:hint="eastAsia"/>
                      <w:color w:val="auto"/>
                      <w:lang w:val="en-US" w:eastAsia="zh-CN"/>
                    </w:rPr>
                    <w:t>/</w:t>
                  </w:r>
                </w:p>
              </w:tc>
              <w:tc>
                <w:tcPr>
                  <w:tcW w:w="321" w:type="pct"/>
                  <w:tcBorders>
                    <w:tl2br w:val="nil"/>
                    <w:tr2bl w:val="nil"/>
                  </w:tcBorders>
                  <w:shd w:val="clear" w:color="auto" w:fill="auto"/>
                  <w:noWrap/>
                  <w:vAlign w:val="center"/>
                </w:tcPr>
                <w:p w14:paraId="03802341">
                  <w:pPr>
                    <w:pStyle w:val="46"/>
                    <w:bidi w:val="0"/>
                    <w:rPr>
                      <w:rFonts w:hint="default"/>
                      <w:color w:val="auto"/>
                      <w:lang w:val="en-US" w:eastAsia="zh-CN"/>
                    </w:rPr>
                  </w:pPr>
                  <w:r>
                    <w:rPr>
                      <w:rFonts w:hint="eastAsia"/>
                      <w:color w:val="auto"/>
                      <w:lang w:val="en-US" w:eastAsia="zh-CN"/>
                    </w:rPr>
                    <w:t>0.7763</w:t>
                  </w:r>
                  <w:r>
                    <w:rPr>
                      <w:rFonts w:hint="default"/>
                      <w:color w:val="auto"/>
                      <w:lang w:val="en-US" w:eastAsia="zh-CN"/>
                    </w:rPr>
                    <w:t xml:space="preserve"> </w:t>
                  </w:r>
                </w:p>
              </w:tc>
              <w:tc>
                <w:tcPr>
                  <w:tcW w:w="351" w:type="pct"/>
                  <w:tcBorders>
                    <w:tl2br w:val="nil"/>
                    <w:tr2bl w:val="nil"/>
                  </w:tcBorders>
                  <w:shd w:val="clear" w:color="auto" w:fill="auto"/>
                  <w:noWrap/>
                  <w:vAlign w:val="center"/>
                </w:tcPr>
                <w:p w14:paraId="7550941F">
                  <w:pPr>
                    <w:pStyle w:val="46"/>
                    <w:bidi w:val="0"/>
                    <w:rPr>
                      <w:rFonts w:hint="default"/>
                      <w:color w:val="auto"/>
                      <w:lang w:val="en-US" w:eastAsia="zh-CN"/>
                    </w:rPr>
                  </w:pPr>
                  <w:r>
                    <w:rPr>
                      <w:rFonts w:hint="eastAsia"/>
                      <w:color w:val="auto"/>
                      <w:lang w:val="en-US" w:eastAsia="zh-CN"/>
                    </w:rPr>
                    <w:t>/</w:t>
                  </w:r>
                </w:p>
              </w:tc>
              <w:tc>
                <w:tcPr>
                  <w:tcW w:w="346" w:type="pct"/>
                  <w:tcBorders>
                    <w:tl2br w:val="nil"/>
                    <w:tr2bl w:val="nil"/>
                  </w:tcBorders>
                  <w:shd w:val="clear" w:color="auto" w:fill="auto"/>
                  <w:noWrap/>
                  <w:vAlign w:val="center"/>
                </w:tcPr>
                <w:p w14:paraId="2847CE77">
                  <w:pPr>
                    <w:pStyle w:val="46"/>
                    <w:bidi w:val="0"/>
                    <w:rPr>
                      <w:rFonts w:hint="default"/>
                      <w:color w:val="auto"/>
                      <w:lang w:val="en-US" w:eastAsia="zh-CN"/>
                    </w:rPr>
                  </w:pPr>
                  <w:r>
                    <w:rPr>
                      <w:rFonts w:hint="eastAsia"/>
                      <w:color w:val="auto"/>
                      <w:lang w:val="en-US" w:eastAsia="zh-CN"/>
                    </w:rPr>
                    <w:t>/</w:t>
                  </w:r>
                </w:p>
              </w:tc>
              <w:tc>
                <w:tcPr>
                  <w:tcW w:w="464" w:type="pct"/>
                  <w:tcBorders>
                    <w:tl2br w:val="nil"/>
                    <w:tr2bl w:val="nil"/>
                  </w:tcBorders>
                  <w:shd w:val="clear" w:color="auto" w:fill="auto"/>
                  <w:noWrap/>
                  <w:vAlign w:val="center"/>
                </w:tcPr>
                <w:p w14:paraId="6D546415">
                  <w:pPr>
                    <w:pStyle w:val="46"/>
                    <w:bidi w:val="0"/>
                    <w:rPr>
                      <w:rFonts w:hint="default"/>
                      <w:color w:val="auto"/>
                      <w:lang w:val="en-US" w:eastAsia="zh-CN"/>
                    </w:rPr>
                  </w:pPr>
                  <w:r>
                    <w:rPr>
                      <w:rFonts w:hint="eastAsia"/>
                      <w:color w:val="auto"/>
                      <w:lang w:val="en-US" w:eastAsia="zh-CN"/>
                    </w:rPr>
                    <w:t>0.7763</w:t>
                  </w:r>
                </w:p>
              </w:tc>
              <w:tc>
                <w:tcPr>
                  <w:tcW w:w="475" w:type="pct"/>
                  <w:tcBorders>
                    <w:tl2br w:val="nil"/>
                    <w:tr2bl w:val="nil"/>
                  </w:tcBorders>
                  <w:shd w:val="clear" w:color="auto" w:fill="auto"/>
                  <w:noWrap/>
                  <w:vAlign w:val="center"/>
                </w:tcPr>
                <w:p w14:paraId="50B77469">
                  <w:pPr>
                    <w:pStyle w:val="46"/>
                    <w:bidi w:val="0"/>
                    <w:rPr>
                      <w:rFonts w:hint="default"/>
                      <w:color w:val="auto"/>
                      <w:lang w:val="en-US" w:eastAsia="zh-CN"/>
                    </w:rPr>
                  </w:pPr>
                  <w:r>
                    <w:rPr>
                      <w:rFonts w:hint="eastAsia"/>
                      <w:color w:val="auto"/>
                      <w:lang w:val="en-US" w:eastAsia="zh-CN"/>
                    </w:rPr>
                    <w:t>/</w:t>
                  </w:r>
                </w:p>
              </w:tc>
              <w:tc>
                <w:tcPr>
                  <w:tcW w:w="1298" w:type="pct"/>
                  <w:tcBorders>
                    <w:tl2br w:val="nil"/>
                    <w:tr2bl w:val="nil"/>
                  </w:tcBorders>
                  <w:shd w:val="clear" w:color="auto" w:fill="auto"/>
                  <w:noWrap/>
                  <w:vAlign w:val="center"/>
                </w:tcPr>
                <w:p w14:paraId="5A95A170">
                  <w:pPr>
                    <w:pStyle w:val="46"/>
                    <w:bidi w:val="0"/>
                    <w:rPr>
                      <w:rFonts w:hint="default"/>
                      <w:color w:val="auto"/>
                      <w:lang w:val="en-US" w:eastAsia="zh-CN"/>
                    </w:rPr>
                  </w:pPr>
                  <w:r>
                    <w:rPr>
                      <w:rFonts w:hint="eastAsia"/>
                      <w:color w:val="auto"/>
                      <w:lang w:val="en-US" w:eastAsia="zh-CN"/>
                    </w:rPr>
                    <w:t>/</w:t>
                  </w:r>
                </w:p>
              </w:tc>
            </w:tr>
            <w:tr w14:paraId="36015F4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32" w:hRule="atLeast"/>
              </w:trPr>
              <w:tc>
                <w:tcPr>
                  <w:tcW w:w="1044" w:type="pct"/>
                  <w:gridSpan w:val="3"/>
                  <w:vMerge w:val="restart"/>
                  <w:tcBorders>
                    <w:tl2br w:val="nil"/>
                    <w:tr2bl w:val="nil"/>
                  </w:tcBorders>
                  <w:shd w:val="clear" w:color="auto" w:fill="auto"/>
                  <w:noWrap/>
                  <w:vAlign w:val="center"/>
                </w:tcPr>
                <w:p w14:paraId="1479BCC9">
                  <w:pPr>
                    <w:pStyle w:val="46"/>
                    <w:bidi w:val="0"/>
                    <w:rPr>
                      <w:rFonts w:hint="default"/>
                      <w:color w:val="auto"/>
                      <w:lang w:val="en-US" w:eastAsia="zh-CN"/>
                    </w:rPr>
                  </w:pPr>
                  <w:r>
                    <w:rPr>
                      <w:rFonts w:hint="eastAsia"/>
                      <w:color w:val="auto"/>
                      <w:lang w:val="en-US" w:eastAsia="zh-CN"/>
                    </w:rPr>
                    <w:t>合计</w:t>
                  </w:r>
                </w:p>
              </w:tc>
              <w:tc>
                <w:tcPr>
                  <w:tcW w:w="348" w:type="pct"/>
                  <w:tcBorders>
                    <w:tl2br w:val="nil"/>
                    <w:tr2bl w:val="nil"/>
                  </w:tcBorders>
                  <w:shd w:val="clear" w:color="auto" w:fill="auto"/>
                  <w:noWrap/>
                  <w:vAlign w:val="center"/>
                </w:tcPr>
                <w:p w14:paraId="50F423D3">
                  <w:pPr>
                    <w:pStyle w:val="46"/>
                    <w:bidi w:val="0"/>
                    <w:rPr>
                      <w:rFonts w:hint="default"/>
                      <w:color w:val="auto"/>
                      <w:lang w:val="en-US" w:eastAsia="zh-CN"/>
                    </w:rPr>
                  </w:pPr>
                  <w:r>
                    <w:rPr>
                      <w:rFonts w:hint="default"/>
                      <w:color w:val="auto"/>
                      <w:lang w:val="en-US" w:eastAsia="zh-CN"/>
                    </w:rPr>
                    <w:t xml:space="preserve">5.4345 </w:t>
                  </w:r>
                </w:p>
              </w:tc>
              <w:tc>
                <w:tcPr>
                  <w:tcW w:w="349" w:type="pct"/>
                  <w:tcBorders>
                    <w:tl2br w:val="nil"/>
                    <w:tr2bl w:val="nil"/>
                  </w:tcBorders>
                  <w:shd w:val="clear" w:color="auto" w:fill="auto"/>
                  <w:noWrap/>
                  <w:vAlign w:val="center"/>
                </w:tcPr>
                <w:p w14:paraId="029459C1">
                  <w:pPr>
                    <w:pStyle w:val="46"/>
                    <w:bidi w:val="0"/>
                    <w:rPr>
                      <w:rFonts w:hint="default"/>
                      <w:color w:val="auto"/>
                      <w:lang w:val="en-US" w:eastAsia="zh-CN"/>
                    </w:rPr>
                  </w:pPr>
                  <w:r>
                    <w:rPr>
                      <w:rFonts w:hint="default"/>
                      <w:color w:val="auto"/>
                      <w:lang w:val="en-US" w:eastAsia="zh-CN"/>
                    </w:rPr>
                    <w:t xml:space="preserve">0.7763 </w:t>
                  </w:r>
                </w:p>
              </w:tc>
              <w:tc>
                <w:tcPr>
                  <w:tcW w:w="321" w:type="pct"/>
                  <w:tcBorders>
                    <w:tl2br w:val="nil"/>
                    <w:tr2bl w:val="nil"/>
                  </w:tcBorders>
                  <w:shd w:val="clear" w:color="auto" w:fill="auto"/>
                  <w:noWrap/>
                  <w:vAlign w:val="center"/>
                </w:tcPr>
                <w:p w14:paraId="6B6FF751">
                  <w:pPr>
                    <w:pStyle w:val="46"/>
                    <w:bidi w:val="0"/>
                    <w:rPr>
                      <w:rFonts w:hint="default"/>
                      <w:color w:val="auto"/>
                      <w:lang w:val="en-US" w:eastAsia="zh-CN"/>
                    </w:rPr>
                  </w:pPr>
                  <w:r>
                    <w:rPr>
                      <w:rFonts w:hint="default"/>
                      <w:color w:val="auto"/>
                      <w:lang w:val="en-US" w:eastAsia="zh-CN"/>
                    </w:rPr>
                    <w:t xml:space="preserve">0.7763 </w:t>
                  </w:r>
                </w:p>
              </w:tc>
              <w:tc>
                <w:tcPr>
                  <w:tcW w:w="351" w:type="pct"/>
                  <w:tcBorders>
                    <w:tl2br w:val="nil"/>
                    <w:tr2bl w:val="nil"/>
                  </w:tcBorders>
                  <w:shd w:val="clear" w:color="auto" w:fill="auto"/>
                  <w:noWrap/>
                  <w:vAlign w:val="center"/>
                </w:tcPr>
                <w:p w14:paraId="62DA107F">
                  <w:pPr>
                    <w:pStyle w:val="46"/>
                    <w:bidi w:val="0"/>
                    <w:rPr>
                      <w:rFonts w:hint="default"/>
                      <w:color w:val="auto"/>
                      <w:lang w:val="en-US" w:eastAsia="zh-CN"/>
                    </w:rPr>
                  </w:pPr>
                  <w:r>
                    <w:rPr>
                      <w:rFonts w:hint="default"/>
                      <w:color w:val="auto"/>
                      <w:lang w:val="en-US" w:eastAsia="zh-CN"/>
                    </w:rPr>
                    <w:t xml:space="preserve">0.0050 </w:t>
                  </w:r>
                </w:p>
              </w:tc>
              <w:tc>
                <w:tcPr>
                  <w:tcW w:w="346" w:type="pct"/>
                  <w:tcBorders>
                    <w:tl2br w:val="nil"/>
                    <w:tr2bl w:val="nil"/>
                  </w:tcBorders>
                  <w:shd w:val="clear" w:color="auto" w:fill="auto"/>
                  <w:noWrap/>
                  <w:vAlign w:val="center"/>
                </w:tcPr>
                <w:p w14:paraId="3DC2EA44">
                  <w:pPr>
                    <w:pStyle w:val="46"/>
                    <w:bidi w:val="0"/>
                    <w:rPr>
                      <w:rFonts w:hint="default"/>
                      <w:color w:val="auto"/>
                      <w:lang w:val="en-US" w:eastAsia="zh-CN"/>
                    </w:rPr>
                  </w:pPr>
                  <w:r>
                    <w:rPr>
                      <w:rFonts w:hint="default"/>
                      <w:color w:val="auto"/>
                      <w:lang w:val="en-US" w:eastAsia="zh-CN"/>
                    </w:rPr>
                    <w:t xml:space="preserve">3.4395 </w:t>
                  </w:r>
                </w:p>
              </w:tc>
              <w:tc>
                <w:tcPr>
                  <w:tcW w:w="464" w:type="pct"/>
                  <w:tcBorders>
                    <w:tl2br w:val="nil"/>
                    <w:tr2bl w:val="nil"/>
                  </w:tcBorders>
                  <w:shd w:val="clear" w:color="auto" w:fill="auto"/>
                  <w:noWrap/>
                  <w:vAlign w:val="center"/>
                </w:tcPr>
                <w:p w14:paraId="308EB565">
                  <w:pPr>
                    <w:pStyle w:val="46"/>
                    <w:bidi w:val="0"/>
                    <w:rPr>
                      <w:rFonts w:hint="default"/>
                      <w:color w:val="auto"/>
                      <w:lang w:val="en-US" w:eastAsia="zh-CN"/>
                    </w:rPr>
                  </w:pPr>
                  <w:r>
                    <w:rPr>
                      <w:rFonts w:hint="default"/>
                      <w:color w:val="auto"/>
                      <w:lang w:val="en-US" w:eastAsia="zh-CN"/>
                    </w:rPr>
                    <w:t xml:space="preserve">0.7763 </w:t>
                  </w:r>
                </w:p>
              </w:tc>
              <w:tc>
                <w:tcPr>
                  <w:tcW w:w="475" w:type="pct"/>
                  <w:tcBorders>
                    <w:tl2br w:val="nil"/>
                    <w:tr2bl w:val="nil"/>
                  </w:tcBorders>
                  <w:shd w:val="clear" w:color="auto" w:fill="auto"/>
                  <w:noWrap/>
                  <w:vAlign w:val="center"/>
                </w:tcPr>
                <w:p w14:paraId="75779E81">
                  <w:pPr>
                    <w:pStyle w:val="46"/>
                    <w:bidi w:val="0"/>
                    <w:rPr>
                      <w:rFonts w:hint="default"/>
                      <w:color w:val="auto"/>
                      <w:lang w:val="en-US" w:eastAsia="zh-CN"/>
                    </w:rPr>
                  </w:pPr>
                  <w:r>
                    <w:rPr>
                      <w:rFonts w:hint="default"/>
                      <w:color w:val="auto"/>
                      <w:lang w:val="en-US" w:eastAsia="zh-CN"/>
                    </w:rPr>
                    <w:t xml:space="preserve">0.7763 </w:t>
                  </w:r>
                </w:p>
              </w:tc>
              <w:tc>
                <w:tcPr>
                  <w:tcW w:w="1298" w:type="pct"/>
                  <w:tcBorders>
                    <w:tl2br w:val="nil"/>
                    <w:tr2bl w:val="nil"/>
                  </w:tcBorders>
                  <w:shd w:val="clear" w:color="auto" w:fill="auto"/>
                  <w:noWrap/>
                  <w:vAlign w:val="center"/>
                </w:tcPr>
                <w:p w14:paraId="5C48361C">
                  <w:pPr>
                    <w:pStyle w:val="46"/>
                    <w:bidi w:val="0"/>
                    <w:rPr>
                      <w:rFonts w:hint="default"/>
                      <w:color w:val="auto"/>
                      <w:lang w:val="en-US" w:eastAsia="zh-CN"/>
                    </w:rPr>
                  </w:pPr>
                  <w:r>
                    <w:rPr>
                      <w:rFonts w:hint="default"/>
                      <w:color w:val="auto"/>
                      <w:lang w:val="en-US" w:eastAsia="zh-CN"/>
                    </w:rPr>
                    <w:t xml:space="preserve">2.0000 </w:t>
                  </w:r>
                </w:p>
              </w:tc>
            </w:tr>
            <w:tr w14:paraId="01D96D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2" w:hRule="atLeast"/>
              </w:trPr>
              <w:tc>
                <w:tcPr>
                  <w:tcW w:w="1044" w:type="pct"/>
                  <w:gridSpan w:val="3"/>
                  <w:vMerge w:val="continue"/>
                  <w:tcBorders>
                    <w:tl2br w:val="nil"/>
                    <w:tr2bl w:val="nil"/>
                  </w:tcBorders>
                  <w:shd w:val="clear" w:color="auto" w:fill="auto"/>
                  <w:noWrap/>
                  <w:vAlign w:val="center"/>
                </w:tcPr>
                <w:p w14:paraId="430A24C4">
                  <w:pPr>
                    <w:pStyle w:val="46"/>
                    <w:bidi w:val="0"/>
                    <w:rPr>
                      <w:rFonts w:hint="eastAsia"/>
                      <w:color w:val="auto"/>
                      <w:lang w:val="en-US" w:eastAsia="zh-CN"/>
                    </w:rPr>
                  </w:pPr>
                </w:p>
              </w:tc>
              <w:tc>
                <w:tcPr>
                  <w:tcW w:w="1370" w:type="pct"/>
                  <w:gridSpan w:val="4"/>
                  <w:tcBorders>
                    <w:tl2br w:val="nil"/>
                    <w:tr2bl w:val="nil"/>
                  </w:tcBorders>
                  <w:shd w:val="clear" w:color="auto" w:fill="auto"/>
                  <w:noWrap/>
                  <w:vAlign w:val="center"/>
                </w:tcPr>
                <w:p w14:paraId="697CEE4C">
                  <w:pPr>
                    <w:pStyle w:val="46"/>
                    <w:bidi w:val="0"/>
                    <w:rPr>
                      <w:rFonts w:hint="default"/>
                      <w:color w:val="auto"/>
                      <w:lang w:val="en-US" w:eastAsia="zh-CN"/>
                    </w:rPr>
                  </w:pPr>
                  <w:r>
                    <w:rPr>
                      <w:rFonts w:hint="eastAsia"/>
                      <w:color w:val="auto"/>
                      <w:lang w:val="en-US" w:eastAsia="zh-CN"/>
                    </w:rPr>
                    <w:t>6.9921</w:t>
                  </w:r>
                </w:p>
              </w:tc>
              <w:tc>
                <w:tcPr>
                  <w:tcW w:w="2584" w:type="pct"/>
                  <w:gridSpan w:val="4"/>
                  <w:tcBorders>
                    <w:tl2br w:val="nil"/>
                    <w:tr2bl w:val="nil"/>
                  </w:tcBorders>
                  <w:shd w:val="clear" w:color="auto" w:fill="auto"/>
                  <w:noWrap/>
                  <w:vAlign w:val="center"/>
                </w:tcPr>
                <w:p w14:paraId="39C7B042">
                  <w:pPr>
                    <w:pStyle w:val="46"/>
                    <w:bidi w:val="0"/>
                    <w:rPr>
                      <w:rFonts w:hint="default"/>
                      <w:color w:val="auto"/>
                      <w:lang w:val="en-US" w:eastAsia="zh-CN"/>
                    </w:rPr>
                  </w:pPr>
                  <w:r>
                    <w:rPr>
                      <w:rFonts w:hint="eastAsia"/>
                      <w:color w:val="auto"/>
                      <w:lang w:val="en-US" w:eastAsia="zh-CN"/>
                    </w:rPr>
                    <w:t>6.9921</w:t>
                  </w:r>
                </w:p>
              </w:tc>
            </w:tr>
          </w:tbl>
          <w:p w14:paraId="52EA106C">
            <w:pPr>
              <w:pStyle w:val="8"/>
              <w:adjustRightInd w:val="0"/>
              <w:snapToGrid w:val="0"/>
              <w:spacing w:line="240" w:lineRule="auto"/>
              <w:ind w:firstLine="0" w:firstLineChars="0"/>
              <w:jc w:val="center"/>
              <w:rPr>
                <w:rFonts w:hint="eastAsia"/>
                <w:b/>
                <w:bCs/>
                <w:color w:val="auto"/>
                <w:spacing w:val="-6"/>
                <w:sz w:val="24"/>
                <w:highlight w:val="none"/>
                <w:lang w:val="en-US" w:eastAsia="zh-CN"/>
              </w:rPr>
            </w:pPr>
          </w:p>
          <w:p w14:paraId="0C75F0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bCs/>
                <w:color w:val="auto"/>
                <w:szCs w:val="21"/>
                <w:highlight w:val="none"/>
                <w:lang w:eastAsia="zh-CN"/>
              </w:rPr>
            </w:pPr>
            <w:r>
              <w:rPr>
                <w:rFonts w:hint="eastAsia" w:ascii="宋体" w:hAnsi="宋体" w:eastAsia="宋体"/>
                <w:bCs/>
                <w:color w:val="auto"/>
                <w:szCs w:val="21"/>
                <w:highlight w:val="none"/>
                <w:lang w:eastAsia="zh-CN"/>
              </w:rPr>
              <w:object>
                <v:shape id="_x0000_i1026" o:spt="75" type="#_x0000_t75" style="height:256.55pt;width:368.45pt;" o:ole="t" filled="f" o:preferrelative="t" stroked="t" coordsize="21600,21600">
                  <v:path/>
                  <v:fill on="f" focussize="0,0"/>
                  <v:stroke color="#000000"/>
                  <v:imagedata r:id="rId21" o:title=""/>
                  <o:lock v:ext="edit" aspectratio="t"/>
                  <w10:wrap type="none"/>
                  <w10:anchorlock/>
                </v:shape>
                <o:OLEObject Type="Embed" ProgID="Visio.Drawing.15" ShapeID="_x0000_i1026" DrawAspect="Content" ObjectID="_1468075726" r:id="rId20">
                  <o:LockedField>false</o:LockedField>
                </o:OLEObject>
              </w:object>
            </w:r>
          </w:p>
          <w:p w14:paraId="13D8E9C7">
            <w:pPr>
              <w:pStyle w:val="8"/>
              <w:bidi w:val="0"/>
              <w:rPr>
                <w:rFonts w:hint="eastAsia"/>
                <w:b/>
                <w:bCs/>
                <w:color w:val="auto"/>
                <w:spacing w:val="-6"/>
                <w:sz w:val="24"/>
                <w:highlight w:val="none"/>
                <w:lang w:val="en-US" w:eastAsia="zh-CN"/>
              </w:rPr>
            </w:pPr>
            <w:r>
              <w:rPr>
                <w:color w:val="auto"/>
                <w:highlight w:val="none"/>
              </w:rPr>
              <w:t xml:space="preserve">图2- </w:t>
            </w:r>
            <w:r>
              <w:rPr>
                <w:color w:val="auto"/>
                <w:highlight w:val="none"/>
              </w:rPr>
              <w:fldChar w:fldCharType="begin"/>
            </w:r>
            <w:r>
              <w:rPr>
                <w:color w:val="auto"/>
                <w:highlight w:val="none"/>
              </w:rPr>
              <w:instrText xml:space="preserve"> SEQ 图2- \* ARABIC </w:instrText>
            </w:r>
            <w:r>
              <w:rPr>
                <w:color w:val="auto"/>
                <w:highlight w:val="none"/>
              </w:rPr>
              <w:fldChar w:fldCharType="separate"/>
            </w:r>
            <w:r>
              <w:rPr>
                <w:color w:val="auto"/>
                <w:highlight w:val="none"/>
              </w:rPr>
              <w:t>1</w:t>
            </w:r>
            <w:r>
              <w:rPr>
                <w:color w:val="auto"/>
                <w:highlight w:val="none"/>
              </w:rPr>
              <w:fldChar w:fldCharType="end"/>
            </w:r>
            <w:r>
              <w:rPr>
                <w:rFonts w:hint="eastAsia"/>
                <w:b/>
                <w:bCs/>
                <w:color w:val="auto"/>
                <w:spacing w:val="-6"/>
                <w:sz w:val="24"/>
                <w:highlight w:val="none"/>
                <w:lang w:val="en-US" w:eastAsia="zh-CN"/>
              </w:rPr>
              <w:t>项目水平衡图（m³/d）</w:t>
            </w:r>
          </w:p>
          <w:p w14:paraId="267FEA1C">
            <w:pPr>
              <w:adjustRightInd w:val="0"/>
              <w:snapToGrid w:val="0"/>
              <w:spacing w:line="360" w:lineRule="auto"/>
              <w:ind w:firstLine="458" w:firstLineChars="200"/>
              <w:jc w:val="left"/>
              <w:rPr>
                <w:b/>
                <w:bCs/>
                <w:color w:val="auto"/>
                <w:spacing w:val="-6"/>
                <w:sz w:val="24"/>
                <w:highlight w:val="none"/>
              </w:rPr>
            </w:pPr>
            <w:r>
              <w:rPr>
                <w:rFonts w:hint="eastAsia"/>
                <w:b/>
                <w:bCs/>
                <w:color w:val="auto"/>
                <w:spacing w:val="-6"/>
                <w:sz w:val="24"/>
                <w:highlight w:val="none"/>
              </w:rPr>
              <w:t>7</w:t>
            </w:r>
            <w:r>
              <w:rPr>
                <w:rFonts w:hAnsi="宋体"/>
                <w:b/>
                <w:bCs/>
                <w:color w:val="auto"/>
                <w:spacing w:val="-6"/>
                <w:sz w:val="24"/>
                <w:highlight w:val="none"/>
              </w:rPr>
              <w:t>、</w:t>
            </w:r>
            <w:r>
              <w:rPr>
                <w:rFonts w:hint="eastAsia" w:hAnsi="宋体"/>
                <w:b/>
                <w:bCs/>
                <w:color w:val="auto"/>
                <w:spacing w:val="-6"/>
                <w:sz w:val="24"/>
                <w:highlight w:val="none"/>
              </w:rPr>
              <w:t>能源消耗情况</w:t>
            </w:r>
          </w:p>
          <w:p w14:paraId="6D869B0C">
            <w:pPr>
              <w:adjustRightInd w:val="0"/>
              <w:snapToGrid w:val="0"/>
              <w:spacing w:line="360" w:lineRule="auto"/>
              <w:ind w:firstLine="480" w:firstLineChars="200"/>
              <w:jc w:val="left"/>
              <w:rPr>
                <w:rFonts w:hint="eastAsia"/>
                <w:color w:val="auto"/>
                <w:sz w:val="24"/>
                <w:highlight w:val="none"/>
              </w:rPr>
            </w:pPr>
            <w:r>
              <w:rPr>
                <w:color w:val="auto"/>
                <w:sz w:val="24"/>
                <w:highlight w:val="none"/>
              </w:rPr>
              <w:t>根据建设单位提供的资料，</w:t>
            </w:r>
            <w:r>
              <w:rPr>
                <w:rFonts w:hint="eastAsia"/>
                <w:color w:val="auto"/>
                <w:sz w:val="24"/>
                <w:highlight w:val="none"/>
              </w:rPr>
              <w:t>建设项目</w:t>
            </w:r>
            <w:r>
              <w:rPr>
                <w:color w:val="auto"/>
                <w:sz w:val="24"/>
                <w:highlight w:val="none"/>
              </w:rPr>
              <w:t>用电量为</w:t>
            </w:r>
            <w:r>
              <w:rPr>
                <w:rFonts w:hint="eastAsia"/>
                <w:color w:val="auto"/>
                <w:sz w:val="24"/>
                <w:highlight w:val="none"/>
                <w:lang w:val="en-US" w:eastAsia="zh-CN"/>
              </w:rPr>
              <w:t>25</w:t>
            </w:r>
            <w:r>
              <w:rPr>
                <w:color w:val="auto"/>
                <w:sz w:val="24"/>
                <w:highlight w:val="none"/>
              </w:rPr>
              <w:t>万kWh/a，主要用于设备运作，由市政供电</w:t>
            </w:r>
            <w:r>
              <w:rPr>
                <w:rFonts w:hint="eastAsia"/>
                <w:color w:val="auto"/>
                <w:sz w:val="24"/>
                <w:highlight w:val="none"/>
              </w:rPr>
              <w:t>。</w:t>
            </w:r>
            <w:r>
              <w:rPr>
                <w:rFonts w:hint="eastAsia"/>
                <w:color w:val="auto"/>
                <w:sz w:val="24"/>
                <w:highlight w:val="none"/>
                <w:lang w:val="en-US" w:eastAsia="zh-CN"/>
              </w:rPr>
              <w:t>本</w:t>
            </w:r>
            <w:r>
              <w:rPr>
                <w:rFonts w:hint="eastAsia"/>
                <w:color w:val="auto"/>
                <w:sz w:val="24"/>
                <w:highlight w:val="none"/>
              </w:rPr>
              <w:t>项目不设备用发电机。</w:t>
            </w:r>
          </w:p>
          <w:p w14:paraId="75A5737E">
            <w:pPr>
              <w:adjustRightInd w:val="0"/>
              <w:snapToGrid w:val="0"/>
              <w:spacing w:line="360" w:lineRule="auto"/>
              <w:ind w:firstLine="458" w:firstLineChars="200"/>
              <w:jc w:val="left"/>
              <w:rPr>
                <w:b/>
                <w:bCs/>
                <w:color w:val="auto"/>
                <w:spacing w:val="-6"/>
                <w:sz w:val="24"/>
                <w:highlight w:val="none"/>
              </w:rPr>
            </w:pPr>
            <w:r>
              <w:rPr>
                <w:rFonts w:hint="eastAsia"/>
                <w:b/>
                <w:bCs/>
                <w:color w:val="auto"/>
                <w:spacing w:val="-6"/>
                <w:sz w:val="24"/>
                <w:highlight w:val="none"/>
              </w:rPr>
              <w:t>8</w:t>
            </w:r>
            <w:r>
              <w:rPr>
                <w:b/>
                <w:bCs/>
                <w:color w:val="auto"/>
                <w:spacing w:val="-6"/>
                <w:sz w:val="24"/>
                <w:highlight w:val="none"/>
              </w:rPr>
              <w:t>、项目四邻关系情况</w:t>
            </w:r>
            <w:r>
              <w:rPr>
                <w:rFonts w:hint="eastAsia"/>
                <w:b/>
                <w:bCs/>
                <w:color w:val="auto"/>
                <w:spacing w:val="-6"/>
                <w:sz w:val="24"/>
                <w:highlight w:val="none"/>
              </w:rPr>
              <w:t>和厂区平面布置</w:t>
            </w:r>
          </w:p>
          <w:p w14:paraId="7E55BE7A">
            <w:pPr>
              <w:adjustRightInd w:val="0"/>
              <w:snapToGrid w:val="0"/>
              <w:spacing w:line="360" w:lineRule="auto"/>
              <w:ind w:firstLine="458" w:firstLineChars="200"/>
              <w:jc w:val="left"/>
              <w:rPr>
                <w:color w:val="auto"/>
                <w:spacing w:val="-6"/>
                <w:sz w:val="24"/>
                <w:highlight w:val="none"/>
              </w:rPr>
            </w:pPr>
            <w:r>
              <w:rPr>
                <w:rFonts w:hint="eastAsia"/>
                <w:b/>
                <w:bCs/>
                <w:color w:val="auto"/>
                <w:spacing w:val="-6"/>
                <w:sz w:val="24"/>
                <w:highlight w:val="none"/>
              </w:rPr>
              <w:t>四邻关系</w:t>
            </w:r>
            <w:r>
              <w:rPr>
                <w:rFonts w:hint="default" w:ascii="Times New Roman" w:hAnsi="Times New Roman" w:eastAsia="宋体" w:cs="Times New Roman"/>
                <w:b/>
                <w:bCs/>
                <w:color w:val="auto"/>
                <w:spacing w:val="-6"/>
                <w:sz w:val="24"/>
                <w:highlight w:val="none"/>
              </w:rPr>
              <w:t>：</w:t>
            </w:r>
            <w:r>
              <w:rPr>
                <w:rFonts w:hint="default" w:ascii="Times New Roman" w:hAnsi="Times New Roman" w:eastAsia="宋体" w:cs="Times New Roman"/>
                <w:color w:val="auto"/>
                <w:spacing w:val="-6"/>
                <w:sz w:val="24"/>
                <w:highlight w:val="none"/>
              </w:rPr>
              <w:t>根据现场勘察，建设项目</w:t>
            </w:r>
            <w:r>
              <w:rPr>
                <w:rFonts w:hint="default" w:ascii="Times New Roman" w:hAnsi="Times New Roman" w:eastAsia="宋体" w:cs="Times New Roman"/>
                <w:color w:val="auto"/>
                <w:sz w:val="24"/>
                <w:highlight w:val="none"/>
              </w:rPr>
              <w:t>租用</w:t>
            </w:r>
            <w:r>
              <w:rPr>
                <w:rFonts w:hint="eastAsia" w:cs="Times New Roman"/>
                <w:color w:val="auto"/>
                <w:sz w:val="24"/>
                <w:highlight w:val="none"/>
                <w:lang w:val="en-US" w:eastAsia="zh-CN"/>
              </w:rPr>
              <w:t>惠州市新丰利电脑机绣有限公司</w:t>
            </w:r>
            <w:r>
              <w:rPr>
                <w:rFonts w:hint="default" w:ascii="Times New Roman" w:hAnsi="Times New Roman" w:eastAsia="宋体" w:cs="Times New Roman"/>
                <w:color w:val="auto"/>
                <w:sz w:val="24"/>
                <w:highlight w:val="none"/>
              </w:rPr>
              <w:t>现有的空厂房使用，本项目</w:t>
            </w:r>
            <w:r>
              <w:rPr>
                <w:rFonts w:hint="default" w:ascii="Times New Roman" w:hAnsi="Times New Roman" w:eastAsia="宋体" w:cs="Times New Roman"/>
                <w:color w:val="auto"/>
                <w:spacing w:val="-6"/>
                <w:sz w:val="24"/>
                <w:highlight w:val="none"/>
              </w:rPr>
              <w:t>四邻关系如下：</w:t>
            </w:r>
            <w:r>
              <w:rPr>
                <w:rFonts w:hint="default" w:ascii="Times New Roman" w:hAnsi="Times New Roman" w:eastAsia="宋体" w:cs="Times New Roman"/>
                <w:color w:val="auto"/>
                <w:spacing w:val="-6"/>
                <w:sz w:val="24"/>
                <w:highlight w:val="none"/>
                <w:lang w:val="en-US" w:eastAsia="zh-CN"/>
              </w:rPr>
              <w:t>南面为</w:t>
            </w:r>
            <w:r>
              <w:rPr>
                <w:rFonts w:hint="eastAsia" w:cs="Times New Roman"/>
                <w:color w:val="auto"/>
                <w:spacing w:val="-6"/>
                <w:sz w:val="24"/>
                <w:highlight w:val="none"/>
                <w:lang w:val="en-US" w:eastAsia="zh-CN"/>
              </w:rPr>
              <w:t>科技南一路</w:t>
            </w:r>
            <w:r>
              <w:rPr>
                <w:rFonts w:hint="default" w:ascii="Times New Roman" w:hAnsi="Times New Roman" w:eastAsia="宋体" w:cs="Times New Roman"/>
                <w:color w:val="auto"/>
                <w:spacing w:val="-6"/>
                <w:sz w:val="24"/>
                <w:highlight w:val="none"/>
                <w:lang w:val="en-US" w:eastAsia="zh-CN"/>
              </w:rPr>
              <w:t>，北面为</w:t>
            </w:r>
            <w:r>
              <w:rPr>
                <w:rFonts w:hint="eastAsia" w:cs="Times New Roman"/>
                <w:color w:val="auto"/>
                <w:spacing w:val="-6"/>
                <w:sz w:val="24"/>
                <w:highlight w:val="none"/>
                <w:lang w:val="en-US" w:eastAsia="zh-CN"/>
              </w:rPr>
              <w:t>惠州市永盛春联工艺有限公司</w:t>
            </w:r>
            <w:r>
              <w:rPr>
                <w:rFonts w:hint="default" w:ascii="Times New Roman" w:hAnsi="Times New Roman" w:eastAsia="宋体" w:cs="Times New Roman"/>
                <w:color w:val="auto"/>
                <w:spacing w:val="-6"/>
                <w:sz w:val="24"/>
                <w:highlight w:val="none"/>
                <w:lang w:val="en-US" w:eastAsia="zh-CN"/>
              </w:rPr>
              <w:t>，</w:t>
            </w:r>
            <w:r>
              <w:rPr>
                <w:rFonts w:hint="eastAsia" w:cs="Times New Roman"/>
                <w:color w:val="auto"/>
                <w:spacing w:val="-6"/>
                <w:sz w:val="24"/>
                <w:highlight w:val="none"/>
                <w:lang w:val="en-US" w:eastAsia="zh-CN"/>
              </w:rPr>
              <w:t>西面为惠州市创丰高精密科技有限公司，</w:t>
            </w:r>
            <w:r>
              <w:rPr>
                <w:rFonts w:hint="eastAsia"/>
                <w:color w:val="auto"/>
                <w:spacing w:val="-6"/>
                <w:sz w:val="24"/>
                <w:highlight w:val="none"/>
                <w:lang w:val="en-US" w:eastAsia="zh-CN"/>
              </w:rPr>
              <w:t>东面为钢板桩工厂</w:t>
            </w:r>
            <w:r>
              <w:rPr>
                <w:rFonts w:hint="eastAsia"/>
                <w:color w:val="auto"/>
                <w:spacing w:val="-6"/>
                <w:sz w:val="24"/>
                <w:highlight w:val="none"/>
              </w:rPr>
              <w:t>。距离项目最近的敏感点为</w:t>
            </w:r>
            <w:r>
              <w:rPr>
                <w:rFonts w:hint="eastAsia"/>
                <w:color w:val="auto"/>
                <w:spacing w:val="-6"/>
                <w:sz w:val="24"/>
                <w:highlight w:val="none"/>
                <w:lang w:val="en-US" w:eastAsia="zh-CN"/>
              </w:rPr>
              <w:t>东面居民区</w:t>
            </w:r>
            <w:r>
              <w:rPr>
                <w:rFonts w:hint="eastAsia"/>
                <w:color w:val="auto"/>
                <w:spacing w:val="-6"/>
                <w:sz w:val="24"/>
                <w:highlight w:val="none"/>
              </w:rPr>
              <w:t>，与建设项目</w:t>
            </w:r>
            <w:r>
              <w:rPr>
                <w:rFonts w:hint="eastAsia"/>
                <w:color w:val="auto"/>
                <w:spacing w:val="-6"/>
                <w:sz w:val="24"/>
                <w:highlight w:val="none"/>
                <w:lang w:val="en-US" w:eastAsia="zh-CN"/>
              </w:rPr>
              <w:t>东</w:t>
            </w:r>
            <w:r>
              <w:rPr>
                <w:rFonts w:hint="eastAsia"/>
                <w:color w:val="auto"/>
                <w:spacing w:val="-6"/>
                <w:sz w:val="24"/>
                <w:highlight w:val="none"/>
              </w:rPr>
              <w:t>边界距离为</w:t>
            </w:r>
            <w:r>
              <w:rPr>
                <w:rFonts w:hint="eastAsia"/>
                <w:color w:val="auto"/>
                <w:spacing w:val="-6"/>
                <w:sz w:val="24"/>
                <w:highlight w:val="none"/>
                <w:lang w:val="en-US" w:eastAsia="zh-CN"/>
              </w:rPr>
              <w:t>137</w:t>
            </w:r>
            <w:r>
              <w:rPr>
                <w:rFonts w:hint="eastAsia"/>
                <w:color w:val="auto"/>
                <w:spacing w:val="-6"/>
                <w:sz w:val="24"/>
                <w:highlight w:val="none"/>
              </w:rPr>
              <w:t>m。</w:t>
            </w:r>
          </w:p>
          <w:p w14:paraId="4FC80AF2">
            <w:pPr>
              <w:rPr>
                <w:rFonts w:hint="eastAsia"/>
                <w:color w:val="auto"/>
                <w:highlight w:val="none"/>
                <w:lang w:eastAsia="zh-CN"/>
              </w:rPr>
            </w:pPr>
            <w:r>
              <w:rPr>
                <w:rFonts w:hint="eastAsia"/>
                <w:b/>
                <w:bCs/>
                <w:color w:val="auto"/>
                <w:spacing w:val="-6"/>
                <w:sz w:val="24"/>
                <w:highlight w:val="none"/>
              </w:rPr>
              <w:t>平面布置：</w:t>
            </w:r>
            <w:r>
              <w:rPr>
                <w:rFonts w:hint="eastAsia"/>
                <w:color w:val="auto"/>
                <w:spacing w:val="-6"/>
                <w:sz w:val="24"/>
                <w:highlight w:val="none"/>
              </w:rPr>
              <w:t>建设项目主要</w:t>
            </w:r>
            <w:r>
              <w:rPr>
                <w:rFonts w:hint="eastAsia"/>
                <w:color w:val="auto"/>
                <w:spacing w:val="-6"/>
                <w:sz w:val="24"/>
                <w:highlight w:val="none"/>
                <w:lang w:val="en-US" w:eastAsia="zh-CN"/>
              </w:rPr>
              <w:t>涉及</w:t>
            </w:r>
            <w:r>
              <w:rPr>
                <w:rFonts w:hint="eastAsia"/>
                <w:color w:val="auto"/>
                <w:spacing w:val="-6"/>
                <w:sz w:val="24"/>
                <w:highlight w:val="none"/>
              </w:rPr>
              <w:t>建筑物为1栋</w:t>
            </w:r>
            <w:r>
              <w:rPr>
                <w:rFonts w:hint="eastAsia"/>
                <w:color w:val="auto"/>
                <w:spacing w:val="-6"/>
                <w:sz w:val="24"/>
                <w:highlight w:val="none"/>
                <w:lang w:val="en-US" w:eastAsia="zh-CN"/>
              </w:rPr>
              <w:t>生产</w:t>
            </w:r>
            <w:r>
              <w:rPr>
                <w:rFonts w:hint="eastAsia"/>
                <w:color w:val="auto"/>
                <w:spacing w:val="-6"/>
                <w:sz w:val="24"/>
                <w:highlight w:val="none"/>
              </w:rPr>
              <w:t>厂房</w:t>
            </w:r>
            <w:r>
              <w:rPr>
                <w:rFonts w:hint="eastAsia"/>
                <w:color w:val="auto"/>
                <w:spacing w:val="-6"/>
                <w:sz w:val="24"/>
                <w:highlight w:val="none"/>
                <w:lang w:eastAsia="zh-CN"/>
              </w:rPr>
              <w:t>、</w:t>
            </w:r>
            <w:r>
              <w:rPr>
                <w:rFonts w:hint="eastAsia"/>
                <w:color w:val="auto"/>
                <w:spacing w:val="-6"/>
                <w:sz w:val="24"/>
                <w:highlight w:val="none"/>
                <w:lang w:val="en-US" w:eastAsia="zh-CN"/>
              </w:rPr>
              <w:t>1栋宿舍楼和1栋办公室</w:t>
            </w:r>
            <w:r>
              <w:rPr>
                <w:rFonts w:hint="eastAsia"/>
                <w:color w:val="auto"/>
                <w:spacing w:val="-6"/>
                <w:sz w:val="24"/>
                <w:highlight w:val="none"/>
              </w:rPr>
              <w:t>，</w:t>
            </w:r>
            <w:r>
              <w:rPr>
                <w:rFonts w:hint="eastAsia"/>
                <w:color w:val="auto"/>
                <w:spacing w:val="-6"/>
                <w:sz w:val="24"/>
                <w:highlight w:val="none"/>
                <w:lang w:val="en-US" w:eastAsia="zh-CN"/>
              </w:rPr>
              <w:t>南北分布</w:t>
            </w:r>
            <w:r>
              <w:rPr>
                <w:rFonts w:hint="eastAsia"/>
                <w:color w:val="auto"/>
                <w:spacing w:val="-6"/>
                <w:sz w:val="24"/>
                <w:highlight w:val="none"/>
              </w:rPr>
              <w:t>，</w:t>
            </w:r>
            <w:r>
              <w:rPr>
                <w:rFonts w:hint="eastAsia"/>
                <w:color w:val="auto"/>
                <w:spacing w:val="-6"/>
                <w:sz w:val="24"/>
                <w:highlight w:val="none"/>
                <w:lang w:val="en-US" w:eastAsia="zh-CN"/>
              </w:rPr>
              <w:t>由南至北分别为办公楼、生产厂房和宿舍楼。生产厂房1F主要为冲压区域、剪板机、一般固废间和危废暂存间，2F主要为原辅料仓库、半成品仓库、成品仓库、全检车间和实验室，3F主要为铜材加工车间、焊接车间、研磨车间、清洗区域、数控车间和攻牙加工区等。</w:t>
            </w:r>
            <w:r>
              <w:rPr>
                <w:rFonts w:hint="eastAsia"/>
                <w:color w:val="auto"/>
                <w:spacing w:val="-6"/>
                <w:sz w:val="24"/>
                <w:highlight w:val="none"/>
              </w:rPr>
              <w:t>建设项目厂区</w:t>
            </w:r>
            <w:r>
              <w:rPr>
                <w:color w:val="auto"/>
                <w:spacing w:val="-6"/>
                <w:sz w:val="24"/>
                <w:highlight w:val="none"/>
              </w:rPr>
              <w:t>平面布置图见附图2，四邻关系及现场勘察照片见附图</w:t>
            </w:r>
            <w:r>
              <w:rPr>
                <w:rFonts w:hint="eastAsia"/>
                <w:color w:val="auto"/>
                <w:spacing w:val="-6"/>
                <w:sz w:val="24"/>
                <w:highlight w:val="none"/>
                <w:lang w:val="en-US" w:eastAsia="zh-CN"/>
              </w:rPr>
              <w:t>3</w:t>
            </w:r>
            <w:r>
              <w:rPr>
                <w:color w:val="auto"/>
                <w:spacing w:val="-6"/>
                <w:sz w:val="24"/>
                <w:highlight w:val="none"/>
              </w:rPr>
              <w:t>和附图</w:t>
            </w:r>
            <w:r>
              <w:rPr>
                <w:rFonts w:hint="eastAsia"/>
                <w:color w:val="auto"/>
                <w:spacing w:val="-6"/>
                <w:sz w:val="24"/>
                <w:highlight w:val="none"/>
                <w:lang w:val="en-US" w:eastAsia="zh-CN"/>
              </w:rPr>
              <w:t>18</w:t>
            </w:r>
            <w:r>
              <w:rPr>
                <w:color w:val="auto"/>
                <w:spacing w:val="-6"/>
                <w:sz w:val="24"/>
                <w:highlight w:val="none"/>
              </w:rPr>
              <w:t>。</w:t>
            </w:r>
          </w:p>
        </w:tc>
      </w:tr>
      <w:tr w14:paraId="39B453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2" w:type="pct"/>
            <w:gridSpan w:val="2"/>
            <w:noWrap w:val="0"/>
            <w:vAlign w:val="center"/>
          </w:tcPr>
          <w:p w14:paraId="010DC5FE">
            <w:pPr>
              <w:pStyle w:val="48"/>
              <w:adjustRightInd w:val="0"/>
              <w:snapToGrid w:val="0"/>
              <w:spacing w:before="0" w:beforeAutospacing="0" w:after="0" w:afterAutospacing="0"/>
              <w:jc w:val="center"/>
              <w:rPr>
                <w:rFonts w:hint="eastAsia"/>
                <w:color w:val="auto"/>
                <w:highlight w:val="none"/>
              </w:rPr>
            </w:pPr>
            <w:r>
              <w:rPr>
                <w:rFonts w:hint="eastAsia" w:cs="宋体"/>
                <w:b/>
                <w:bCs/>
                <w:color w:val="auto"/>
                <w:szCs w:val="24"/>
                <w:highlight w:val="none"/>
              </w:rPr>
              <w:t>工艺流程和产排污环节</w:t>
            </w:r>
          </w:p>
        </w:tc>
        <w:tc>
          <w:tcPr>
            <w:tcW w:w="4407" w:type="pct"/>
            <w:noWrap w:val="0"/>
            <w:vAlign w:val="top"/>
          </w:tcPr>
          <w:p w14:paraId="69D2888D">
            <w:pPr>
              <w:spacing w:line="360" w:lineRule="auto"/>
              <w:ind w:firstLine="482" w:firstLineChars="200"/>
              <w:rPr>
                <w:b/>
                <w:color w:val="auto"/>
                <w:sz w:val="24"/>
                <w:highlight w:val="none"/>
              </w:rPr>
            </w:pPr>
            <w:r>
              <w:rPr>
                <w:b/>
                <w:color w:val="auto"/>
                <w:sz w:val="24"/>
                <w:highlight w:val="none"/>
              </w:rPr>
              <w:t>一、施工期</w:t>
            </w:r>
          </w:p>
          <w:p w14:paraId="0FC4E3C4">
            <w:pPr>
              <w:spacing w:line="360" w:lineRule="auto"/>
              <w:ind w:firstLine="480" w:firstLineChars="200"/>
              <w:rPr>
                <w:b/>
                <w:color w:val="auto"/>
                <w:sz w:val="24"/>
                <w:highlight w:val="none"/>
              </w:rPr>
            </w:pPr>
            <w:r>
              <w:rPr>
                <w:rFonts w:hint="eastAsia"/>
                <w:color w:val="auto"/>
                <w:sz w:val="24"/>
                <w:highlight w:val="none"/>
              </w:rPr>
              <w:t>项目利用现有厂房进行生产经营活动，不再考虑施工期环境影响。</w:t>
            </w:r>
          </w:p>
          <w:p w14:paraId="480F5F92">
            <w:pPr>
              <w:adjustRightInd w:val="0"/>
              <w:snapToGrid w:val="0"/>
              <w:spacing w:line="360" w:lineRule="auto"/>
              <w:ind w:firstLine="482" w:firstLineChars="200"/>
              <w:rPr>
                <w:rFonts w:ascii="宋体" w:hAnsi="宋体" w:cs="宋体"/>
                <w:b/>
                <w:color w:val="auto"/>
                <w:sz w:val="24"/>
                <w:szCs w:val="21"/>
                <w:highlight w:val="none"/>
              </w:rPr>
            </w:pPr>
            <w:r>
              <w:rPr>
                <w:rFonts w:hint="eastAsia" w:ascii="宋体" w:hAnsi="宋体" w:cs="宋体"/>
                <w:b/>
                <w:color w:val="auto"/>
                <w:sz w:val="24"/>
                <w:szCs w:val="21"/>
                <w:highlight w:val="none"/>
              </w:rPr>
              <w:t>二、运营期</w:t>
            </w:r>
          </w:p>
          <w:p w14:paraId="1EB7023C">
            <w:pPr>
              <w:tabs>
                <w:tab w:val="left" w:pos="3450"/>
              </w:tabs>
              <w:adjustRightInd w:val="0"/>
              <w:snapToGrid w:val="0"/>
              <w:spacing w:line="360" w:lineRule="auto"/>
              <w:ind w:firstLine="482" w:firstLineChars="200"/>
              <w:rPr>
                <w:rFonts w:hint="eastAsia" w:eastAsia="宋体"/>
                <w:b/>
                <w:color w:val="auto"/>
                <w:highlight w:val="none"/>
                <w:lang w:eastAsia="zh-CN"/>
              </w:rPr>
            </w:pPr>
            <w:r>
              <w:rPr>
                <w:rFonts w:hint="eastAsia" w:ascii="宋体" w:hAnsi="宋体" w:cs="宋体"/>
                <w:b/>
                <w:color w:val="auto"/>
                <w:sz w:val="24"/>
                <w:szCs w:val="21"/>
                <w:highlight w:val="none"/>
              </w:rPr>
              <w:t>1、工艺流程</w:t>
            </w:r>
            <w:r>
              <w:rPr>
                <w:rFonts w:hint="eastAsia" w:ascii="宋体" w:hAnsi="宋体" w:cs="宋体"/>
                <w:b/>
                <w:color w:val="auto"/>
                <w:sz w:val="24"/>
                <w:szCs w:val="21"/>
                <w:highlight w:val="none"/>
                <w:lang w:eastAsia="zh-CN"/>
              </w:rPr>
              <w:tab/>
            </w:r>
          </w:p>
          <w:p w14:paraId="5804A17A">
            <w:pPr>
              <w:adjustRightInd w:val="0"/>
              <w:snapToGrid w:val="0"/>
              <w:spacing w:line="360" w:lineRule="auto"/>
              <w:ind w:firstLine="480" w:firstLineChars="200"/>
              <w:rPr>
                <w:rFonts w:hint="eastAsia"/>
                <w:b/>
                <w:bCs/>
                <w:color w:val="auto"/>
                <w:spacing w:val="-6"/>
                <w:sz w:val="24"/>
                <w:highlight w:val="none"/>
              </w:rPr>
            </w:pPr>
            <w:r>
              <w:rPr>
                <w:rFonts w:hint="eastAsia" w:ascii="宋体" w:hAnsi="宋体" w:cs="宋体"/>
                <w:bCs/>
                <w:color w:val="auto"/>
                <w:sz w:val="24"/>
                <w:szCs w:val="21"/>
                <w:highlight w:val="none"/>
              </w:rPr>
              <w:t>根据业主</w:t>
            </w:r>
            <w:r>
              <w:rPr>
                <w:bCs/>
                <w:color w:val="auto"/>
                <w:sz w:val="24"/>
                <w:szCs w:val="21"/>
                <w:highlight w:val="none"/>
              </w:rPr>
              <w:t>提供的资料，项目主要从</w:t>
            </w:r>
            <w:r>
              <w:rPr>
                <w:rFonts w:hint="eastAsia"/>
                <w:bCs/>
                <w:color w:val="auto"/>
                <w:sz w:val="24"/>
                <w:szCs w:val="21"/>
                <w:highlight w:val="none"/>
              </w:rPr>
              <w:t>事</w:t>
            </w:r>
            <w:r>
              <w:rPr>
                <w:rFonts w:hint="eastAsia"/>
                <w:color w:val="auto"/>
                <w:highlight w:val="none"/>
                <w:lang w:val="en-US" w:eastAsia="zh-CN"/>
              </w:rPr>
              <w:t>五金制品和</w:t>
            </w:r>
            <w:r>
              <w:rPr>
                <w:rFonts w:hint="eastAsia" w:cs="Times New Roman"/>
                <w:color w:val="auto"/>
                <w:highlight w:val="none"/>
                <w:lang w:val="en-US" w:eastAsia="zh-CN"/>
              </w:rPr>
              <w:t>模具（自用）</w:t>
            </w:r>
            <w:r>
              <w:rPr>
                <w:rFonts w:hint="eastAsia"/>
                <w:bCs/>
                <w:color w:val="auto"/>
                <w:sz w:val="24"/>
                <w:szCs w:val="21"/>
                <w:highlight w:val="none"/>
              </w:rPr>
              <w:t>的生产，工艺流程图如下所示</w:t>
            </w:r>
            <w:r>
              <w:rPr>
                <w:bCs/>
                <w:color w:val="auto"/>
                <w:sz w:val="24"/>
                <w:szCs w:val="21"/>
                <w:highlight w:val="none"/>
              </w:rPr>
              <w:t>。</w:t>
            </w:r>
          </w:p>
        </w:tc>
      </w:tr>
    </w:tbl>
    <w:p w14:paraId="54FF6435">
      <w:pPr>
        <w:rPr>
          <w:color w:val="auto"/>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4103"/>
      </w:tblGrid>
      <w:tr w14:paraId="6A2FA6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89" w:hRule="atLeast"/>
          <w:jc w:val="center"/>
        </w:trPr>
        <w:tc>
          <w:tcPr>
            <w:tcW w:w="230" w:type="pct"/>
            <w:noWrap w:val="0"/>
            <w:vAlign w:val="center"/>
          </w:tcPr>
          <w:p w14:paraId="19833F0C">
            <w:pPr>
              <w:pStyle w:val="23"/>
              <w:adjustRightInd w:val="0"/>
              <w:snapToGrid w:val="0"/>
              <w:spacing w:before="0" w:beforeAutospacing="0" w:after="0" w:afterAutospacing="0" w:line="240" w:lineRule="auto"/>
              <w:ind w:firstLine="0" w:firstLineChars="0"/>
              <w:jc w:val="center"/>
              <w:rPr>
                <w:rFonts w:cs="宋体"/>
                <w:color w:val="auto"/>
                <w:szCs w:val="24"/>
                <w:highlight w:val="none"/>
              </w:rPr>
            </w:pPr>
            <w:r>
              <w:rPr>
                <w:rFonts w:hint="eastAsia" w:cs="宋体"/>
                <w:b/>
                <w:bCs/>
                <w:color w:val="auto"/>
                <w:szCs w:val="24"/>
                <w:highlight w:val="none"/>
              </w:rPr>
              <w:t>工艺流程和产排污环节</w:t>
            </w:r>
          </w:p>
        </w:tc>
        <w:tc>
          <w:tcPr>
            <w:tcW w:w="4769" w:type="pct"/>
            <w:noWrap w:val="0"/>
            <w:vAlign w:val="top"/>
          </w:tcPr>
          <w:p w14:paraId="67363A95">
            <w:pPr>
              <w:numPr>
                <w:ilvl w:val="0"/>
                <w:numId w:val="10"/>
              </w:numPr>
              <w:adjustRightInd w:val="0"/>
              <w:snapToGrid w:val="0"/>
              <w:spacing w:line="360" w:lineRule="auto"/>
              <w:ind w:left="-62" w:leftChars="0" w:firstLine="482" w:firstLineChars="0"/>
              <w:rPr>
                <w:rFonts w:hAnsi="宋体"/>
                <w:b/>
                <w:bCs/>
                <w:color w:val="auto"/>
                <w:sz w:val="24"/>
                <w:szCs w:val="21"/>
                <w:highlight w:val="none"/>
              </w:rPr>
            </w:pPr>
            <w:r>
              <w:rPr>
                <w:rFonts w:hint="eastAsia" w:hAnsi="宋体"/>
                <w:b/>
                <w:bCs/>
                <w:color w:val="auto"/>
                <w:sz w:val="24"/>
                <w:szCs w:val="21"/>
                <w:highlight w:val="none"/>
                <w:lang w:val="en-US" w:eastAsia="zh-CN"/>
              </w:rPr>
              <w:t>五金制品</w:t>
            </w:r>
            <w:r>
              <w:rPr>
                <w:rFonts w:hAnsi="宋体"/>
                <w:b/>
                <w:bCs/>
                <w:color w:val="auto"/>
                <w:sz w:val="24"/>
                <w:szCs w:val="21"/>
                <w:highlight w:val="none"/>
              </w:rPr>
              <w:t>生产工艺流程</w:t>
            </w:r>
          </w:p>
          <w:p w14:paraId="1D99F273">
            <w:pPr>
              <w:pStyle w:val="8"/>
              <w:widowControl/>
              <w:spacing w:line="360" w:lineRule="auto"/>
              <w:ind w:firstLine="0" w:firstLineChars="0"/>
              <w:jc w:val="center"/>
              <w:rPr>
                <w:rFonts w:hint="eastAsia" w:eastAsia="宋体"/>
                <w:b/>
                <w:bCs/>
                <w:color w:val="auto"/>
                <w:sz w:val="24"/>
                <w:highlight w:val="none"/>
                <w:lang w:eastAsia="zh-CN"/>
              </w:rPr>
            </w:pPr>
          </w:p>
          <w:p w14:paraId="1739BA07">
            <w:pPr>
              <w:pStyle w:val="8"/>
              <w:widowControl/>
              <w:spacing w:line="360" w:lineRule="auto"/>
              <w:ind w:firstLine="0" w:firstLineChars="0"/>
              <w:jc w:val="center"/>
              <w:rPr>
                <w:rFonts w:hint="eastAsia" w:eastAsia="宋体"/>
                <w:b/>
                <w:bCs/>
                <w:color w:val="auto"/>
                <w:sz w:val="24"/>
                <w:highlight w:val="none"/>
                <w:lang w:eastAsia="zh-CN"/>
              </w:rPr>
            </w:pPr>
            <w:r>
              <w:rPr>
                <w:rFonts w:hint="eastAsia" w:eastAsia="宋体"/>
                <w:b/>
                <w:bCs/>
                <w:color w:val="auto"/>
                <w:sz w:val="24"/>
                <w:highlight w:val="none"/>
                <w:lang w:eastAsia="zh-CN"/>
              </w:rPr>
              <w:object>
                <v:shape id="_x0000_i1027" o:spt="75" type="#_x0000_t75" style="height:403.55pt;width:521pt;" o:ole="t" filled="f" o:preferrelative="t" stroked="f" coordsize="21600,21600">
                  <v:path/>
                  <v:fill on="f" focussize="0,0"/>
                  <v:stroke on="f"/>
                  <v:imagedata r:id="rId23" o:title=""/>
                  <o:lock v:ext="edit" aspectratio="t"/>
                  <w10:wrap type="none"/>
                  <w10:anchorlock/>
                </v:shape>
                <o:OLEObject Type="Embed" ProgID="Visio.Drawing.15" ShapeID="_x0000_i1027" DrawAspect="Content" ObjectID="_1468075727" r:id="rId22">
                  <o:LockedField>false</o:LockedField>
                </o:OLEObject>
              </w:object>
            </w:r>
          </w:p>
          <w:p w14:paraId="7F52C43C">
            <w:pPr>
              <w:pStyle w:val="8"/>
              <w:bidi w:val="0"/>
              <w:rPr>
                <w:rFonts w:ascii="宋体" w:hAnsi="宋体"/>
                <w:bCs/>
                <w:color w:val="auto"/>
                <w:szCs w:val="21"/>
                <w:highlight w:val="none"/>
              </w:rPr>
            </w:pPr>
            <w:r>
              <w:rPr>
                <w:color w:val="auto"/>
                <w:highlight w:val="none"/>
              </w:rPr>
              <w:t xml:space="preserve">图2- </w:t>
            </w:r>
            <w:r>
              <w:rPr>
                <w:color w:val="auto"/>
                <w:highlight w:val="none"/>
              </w:rPr>
              <w:fldChar w:fldCharType="begin"/>
            </w:r>
            <w:r>
              <w:rPr>
                <w:color w:val="auto"/>
                <w:highlight w:val="none"/>
              </w:rPr>
              <w:instrText xml:space="preserve"> SEQ 图2- \* ARABIC </w:instrText>
            </w:r>
            <w:r>
              <w:rPr>
                <w:color w:val="auto"/>
                <w:highlight w:val="none"/>
              </w:rPr>
              <w:fldChar w:fldCharType="separate"/>
            </w:r>
            <w:r>
              <w:rPr>
                <w:color w:val="auto"/>
                <w:highlight w:val="none"/>
              </w:rPr>
              <w:t>2</w:t>
            </w:r>
            <w:r>
              <w:rPr>
                <w:color w:val="auto"/>
                <w:highlight w:val="none"/>
              </w:rPr>
              <w:fldChar w:fldCharType="end"/>
            </w:r>
            <w:r>
              <w:rPr>
                <w:rFonts w:hint="eastAsia"/>
                <w:b/>
                <w:bCs/>
                <w:color w:val="auto"/>
                <w:sz w:val="24"/>
                <w:highlight w:val="none"/>
              </w:rPr>
              <w:t>建设项目</w:t>
            </w:r>
            <w:r>
              <w:rPr>
                <w:rFonts w:hint="eastAsia"/>
                <w:b/>
                <w:bCs/>
                <w:color w:val="auto"/>
                <w:sz w:val="24"/>
                <w:highlight w:val="none"/>
                <w:lang w:val="en-US" w:eastAsia="zh-CN"/>
              </w:rPr>
              <w:t>五金制品</w:t>
            </w:r>
            <w:r>
              <w:rPr>
                <w:rFonts w:hint="eastAsia" w:ascii="宋体" w:hAnsi="宋体" w:cs="宋体"/>
                <w:b/>
                <w:bCs/>
                <w:color w:val="auto"/>
                <w:sz w:val="24"/>
                <w:highlight w:val="none"/>
              </w:rPr>
              <w:t>生产工艺流程图</w:t>
            </w:r>
          </w:p>
        </w:tc>
      </w:tr>
    </w:tbl>
    <w:p w14:paraId="662835D8">
      <w:pPr>
        <w:rPr>
          <w:color w:val="auto"/>
          <w:highlight w:val="none"/>
        </w:rPr>
        <w:sectPr>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14:paraId="6FDE810E">
      <w:pPr>
        <w:rPr>
          <w:color w:val="auto"/>
          <w:highlight w:val="none"/>
        </w:rPr>
        <w:sectPr>
          <w:type w:val="continuous"/>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459"/>
        <w:gridCol w:w="8938"/>
      </w:tblGrid>
      <w:tr w14:paraId="12757D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30" w:type="pct"/>
            <w:noWrap w:val="0"/>
            <w:vAlign w:val="center"/>
          </w:tcPr>
          <w:p w14:paraId="0373DDC9">
            <w:pPr>
              <w:pStyle w:val="48"/>
              <w:adjustRightInd/>
              <w:snapToGrid/>
              <w:spacing w:before="0" w:beforeAutospacing="0" w:after="0" w:afterAutospacing="0" w:line="240" w:lineRule="auto"/>
              <w:ind w:firstLine="0" w:firstLineChars="0"/>
              <w:jc w:val="center"/>
              <w:rPr>
                <w:rFonts w:hint="eastAsia"/>
                <w:color w:val="auto"/>
                <w:highlight w:val="none"/>
              </w:rPr>
            </w:pPr>
            <w:r>
              <w:rPr>
                <w:rFonts w:hint="eastAsia" w:cs="宋体"/>
                <w:b/>
                <w:bCs/>
                <w:color w:val="auto"/>
                <w:szCs w:val="24"/>
                <w:highlight w:val="none"/>
              </w:rPr>
              <w:t>工艺流程和产排污环节</w:t>
            </w:r>
          </w:p>
        </w:tc>
        <w:tc>
          <w:tcPr>
            <w:tcW w:w="4769" w:type="pct"/>
            <w:gridSpan w:val="2"/>
            <w:noWrap w:val="0"/>
            <w:vAlign w:val="center"/>
          </w:tcPr>
          <w:p w14:paraId="64D3A359">
            <w:pPr>
              <w:autoSpaceDE w:val="0"/>
              <w:autoSpaceDN w:val="0"/>
              <w:adjustRightInd w:val="0"/>
              <w:spacing w:line="360" w:lineRule="auto"/>
              <w:ind w:firstLine="482" w:firstLineChars="200"/>
              <w:jc w:val="left"/>
              <w:rPr>
                <w:rFonts w:hint="eastAsia" w:ascii="宋体" w:hAnsi="宋体"/>
                <w:color w:val="auto"/>
                <w:sz w:val="24"/>
                <w:highlight w:val="none"/>
              </w:rPr>
            </w:pPr>
            <w:r>
              <w:rPr>
                <w:rFonts w:hint="eastAsia" w:ascii="宋体" w:hAnsi="宋体"/>
                <w:b/>
                <w:bCs/>
                <w:color w:val="auto"/>
                <w:sz w:val="24"/>
                <w:highlight w:val="none"/>
              </w:rPr>
              <w:t>工艺流程及产污环节说明：</w:t>
            </w:r>
          </w:p>
          <w:p w14:paraId="6B79009F">
            <w:pPr>
              <w:widowControl/>
              <w:numPr>
                <w:ilvl w:val="0"/>
                <w:numId w:val="11"/>
              </w:num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开料：</w:t>
            </w:r>
            <w:r>
              <w:rPr>
                <w:rFonts w:hint="eastAsia" w:hAnsi="宋体"/>
                <w:color w:val="auto"/>
                <w:sz w:val="24"/>
                <w:highlight w:val="none"/>
                <w:lang w:val="en-US" w:eastAsia="zh-CN"/>
              </w:rPr>
              <w:t>使用锯床、异形下料机对铁棒、铁板、铜板、铜管进行开料处理成设计的尺寸，会产生粉尘、金属边角料和噪声</w:t>
            </w:r>
            <w:r>
              <w:rPr>
                <w:rFonts w:hint="eastAsia" w:ascii="宋体" w:hAnsi="宋体"/>
                <w:color w:val="auto"/>
                <w:sz w:val="24"/>
                <w:highlight w:val="none"/>
                <w:lang w:val="en-US" w:eastAsia="zh-CN"/>
              </w:rPr>
              <w:t>。</w:t>
            </w:r>
          </w:p>
          <w:p w14:paraId="46F33CA9">
            <w:pPr>
              <w:widowControl/>
              <w:numPr>
                <w:ilvl w:val="0"/>
                <w:numId w:val="11"/>
              </w:numPr>
              <w:spacing w:line="360" w:lineRule="auto"/>
              <w:ind w:firstLine="480" w:firstLineChars="200"/>
              <w:rPr>
                <w:rFonts w:hint="eastAsia" w:ascii="宋体" w:hAnsi="宋体"/>
                <w:color w:val="auto"/>
                <w:sz w:val="24"/>
                <w:highlight w:val="none"/>
              </w:rPr>
            </w:pPr>
            <w:r>
              <w:rPr>
                <w:rFonts w:hint="eastAsia" w:ascii="宋体" w:hAnsi="宋体" w:cs="Times New Roman"/>
                <w:color w:val="auto"/>
                <w:sz w:val="24"/>
                <w:highlight w:val="none"/>
                <w:lang w:val="en-US" w:eastAsia="zh-CN"/>
              </w:rPr>
              <w:t>冲压成型：使用冲床、液压机、油压机等和模具对材料施加外力，使之产生塑性变形从而获得所需形状和尺寸的冲压件。此过程会产生金属边角料、含油废抹布和手套、噪声。</w:t>
            </w:r>
          </w:p>
          <w:p w14:paraId="59CA09A1">
            <w:pPr>
              <w:widowControl/>
              <w:numPr>
                <w:ilvl w:val="0"/>
                <w:numId w:val="11"/>
              </w:numPr>
              <w:spacing w:line="360" w:lineRule="auto"/>
              <w:ind w:firstLine="480" w:firstLineChars="200"/>
              <w:rPr>
                <w:rFonts w:hint="eastAsia" w:ascii="宋体" w:hAnsi="宋体"/>
                <w:color w:val="auto"/>
                <w:sz w:val="24"/>
                <w:highlight w:val="none"/>
              </w:rPr>
            </w:pPr>
            <w:r>
              <w:rPr>
                <w:rFonts w:hint="eastAsia" w:hAnsi="宋体"/>
                <w:color w:val="auto"/>
                <w:sz w:val="24"/>
                <w:highlight w:val="none"/>
                <w:lang w:val="en-US" w:eastAsia="zh-CN"/>
              </w:rPr>
              <w:t>折弯</w:t>
            </w:r>
            <w:r>
              <w:rPr>
                <w:rFonts w:hint="eastAsia" w:hAnsi="宋体"/>
                <w:color w:val="auto"/>
                <w:sz w:val="24"/>
                <w:highlight w:val="none"/>
              </w:rPr>
              <w:t>：对半成品用折弯机进行折弯，此过程会产生噪声</w:t>
            </w:r>
            <w:r>
              <w:rPr>
                <w:rFonts w:hint="eastAsia" w:hAnsi="宋体"/>
                <w:color w:val="auto"/>
                <w:sz w:val="24"/>
                <w:highlight w:val="none"/>
                <w:lang w:eastAsia="zh-CN"/>
              </w:rPr>
              <w:t>。</w:t>
            </w:r>
          </w:p>
          <w:p w14:paraId="1A924385">
            <w:pPr>
              <w:widowControl/>
              <w:numPr>
                <w:ilvl w:val="0"/>
                <w:numId w:val="11"/>
              </w:numPr>
              <w:spacing w:line="360" w:lineRule="auto"/>
              <w:ind w:firstLine="480" w:firstLineChars="200"/>
              <w:rPr>
                <w:rFonts w:hint="eastAsia"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钻孔：利用钻床对半成品进行钻孔。该过程会产生</w:t>
            </w:r>
            <w:r>
              <w:rPr>
                <w:rFonts w:hint="eastAsia" w:ascii="宋体" w:hAnsi="宋体" w:cs="Times New Roman"/>
                <w:color w:val="auto"/>
                <w:sz w:val="24"/>
                <w:highlight w:val="none"/>
                <w:lang w:val="en-US" w:eastAsia="zh-CN"/>
              </w:rPr>
              <w:t>金属碎屑</w:t>
            </w:r>
            <w:r>
              <w:rPr>
                <w:rFonts w:hint="eastAsia" w:ascii="宋体" w:hAnsi="宋体" w:eastAsia="宋体" w:cs="Times New Roman"/>
                <w:color w:val="auto"/>
                <w:sz w:val="24"/>
                <w:highlight w:val="none"/>
                <w:lang w:val="en-US" w:eastAsia="zh-CN"/>
              </w:rPr>
              <w:t>、噪声。</w:t>
            </w:r>
          </w:p>
          <w:p w14:paraId="7DFC948B">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攻牙：使用攻牙机对半成品进行攻牙，使其形成螺纹。该过程会产生金属碎屑、噪声。</w:t>
            </w:r>
          </w:p>
          <w:p w14:paraId="6B388E42">
            <w:pPr>
              <w:widowControl/>
              <w:numPr>
                <w:ilvl w:val="0"/>
                <w:numId w:val="11"/>
              </w:numPr>
              <w:spacing w:line="360" w:lineRule="auto"/>
              <w:ind w:firstLine="480" w:firstLineChars="200"/>
              <w:rPr>
                <w:rFonts w:hint="default" w:ascii="Times New Roman" w:hAnsi="宋体" w:eastAsia="宋体" w:cs="Times New Roman"/>
                <w:color w:val="auto"/>
                <w:sz w:val="24"/>
                <w:highlight w:val="none"/>
                <w:lang w:val="en-US" w:eastAsia="zh-CN"/>
              </w:rPr>
            </w:pPr>
            <w:r>
              <w:rPr>
                <w:rFonts w:hint="eastAsia" w:ascii="Times New Roman" w:hAnsi="宋体" w:eastAsia="宋体" w:cs="Times New Roman"/>
                <w:color w:val="auto"/>
                <w:sz w:val="24"/>
                <w:highlight w:val="none"/>
                <w:lang w:val="en-US" w:eastAsia="zh-CN"/>
              </w:rPr>
              <w:t>切削：将工件在CNC机、</w:t>
            </w:r>
            <w:r>
              <w:rPr>
                <w:rFonts w:hint="eastAsia" w:hAnsi="宋体" w:cs="Times New Roman"/>
                <w:color w:val="auto"/>
                <w:sz w:val="24"/>
                <w:highlight w:val="none"/>
                <w:lang w:val="en-US" w:eastAsia="zh-CN"/>
              </w:rPr>
              <w:t>车床</w:t>
            </w:r>
            <w:r>
              <w:rPr>
                <w:rFonts w:hint="eastAsia" w:ascii="Times New Roman" w:hAnsi="宋体" w:eastAsia="宋体" w:cs="Times New Roman"/>
                <w:color w:val="auto"/>
                <w:sz w:val="24"/>
                <w:highlight w:val="none"/>
                <w:lang w:val="en-US" w:eastAsia="zh-CN"/>
              </w:rPr>
              <w:t>使用水性切削液进行切削加工成定制的样式，，水性切削液起到润滑和保护五金工件与设备的作用。</w:t>
            </w:r>
            <w:r>
              <w:rPr>
                <w:rFonts w:hint="default" w:ascii="Times New Roman" w:hAnsi="宋体" w:eastAsia="宋体" w:cs="Times New Roman"/>
                <w:color w:val="auto"/>
                <w:sz w:val="24"/>
                <w:highlight w:val="none"/>
                <w:lang w:val="en-US" w:eastAsia="zh-CN"/>
              </w:rPr>
              <w:t>该生产工序会产</w:t>
            </w:r>
            <w:r>
              <w:rPr>
                <w:rFonts w:hint="eastAsia" w:ascii="Times New Roman" w:hAnsi="宋体" w:eastAsia="宋体" w:cs="Times New Roman"/>
                <w:color w:val="auto"/>
                <w:sz w:val="24"/>
                <w:highlight w:val="none"/>
                <w:lang w:val="en-US" w:eastAsia="zh-CN"/>
              </w:rPr>
              <w:t>生油雾、</w:t>
            </w:r>
            <w:r>
              <w:rPr>
                <w:rFonts w:hint="eastAsia" w:hAnsi="宋体" w:cs="Times New Roman"/>
                <w:color w:val="auto"/>
                <w:sz w:val="24"/>
                <w:highlight w:val="none"/>
                <w:lang w:val="en-US" w:eastAsia="zh-CN"/>
              </w:rPr>
              <w:t>含油金属碎屑</w:t>
            </w:r>
            <w:r>
              <w:rPr>
                <w:rFonts w:hint="eastAsia" w:ascii="Times New Roman" w:hAnsi="宋体" w:eastAsia="宋体" w:cs="Times New Roman"/>
                <w:color w:val="auto"/>
                <w:sz w:val="24"/>
                <w:highlight w:val="none"/>
                <w:lang w:val="en-US" w:eastAsia="zh-CN"/>
              </w:rPr>
              <w:t>、</w:t>
            </w:r>
            <w:r>
              <w:rPr>
                <w:rFonts w:hint="default" w:ascii="Times New Roman" w:hAnsi="宋体" w:eastAsia="宋体" w:cs="Times New Roman"/>
                <w:color w:val="auto"/>
                <w:sz w:val="24"/>
                <w:highlight w:val="none"/>
                <w:lang w:val="en-US" w:eastAsia="zh-CN"/>
              </w:rPr>
              <w:t>废切削液</w:t>
            </w:r>
            <w:r>
              <w:rPr>
                <w:rFonts w:hint="eastAsia" w:ascii="Times New Roman" w:hAnsi="宋体" w:eastAsia="宋体" w:cs="Times New Roman"/>
                <w:color w:val="auto"/>
                <w:sz w:val="24"/>
                <w:highlight w:val="none"/>
                <w:lang w:val="en-US" w:eastAsia="zh-CN"/>
              </w:rPr>
              <w:t>、废包装桶</w:t>
            </w:r>
            <w:r>
              <w:rPr>
                <w:rFonts w:hint="eastAsia" w:hAnsi="宋体" w:cs="Times New Roman"/>
                <w:color w:val="auto"/>
                <w:sz w:val="24"/>
                <w:highlight w:val="none"/>
                <w:lang w:val="en-US" w:eastAsia="zh-CN"/>
              </w:rPr>
              <w:t>、含油废抹布和废手套</w:t>
            </w:r>
            <w:r>
              <w:rPr>
                <w:rFonts w:hint="eastAsia" w:ascii="Times New Roman" w:hAnsi="宋体" w:eastAsia="宋体" w:cs="Times New Roman"/>
                <w:color w:val="auto"/>
                <w:sz w:val="24"/>
                <w:highlight w:val="none"/>
                <w:lang w:val="en-US" w:eastAsia="zh-CN"/>
              </w:rPr>
              <w:t>和噪声</w:t>
            </w:r>
            <w:r>
              <w:rPr>
                <w:rFonts w:hint="default" w:ascii="Times New Roman" w:hAnsi="宋体" w:eastAsia="宋体" w:cs="Times New Roman"/>
                <w:color w:val="auto"/>
                <w:sz w:val="24"/>
                <w:highlight w:val="none"/>
                <w:lang w:val="en-US" w:eastAsia="zh-CN"/>
              </w:rPr>
              <w:t>。</w:t>
            </w:r>
          </w:p>
          <w:p w14:paraId="1376E9DD">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精雕：将工件在精雕机中利用系统驱动刀具进行雕刻加工，实现复杂三维结构的制造。该过程会产生金属碎屑和噪声。</w:t>
            </w:r>
          </w:p>
          <w:p w14:paraId="313645B2">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焊接：项目共有两种焊接方式，分为高分子扩散焊机和激光焊机，高分子扩散焊机主要通过加热和压力使工件接触并融合在一起，加热温度约在100-200℃之间，焊接过程约持续1S，焊接之后需要在焊接冷却水盆中进行直接接触冷却降温。该过程会产生焊接冷却废水和噪声。</w:t>
            </w:r>
          </w:p>
          <w:p w14:paraId="450A8533">
            <w:pPr>
              <w:widowControl/>
              <w:numPr>
                <w:ilvl w:val="0"/>
                <w:numId w:val="0"/>
              </w:numPr>
              <w:spacing w:line="360" w:lineRule="auto"/>
              <w:ind w:left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激光焊机对两块金属件使用无铅焊丝进行焊接，该过程会产生焊接烟尘和噪声。</w:t>
            </w:r>
          </w:p>
          <w:p w14:paraId="1C70F7A3">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整形：利用倒角机、扩管机、气动整平机等对半成品进行加工处理，该过程会产生金属边角料和噪声。</w:t>
            </w:r>
          </w:p>
          <w:p w14:paraId="06FDA678">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打磨：使用磨床、单面自动抛光机和湿式抛光机对工件不平整的部位进行打磨使其表面光滑，其中湿式抛光机设置有水帘，会产生打磨废水，因此该工序会产生粉尘、打磨废水和噪声。</w:t>
            </w:r>
          </w:p>
          <w:p w14:paraId="1E6393EE">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研磨：</w:t>
            </w:r>
            <w:r>
              <w:rPr>
                <w:rFonts w:hint="default"/>
                <w:color w:val="auto"/>
                <w:highlight w:val="none"/>
              </w:rPr>
              <w:t>先在</w:t>
            </w:r>
            <w:r>
              <w:rPr>
                <w:rFonts w:hint="eastAsia"/>
                <w:color w:val="auto"/>
                <w:highlight w:val="none"/>
                <w:lang w:val="en-US" w:eastAsia="zh-CN"/>
              </w:rPr>
              <w:t>离心</w:t>
            </w:r>
            <w:r>
              <w:rPr>
                <w:rFonts w:hint="default"/>
                <w:color w:val="auto"/>
                <w:highlight w:val="none"/>
              </w:rPr>
              <w:t>研磨机</w:t>
            </w:r>
            <w:r>
              <w:rPr>
                <w:rFonts w:hint="eastAsia"/>
                <w:color w:val="auto"/>
                <w:highlight w:val="none"/>
                <w:lang w:eastAsia="zh-CN"/>
              </w:rPr>
              <w:t>、</w:t>
            </w:r>
            <w:r>
              <w:rPr>
                <w:rFonts w:hint="eastAsia"/>
                <w:color w:val="auto"/>
                <w:highlight w:val="none"/>
                <w:lang w:val="en-US" w:eastAsia="zh-CN"/>
              </w:rPr>
              <w:t>振动研磨机</w:t>
            </w:r>
            <w:r>
              <w:rPr>
                <w:rFonts w:hint="default"/>
                <w:color w:val="auto"/>
                <w:highlight w:val="none"/>
              </w:rPr>
              <w:t>加入研磨石、</w:t>
            </w:r>
            <w:r>
              <w:rPr>
                <w:rFonts w:hint="eastAsia"/>
                <w:color w:val="auto"/>
                <w:highlight w:val="none"/>
                <w:lang w:val="en-US" w:eastAsia="zh-CN"/>
              </w:rPr>
              <w:t>研磨粉和</w:t>
            </w:r>
            <w:r>
              <w:rPr>
                <w:rFonts w:hint="default"/>
                <w:color w:val="auto"/>
                <w:highlight w:val="none"/>
              </w:rPr>
              <w:t>自来水，再加入</w:t>
            </w:r>
            <w:r>
              <w:rPr>
                <w:rFonts w:hint="eastAsia"/>
                <w:color w:val="auto"/>
                <w:highlight w:val="none"/>
                <w:lang w:val="en-US" w:eastAsia="zh-CN"/>
              </w:rPr>
              <w:t>工件</w:t>
            </w:r>
            <w:r>
              <w:rPr>
                <w:rFonts w:hint="default"/>
                <w:color w:val="auto"/>
                <w:highlight w:val="none"/>
              </w:rPr>
              <w:t>，研磨机高速旋转，使</w:t>
            </w:r>
            <w:r>
              <w:rPr>
                <w:rFonts w:hint="eastAsia"/>
                <w:color w:val="auto"/>
                <w:highlight w:val="none"/>
                <w:lang w:val="en-US" w:eastAsia="zh-CN"/>
              </w:rPr>
              <w:t>工件</w:t>
            </w:r>
            <w:r>
              <w:rPr>
                <w:rFonts w:hint="default"/>
                <w:color w:val="auto"/>
                <w:highlight w:val="none"/>
              </w:rPr>
              <w:t>与水、研磨石进行相互挤压得磨削运动，从而完成</w:t>
            </w:r>
            <w:r>
              <w:rPr>
                <w:rFonts w:hint="eastAsia"/>
                <w:color w:val="auto"/>
                <w:highlight w:val="none"/>
                <w:lang w:val="en-US" w:eastAsia="zh-CN"/>
              </w:rPr>
              <w:t>工件</w:t>
            </w:r>
            <w:r>
              <w:rPr>
                <w:rFonts w:hint="default"/>
                <w:color w:val="auto"/>
                <w:highlight w:val="none"/>
              </w:rPr>
              <w:t>表面的去除毛刺，提高表面光洁度。</w:t>
            </w:r>
            <w:r>
              <w:rPr>
                <w:rFonts w:hint="eastAsia"/>
                <w:color w:val="auto"/>
                <w:highlight w:val="none"/>
              </w:rPr>
              <w:t>研磨过程不添加其他含有机成分的物质，</w:t>
            </w:r>
            <w:r>
              <w:rPr>
                <w:rFonts w:hint="default"/>
                <w:color w:val="auto"/>
                <w:highlight w:val="none"/>
              </w:rPr>
              <w:t>此过程会产生研磨废水、噪声</w:t>
            </w:r>
            <w:r>
              <w:rPr>
                <w:rFonts w:hint="eastAsia"/>
                <w:color w:val="auto"/>
                <w:highlight w:val="none"/>
                <w:lang w:eastAsia="zh-CN"/>
              </w:rPr>
              <w:t>。</w:t>
            </w:r>
          </w:p>
          <w:p w14:paraId="394EB361">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超声波清洗：将占有少量油污、切削液的工件投入超声波清洗机进行清洗，清洗过程需要使用到清洗剂和自来水。具体清洗流程为</w:t>
            </w:r>
            <w:r>
              <w:rPr>
                <w:rFonts w:hint="eastAsia" w:cs="Times New Roman"/>
                <w:color w:val="auto"/>
                <w:kern w:val="2"/>
                <w:sz w:val="24"/>
                <w:szCs w:val="20"/>
                <w:highlight w:val="none"/>
                <w:lang w:val="en-US" w:eastAsia="zh-CN" w:bidi="ar-SA"/>
              </w:rPr>
              <w:t>上料→超声波除油（除油槽，3分钟）→超声波水洗（清洗槽，3分钟）→水洗（清洗槽，3分钟）→沥水→甩烘干→出料。</w:t>
            </w:r>
            <w:r>
              <w:rPr>
                <w:rFonts w:hint="eastAsia" w:ascii="宋体" w:hAnsi="宋体" w:cs="Times New Roman"/>
                <w:color w:val="auto"/>
                <w:sz w:val="24"/>
                <w:highlight w:val="none"/>
                <w:lang w:val="en-US" w:eastAsia="zh-CN"/>
              </w:rPr>
              <w:t>该过程会产生清洗废水和噪声。</w:t>
            </w:r>
          </w:p>
          <w:p w14:paraId="7EF0753F">
            <w:pPr>
              <w:widowControl/>
              <w:numPr>
                <w:ilvl w:val="0"/>
                <w:numId w:val="11"/>
              </w:numPr>
              <w:spacing w:line="360" w:lineRule="auto"/>
              <w:ind w:firstLine="480" w:firstLineChars="200"/>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烘干：将超声波清洗机清洗后的工件使用隧道炉、甩烘干炉、烤箱等进行烘干，烘烤温度约为100℃，烘烤时长约为1小时。该过程会产生噪声。</w:t>
            </w:r>
          </w:p>
          <w:p w14:paraId="7D61FB38">
            <w:pPr>
              <w:widowControl/>
              <w:numPr>
                <w:ilvl w:val="0"/>
                <w:numId w:val="11"/>
              </w:numPr>
              <w:spacing w:line="360" w:lineRule="auto"/>
              <w:ind w:firstLine="480" w:firstLineChars="200"/>
              <w:rPr>
                <w:rFonts w:hint="eastAsia"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印字：使用激光打标机对产品进行印字处理，由激光发生器生成高能量的连续激光光束，聚焦后的激光作用于承印材料，使表面材料瞬间熔融，甚至气化，通过控制激光在材料表面的路径，从而形成需要的图文标记，该过程不会产生有机废气。</w:t>
            </w:r>
          </w:p>
          <w:p w14:paraId="1BA75C95">
            <w:pPr>
              <w:widowControl/>
              <w:numPr>
                <w:ilvl w:val="0"/>
                <w:numId w:val="11"/>
              </w:numPr>
              <w:spacing w:line="360" w:lineRule="auto"/>
              <w:ind w:firstLine="480" w:firstLineChars="200"/>
              <w:rPr>
                <w:rFonts w:hint="default"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电镀（外发）：外发给手续齐全的电镀公司进行电镀，再运回厂内进行检验。</w:t>
            </w:r>
          </w:p>
          <w:p w14:paraId="24718CCD">
            <w:pPr>
              <w:widowControl/>
              <w:numPr>
                <w:ilvl w:val="0"/>
                <w:numId w:val="11"/>
              </w:numPr>
              <w:spacing w:line="360" w:lineRule="auto"/>
              <w:ind w:firstLine="480" w:firstLineChars="200"/>
              <w:rPr>
                <w:rFonts w:hint="default"/>
                <w:color w:val="auto"/>
                <w:highlight w:val="none"/>
                <w:lang w:val="en-US" w:eastAsia="zh-CN"/>
              </w:rPr>
            </w:pPr>
            <w:r>
              <w:rPr>
                <w:rFonts w:hint="eastAsia"/>
                <w:color w:val="auto"/>
                <w:highlight w:val="none"/>
                <w:lang w:val="en-US" w:eastAsia="zh-CN"/>
              </w:rPr>
              <w:t>检验：通过检测设备对成品2进行硬度、绝缘等性能检验，检验合格的成品包装入库，该过程会产生少量不合格产品。</w:t>
            </w:r>
          </w:p>
          <w:p w14:paraId="2DAC5B38">
            <w:pPr>
              <w:widowControl/>
              <w:numPr>
                <w:ilvl w:val="0"/>
                <w:numId w:val="11"/>
              </w:numPr>
              <w:spacing w:line="360" w:lineRule="auto"/>
              <w:ind w:firstLine="480" w:firstLineChars="200"/>
              <w:rPr>
                <w:rFonts w:hint="default"/>
                <w:color w:val="auto"/>
                <w:highlight w:val="none"/>
                <w:lang w:val="en-US" w:eastAsia="zh-CN"/>
              </w:rPr>
            </w:pPr>
            <w:r>
              <w:rPr>
                <w:rFonts w:hint="eastAsia"/>
                <w:color w:val="auto"/>
                <w:highlight w:val="none"/>
                <w:lang w:val="en-US" w:eastAsia="zh-CN"/>
              </w:rPr>
              <w:t>包装入库：对成品进行包装，此过程会产生少量的废包装材料。</w:t>
            </w:r>
          </w:p>
          <w:p w14:paraId="607ACA3E">
            <w:pPr>
              <w:numPr>
                <w:ilvl w:val="0"/>
                <w:numId w:val="10"/>
              </w:numPr>
              <w:adjustRightInd w:val="0"/>
              <w:snapToGrid w:val="0"/>
              <w:spacing w:line="360" w:lineRule="auto"/>
              <w:ind w:left="-62" w:leftChars="0" w:firstLine="482" w:firstLineChars="0"/>
              <w:rPr>
                <w:rFonts w:hint="default" w:ascii="Times New Roman" w:hAnsi="宋体" w:cs="Times New Roman"/>
                <w:b/>
                <w:bCs/>
                <w:color w:val="auto"/>
                <w:sz w:val="24"/>
                <w:szCs w:val="21"/>
                <w:highlight w:val="none"/>
                <w:lang w:val="en-US" w:eastAsia="zh-CN"/>
              </w:rPr>
            </w:pPr>
            <w:r>
              <w:rPr>
                <w:rFonts w:hint="eastAsia" w:ascii="Times New Roman" w:hAnsi="宋体" w:cs="Times New Roman"/>
                <w:b/>
                <w:bCs/>
                <w:color w:val="auto"/>
                <w:sz w:val="24"/>
                <w:szCs w:val="21"/>
                <w:highlight w:val="none"/>
                <w:lang w:val="en-US" w:eastAsia="zh-CN"/>
              </w:rPr>
              <w:t>模具生产工艺流程</w:t>
            </w:r>
          </w:p>
          <w:p w14:paraId="0DE756EA">
            <w:pPr>
              <w:pStyle w:val="50"/>
              <w:bidi w:val="0"/>
              <w:rPr>
                <w:rFonts w:hint="eastAsia" w:eastAsia="宋体"/>
                <w:b/>
                <w:bCs/>
                <w:color w:val="auto"/>
                <w:sz w:val="24"/>
                <w:highlight w:val="none"/>
                <w:lang w:eastAsia="zh-CN"/>
              </w:rPr>
            </w:pPr>
            <w:r>
              <w:rPr>
                <w:rFonts w:hint="eastAsia" w:eastAsia="宋体"/>
                <w:b/>
                <w:bCs/>
                <w:color w:val="auto"/>
                <w:sz w:val="24"/>
                <w:highlight w:val="none"/>
                <w:lang w:eastAsia="zh-CN"/>
              </w:rPr>
              <w:object>
                <v:shape id="_x0000_i1028" o:spt="75" type="#_x0000_t75" style="height:335.25pt;width:346.3pt;" o:ole="t" filled="f" o:preferrelative="t" stroked="f" coordsize="21600,21600">
                  <v:path/>
                  <v:fill on="f" focussize="0,0"/>
                  <v:stroke on="f"/>
                  <v:imagedata r:id="rId25" o:title=""/>
                  <o:lock v:ext="edit" aspectratio="t"/>
                  <w10:wrap type="none"/>
                  <w10:anchorlock/>
                </v:shape>
                <o:OLEObject Type="Embed" ProgID="Visio.Drawing.15" ShapeID="_x0000_i1028" DrawAspect="Content" ObjectID="_1468075728" r:id="rId24">
                  <o:LockedField>false</o:LockedField>
                </o:OLEObject>
              </w:object>
            </w:r>
          </w:p>
          <w:p w14:paraId="4F69B1F9">
            <w:pPr>
              <w:autoSpaceDE w:val="0"/>
              <w:autoSpaceDN w:val="0"/>
              <w:adjustRightInd w:val="0"/>
              <w:spacing w:line="360" w:lineRule="auto"/>
              <w:ind w:firstLine="482" w:firstLineChars="200"/>
              <w:jc w:val="left"/>
              <w:rPr>
                <w:rFonts w:hint="eastAsia" w:ascii="宋体" w:hAnsi="宋体"/>
                <w:color w:val="auto"/>
                <w:sz w:val="24"/>
                <w:highlight w:val="none"/>
              </w:rPr>
            </w:pPr>
            <w:r>
              <w:rPr>
                <w:rFonts w:hint="eastAsia" w:ascii="宋体" w:hAnsi="宋体"/>
                <w:b/>
                <w:bCs/>
                <w:color w:val="auto"/>
                <w:sz w:val="24"/>
                <w:highlight w:val="none"/>
              </w:rPr>
              <w:t>工艺流程及产污环节说明：</w:t>
            </w:r>
          </w:p>
          <w:p w14:paraId="38E67342">
            <w:pPr>
              <w:widowControl/>
              <w:numPr>
                <w:ilvl w:val="0"/>
                <w:numId w:val="12"/>
              </w:numPr>
              <w:spacing w:line="360" w:lineRule="auto"/>
              <w:ind w:firstLine="480" w:firstLineChars="200"/>
              <w:rPr>
                <w:rFonts w:hint="default" w:ascii="Times New Roman" w:hAnsi="宋体" w:eastAsia="宋体" w:cs="Times New Roman"/>
                <w:color w:val="auto"/>
                <w:sz w:val="24"/>
                <w:highlight w:val="none"/>
                <w:lang w:val="en-US" w:eastAsia="zh-CN"/>
              </w:rPr>
            </w:pPr>
            <w:r>
              <w:rPr>
                <w:rFonts w:hint="eastAsia" w:ascii="Times New Roman" w:hAnsi="宋体" w:eastAsia="宋体" w:cs="Times New Roman"/>
                <w:color w:val="auto"/>
                <w:sz w:val="24"/>
                <w:highlight w:val="none"/>
                <w:lang w:val="en-US" w:eastAsia="zh-CN"/>
              </w:rPr>
              <w:t>切削加工：将钢材在</w:t>
            </w:r>
            <w:r>
              <w:rPr>
                <w:rFonts w:hint="eastAsia" w:hAnsi="宋体" w:cs="Times New Roman"/>
                <w:color w:val="auto"/>
                <w:sz w:val="24"/>
                <w:highlight w:val="none"/>
                <w:lang w:val="en-US" w:eastAsia="zh-CN"/>
              </w:rPr>
              <w:t>CNC机、车床</w:t>
            </w:r>
            <w:r>
              <w:rPr>
                <w:rFonts w:hint="eastAsia" w:ascii="Times New Roman" w:hAnsi="宋体" w:eastAsia="宋体" w:cs="Times New Roman"/>
                <w:color w:val="auto"/>
                <w:sz w:val="24"/>
                <w:highlight w:val="none"/>
                <w:lang w:val="en-US" w:eastAsia="zh-CN"/>
              </w:rPr>
              <w:t>使用水性切削液进行切削加工成定制的样式，水性切削液起到润滑和保护五金工件与设备的作用。</w:t>
            </w:r>
            <w:r>
              <w:rPr>
                <w:rFonts w:hint="default" w:ascii="Times New Roman" w:hAnsi="宋体" w:eastAsia="宋体" w:cs="Times New Roman"/>
                <w:color w:val="auto"/>
                <w:sz w:val="24"/>
                <w:highlight w:val="none"/>
                <w:lang w:val="en-US" w:eastAsia="zh-CN"/>
              </w:rPr>
              <w:t>该生产工序会产</w:t>
            </w:r>
            <w:r>
              <w:rPr>
                <w:rFonts w:hint="eastAsia" w:ascii="Times New Roman" w:hAnsi="宋体" w:eastAsia="宋体" w:cs="Times New Roman"/>
                <w:color w:val="auto"/>
                <w:sz w:val="24"/>
                <w:highlight w:val="none"/>
                <w:lang w:val="en-US" w:eastAsia="zh-CN"/>
              </w:rPr>
              <w:t>生油雾、</w:t>
            </w:r>
            <w:r>
              <w:rPr>
                <w:rFonts w:hint="eastAsia" w:hAnsi="宋体" w:cs="Times New Roman"/>
                <w:color w:val="auto"/>
                <w:sz w:val="24"/>
                <w:highlight w:val="none"/>
                <w:lang w:val="en-US" w:eastAsia="zh-CN"/>
              </w:rPr>
              <w:t>含油金属碎屑</w:t>
            </w:r>
            <w:r>
              <w:rPr>
                <w:rFonts w:hint="eastAsia" w:ascii="Times New Roman" w:hAnsi="宋体" w:eastAsia="宋体" w:cs="Times New Roman"/>
                <w:color w:val="auto"/>
                <w:sz w:val="24"/>
                <w:highlight w:val="none"/>
                <w:lang w:val="en-US" w:eastAsia="zh-CN"/>
              </w:rPr>
              <w:t>、</w:t>
            </w:r>
            <w:r>
              <w:rPr>
                <w:rFonts w:hint="default" w:ascii="Times New Roman" w:hAnsi="宋体" w:eastAsia="宋体" w:cs="Times New Roman"/>
                <w:color w:val="auto"/>
                <w:sz w:val="24"/>
                <w:highlight w:val="none"/>
                <w:lang w:val="en-US" w:eastAsia="zh-CN"/>
              </w:rPr>
              <w:t>废切削液</w:t>
            </w:r>
            <w:r>
              <w:rPr>
                <w:rFonts w:hint="eastAsia" w:ascii="Times New Roman" w:hAnsi="宋体" w:eastAsia="宋体" w:cs="Times New Roman"/>
                <w:color w:val="auto"/>
                <w:sz w:val="24"/>
                <w:highlight w:val="none"/>
                <w:lang w:val="en-US" w:eastAsia="zh-CN"/>
              </w:rPr>
              <w:t>、废包装桶</w:t>
            </w:r>
            <w:r>
              <w:rPr>
                <w:rFonts w:hint="eastAsia" w:hAnsi="宋体" w:cs="Times New Roman"/>
                <w:color w:val="auto"/>
                <w:sz w:val="24"/>
                <w:highlight w:val="none"/>
                <w:lang w:val="en-US" w:eastAsia="zh-CN"/>
              </w:rPr>
              <w:t>、含油废抹布和废手套</w:t>
            </w:r>
            <w:r>
              <w:rPr>
                <w:rFonts w:hint="eastAsia" w:ascii="Times New Roman" w:hAnsi="宋体" w:eastAsia="宋体" w:cs="Times New Roman"/>
                <w:color w:val="auto"/>
                <w:sz w:val="24"/>
                <w:highlight w:val="none"/>
                <w:lang w:val="en-US" w:eastAsia="zh-CN"/>
              </w:rPr>
              <w:t>和噪声</w:t>
            </w:r>
            <w:r>
              <w:rPr>
                <w:rFonts w:hint="default" w:ascii="Times New Roman" w:hAnsi="宋体" w:eastAsia="宋体" w:cs="Times New Roman"/>
                <w:color w:val="auto"/>
                <w:sz w:val="24"/>
                <w:highlight w:val="none"/>
                <w:lang w:val="en-US" w:eastAsia="zh-CN"/>
              </w:rPr>
              <w:t>。</w:t>
            </w:r>
          </w:p>
          <w:p w14:paraId="2A49CA87">
            <w:pPr>
              <w:widowControl/>
              <w:numPr>
                <w:ilvl w:val="0"/>
                <w:numId w:val="12"/>
              </w:numPr>
              <w:spacing w:line="360" w:lineRule="auto"/>
              <w:ind w:firstLine="480" w:firstLineChars="200"/>
              <w:rPr>
                <w:rFonts w:hint="default" w:ascii="Times New Roman" w:hAnsi="宋体" w:eastAsia="宋体" w:cs="Times New Roman"/>
                <w:color w:val="auto"/>
                <w:sz w:val="24"/>
                <w:highlight w:val="none"/>
                <w:lang w:val="en-US" w:eastAsia="zh-CN"/>
              </w:rPr>
            </w:pPr>
            <w:r>
              <w:rPr>
                <w:rFonts w:hint="eastAsia" w:ascii="Times New Roman" w:hAnsi="宋体" w:eastAsia="宋体" w:cs="Times New Roman"/>
                <w:color w:val="auto"/>
                <w:sz w:val="24"/>
                <w:highlight w:val="none"/>
                <w:lang w:val="en-US" w:eastAsia="zh-CN"/>
              </w:rPr>
              <w:t>磨床加工：利用磨床对工件不平整的部位进行打磨使其表面光滑，此工序会产生粉尘和噪声</w:t>
            </w:r>
            <w:r>
              <w:rPr>
                <w:rFonts w:hint="default" w:ascii="Times New Roman" w:hAnsi="宋体" w:eastAsia="宋体" w:cs="Times New Roman"/>
                <w:color w:val="auto"/>
                <w:sz w:val="24"/>
                <w:highlight w:val="none"/>
                <w:lang w:val="en-US" w:eastAsia="zh-CN"/>
              </w:rPr>
              <w:t>。</w:t>
            </w:r>
          </w:p>
          <w:p w14:paraId="2508F79A">
            <w:pPr>
              <w:widowControl/>
              <w:numPr>
                <w:ilvl w:val="0"/>
                <w:numId w:val="12"/>
              </w:numPr>
              <w:spacing w:line="360" w:lineRule="auto"/>
              <w:ind w:firstLine="480" w:firstLineChars="200"/>
              <w:rPr>
                <w:rFonts w:hint="default" w:ascii="Times New Roman" w:hAnsi="宋体" w:eastAsia="宋体" w:cs="Times New Roman"/>
                <w:color w:val="auto"/>
                <w:sz w:val="24"/>
                <w:highlight w:val="none"/>
                <w:lang w:val="en-US" w:eastAsia="zh-CN"/>
              </w:rPr>
            </w:pPr>
            <w:r>
              <w:rPr>
                <w:rFonts w:hint="eastAsia" w:ascii="Times New Roman" w:hAnsi="宋体" w:eastAsia="宋体" w:cs="Times New Roman"/>
                <w:color w:val="auto"/>
                <w:sz w:val="24"/>
                <w:highlight w:val="none"/>
                <w:lang w:val="en-US" w:eastAsia="zh-CN"/>
              </w:rPr>
              <w:t>组装：将磨具各部分组装起来，形成模具</w:t>
            </w:r>
            <w:r>
              <w:rPr>
                <w:rFonts w:hint="default" w:ascii="Times New Roman" w:hAnsi="宋体" w:eastAsia="宋体" w:cs="Times New Roman"/>
                <w:color w:val="auto"/>
                <w:sz w:val="24"/>
                <w:highlight w:val="none"/>
                <w:lang w:val="en-US" w:eastAsia="zh-CN"/>
              </w:rPr>
              <w:t>。</w:t>
            </w:r>
          </w:p>
          <w:p w14:paraId="12067025">
            <w:pPr>
              <w:adjustRightInd w:val="0"/>
              <w:snapToGrid w:val="0"/>
              <w:spacing w:line="360" w:lineRule="auto"/>
              <w:ind w:firstLine="482" w:firstLineChars="200"/>
              <w:rPr>
                <w:b/>
                <w:bCs/>
                <w:color w:val="auto"/>
                <w:sz w:val="24"/>
                <w:highlight w:val="none"/>
              </w:rPr>
            </w:pPr>
            <w:r>
              <w:rPr>
                <w:rFonts w:hint="eastAsia"/>
                <w:b/>
                <w:bCs/>
                <w:color w:val="auto"/>
                <w:sz w:val="24"/>
                <w:highlight w:val="none"/>
              </w:rPr>
              <w:t>2、项目产污环节</w:t>
            </w:r>
          </w:p>
          <w:p w14:paraId="3A3ED8BF">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项目产污环节见</w:t>
            </w:r>
            <w:r>
              <w:rPr>
                <w:rFonts w:hint="eastAsia"/>
                <w:color w:val="auto"/>
                <w:sz w:val="24"/>
                <w:highlight w:val="none"/>
              </w:rPr>
              <w:fldChar w:fldCharType="begin"/>
            </w:r>
            <w:r>
              <w:rPr>
                <w:rFonts w:hint="eastAsia"/>
                <w:color w:val="auto"/>
                <w:sz w:val="24"/>
                <w:highlight w:val="none"/>
              </w:rPr>
              <w:instrText xml:space="preserve"> REF _Ref24472 \h </w:instrText>
            </w:r>
            <w:r>
              <w:rPr>
                <w:rFonts w:hint="eastAsia"/>
                <w:color w:val="auto"/>
                <w:sz w:val="24"/>
                <w:highlight w:val="none"/>
              </w:rPr>
              <w:fldChar w:fldCharType="separate"/>
            </w:r>
            <w:r>
              <w:rPr>
                <w:color w:val="auto"/>
                <w:highlight w:val="none"/>
              </w:rPr>
              <w:t>表2- 11</w:t>
            </w:r>
            <w:r>
              <w:rPr>
                <w:rFonts w:hint="eastAsia"/>
                <w:color w:val="auto"/>
                <w:sz w:val="24"/>
                <w:highlight w:val="none"/>
              </w:rPr>
              <w:fldChar w:fldCharType="end"/>
            </w:r>
            <w:r>
              <w:rPr>
                <w:rFonts w:hint="eastAsia"/>
                <w:color w:val="auto"/>
                <w:sz w:val="24"/>
                <w:highlight w:val="none"/>
              </w:rPr>
              <w:t>：</w:t>
            </w:r>
          </w:p>
          <w:p w14:paraId="7505242D">
            <w:pPr>
              <w:pStyle w:val="8"/>
              <w:jc w:val="center"/>
              <w:rPr>
                <w:rFonts w:hint="eastAsia"/>
                <w:b/>
                <w:bCs/>
                <w:color w:val="auto"/>
                <w:sz w:val="24"/>
                <w:highlight w:val="none"/>
              </w:rPr>
            </w:pPr>
            <w:bookmarkStart w:id="15" w:name="_Ref24472"/>
            <w:r>
              <w:rPr>
                <w:color w:val="auto"/>
                <w:highlight w:val="none"/>
              </w:rPr>
              <w:t xml:space="preserve">表2- </w:t>
            </w:r>
            <w:r>
              <w:rPr>
                <w:color w:val="auto"/>
                <w:highlight w:val="none"/>
              </w:rPr>
              <w:fldChar w:fldCharType="begin"/>
            </w:r>
            <w:r>
              <w:rPr>
                <w:color w:val="auto"/>
                <w:highlight w:val="none"/>
              </w:rPr>
              <w:instrText xml:space="preserve"> SEQ 表2- \* ARABIC </w:instrText>
            </w:r>
            <w:r>
              <w:rPr>
                <w:color w:val="auto"/>
                <w:highlight w:val="none"/>
              </w:rPr>
              <w:fldChar w:fldCharType="separate"/>
            </w:r>
            <w:r>
              <w:rPr>
                <w:color w:val="auto"/>
                <w:highlight w:val="none"/>
              </w:rPr>
              <w:t>11</w:t>
            </w:r>
            <w:r>
              <w:rPr>
                <w:color w:val="auto"/>
                <w:highlight w:val="none"/>
              </w:rPr>
              <w:fldChar w:fldCharType="end"/>
            </w:r>
            <w:bookmarkEnd w:id="15"/>
            <w:r>
              <w:rPr>
                <w:rFonts w:hint="eastAsia"/>
                <w:b/>
                <w:bCs/>
                <w:color w:val="auto"/>
                <w:sz w:val="24"/>
                <w:highlight w:val="none"/>
              </w:rPr>
              <w:t>项目产污环节一览表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632"/>
              <w:gridCol w:w="1008"/>
              <w:gridCol w:w="2001"/>
              <w:gridCol w:w="1533"/>
              <w:gridCol w:w="3373"/>
            </w:tblGrid>
            <w:tr w14:paraId="0D91C9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tcBorders>
                    <w:tl2br w:val="nil"/>
                    <w:tr2bl w:val="nil"/>
                  </w:tcBorders>
                  <w:noWrap w:val="0"/>
                  <w:vAlign w:val="center"/>
                </w:tcPr>
                <w:p w14:paraId="6B2EBB90">
                  <w:pPr>
                    <w:pStyle w:val="46"/>
                    <w:rPr>
                      <w:b/>
                      <w:bCs/>
                      <w:color w:val="auto"/>
                      <w:highlight w:val="none"/>
                    </w:rPr>
                  </w:pPr>
                  <w:r>
                    <w:rPr>
                      <w:rFonts w:hint="eastAsia"/>
                      <w:b/>
                      <w:bCs/>
                      <w:color w:val="auto"/>
                      <w:highlight w:val="none"/>
                    </w:rPr>
                    <w:t>类别</w:t>
                  </w:r>
                </w:p>
              </w:tc>
              <w:tc>
                <w:tcPr>
                  <w:tcW w:w="893" w:type="pct"/>
                  <w:gridSpan w:val="2"/>
                  <w:tcBorders>
                    <w:tl2br w:val="nil"/>
                    <w:tr2bl w:val="nil"/>
                  </w:tcBorders>
                  <w:noWrap w:val="0"/>
                  <w:vAlign w:val="center"/>
                </w:tcPr>
                <w:p w14:paraId="57A46BCC">
                  <w:pPr>
                    <w:pStyle w:val="46"/>
                    <w:rPr>
                      <w:b/>
                      <w:bCs/>
                      <w:color w:val="auto"/>
                      <w:highlight w:val="none"/>
                    </w:rPr>
                  </w:pPr>
                  <w:r>
                    <w:rPr>
                      <w:rFonts w:hint="eastAsia"/>
                      <w:b/>
                      <w:bCs/>
                      <w:color w:val="auto"/>
                      <w:highlight w:val="none"/>
                    </w:rPr>
                    <w:t>污染源名称</w:t>
                  </w:r>
                </w:p>
              </w:tc>
              <w:tc>
                <w:tcPr>
                  <w:tcW w:w="1090" w:type="pct"/>
                  <w:tcBorders>
                    <w:tl2br w:val="nil"/>
                    <w:tr2bl w:val="nil"/>
                  </w:tcBorders>
                  <w:noWrap w:val="0"/>
                  <w:vAlign w:val="center"/>
                </w:tcPr>
                <w:p w14:paraId="2CE21C5B">
                  <w:pPr>
                    <w:pStyle w:val="46"/>
                    <w:rPr>
                      <w:b/>
                      <w:bCs/>
                      <w:color w:val="auto"/>
                      <w:highlight w:val="none"/>
                    </w:rPr>
                  </w:pPr>
                  <w:r>
                    <w:rPr>
                      <w:rFonts w:hint="eastAsia"/>
                      <w:b/>
                      <w:bCs/>
                      <w:color w:val="auto"/>
                      <w:highlight w:val="none"/>
                    </w:rPr>
                    <w:t>产生环节</w:t>
                  </w:r>
                </w:p>
              </w:tc>
              <w:tc>
                <w:tcPr>
                  <w:tcW w:w="835" w:type="pct"/>
                  <w:tcBorders>
                    <w:tl2br w:val="nil"/>
                    <w:tr2bl w:val="nil"/>
                  </w:tcBorders>
                  <w:shd w:val="clear" w:color="auto" w:fill="auto"/>
                  <w:noWrap w:val="0"/>
                  <w:vAlign w:val="center"/>
                </w:tcPr>
                <w:p w14:paraId="3A35A7AA">
                  <w:pPr>
                    <w:pStyle w:val="46"/>
                    <w:ind w:firstLine="0" w:firstLineChars="0"/>
                    <w:rPr>
                      <w:rFonts w:hint="eastAsia" w:ascii="Times New Roman" w:hAnsi="Times New Roman" w:eastAsia="宋体" w:cs="Times New Roman"/>
                      <w:b/>
                      <w:bCs/>
                      <w:color w:val="auto"/>
                      <w:kern w:val="2"/>
                      <w:sz w:val="21"/>
                      <w:szCs w:val="21"/>
                      <w:highlight w:val="none"/>
                      <w:lang w:val="en-US" w:eastAsia="zh-CN" w:bidi="ar-SA"/>
                    </w:rPr>
                  </w:pPr>
                  <w:r>
                    <w:rPr>
                      <w:rFonts w:hint="eastAsia"/>
                      <w:b/>
                      <w:bCs/>
                      <w:color w:val="auto"/>
                      <w:highlight w:val="none"/>
                    </w:rPr>
                    <w:t>污染因子</w:t>
                  </w:r>
                </w:p>
              </w:tc>
              <w:tc>
                <w:tcPr>
                  <w:tcW w:w="1837" w:type="pct"/>
                  <w:tcBorders>
                    <w:tl2br w:val="nil"/>
                    <w:tr2bl w:val="nil"/>
                  </w:tcBorders>
                  <w:noWrap w:val="0"/>
                  <w:vAlign w:val="center"/>
                </w:tcPr>
                <w:p w14:paraId="4E2DC4BC">
                  <w:pPr>
                    <w:pStyle w:val="46"/>
                    <w:rPr>
                      <w:b/>
                      <w:bCs/>
                      <w:color w:val="auto"/>
                      <w:highlight w:val="none"/>
                    </w:rPr>
                  </w:pPr>
                  <w:r>
                    <w:rPr>
                      <w:rFonts w:hint="eastAsia"/>
                      <w:b/>
                      <w:bCs/>
                      <w:color w:val="auto"/>
                      <w:highlight w:val="none"/>
                    </w:rPr>
                    <w:t>去向</w:t>
                  </w:r>
                </w:p>
              </w:tc>
            </w:tr>
            <w:tr w14:paraId="06BE4D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restart"/>
                  <w:tcBorders>
                    <w:tl2br w:val="nil"/>
                    <w:tr2bl w:val="nil"/>
                  </w:tcBorders>
                  <w:noWrap w:val="0"/>
                  <w:vAlign w:val="center"/>
                </w:tcPr>
                <w:p w14:paraId="3D01EF52">
                  <w:pPr>
                    <w:pStyle w:val="46"/>
                    <w:rPr>
                      <w:color w:val="auto"/>
                      <w:highlight w:val="none"/>
                    </w:rPr>
                  </w:pPr>
                  <w:r>
                    <w:rPr>
                      <w:rFonts w:hint="eastAsia"/>
                      <w:color w:val="auto"/>
                      <w:highlight w:val="none"/>
                    </w:rPr>
                    <w:t>废气</w:t>
                  </w:r>
                </w:p>
              </w:tc>
              <w:tc>
                <w:tcPr>
                  <w:tcW w:w="893" w:type="pct"/>
                  <w:gridSpan w:val="2"/>
                  <w:vMerge w:val="restart"/>
                  <w:tcBorders>
                    <w:tl2br w:val="nil"/>
                    <w:tr2bl w:val="nil"/>
                  </w:tcBorders>
                  <w:noWrap w:val="0"/>
                  <w:vAlign w:val="center"/>
                </w:tcPr>
                <w:p w14:paraId="3B9134D8">
                  <w:pPr>
                    <w:pStyle w:val="46"/>
                    <w:rPr>
                      <w:rFonts w:hint="default"/>
                      <w:color w:val="auto"/>
                      <w:highlight w:val="none"/>
                      <w:lang w:val="en-US" w:eastAsia="zh-CN"/>
                    </w:rPr>
                  </w:pPr>
                  <w:r>
                    <w:rPr>
                      <w:rFonts w:hint="eastAsia"/>
                      <w:color w:val="auto"/>
                      <w:highlight w:val="none"/>
                      <w:lang w:val="en-US" w:eastAsia="zh-CN"/>
                    </w:rPr>
                    <w:t>生产废气</w:t>
                  </w:r>
                </w:p>
              </w:tc>
              <w:tc>
                <w:tcPr>
                  <w:tcW w:w="1090" w:type="pct"/>
                  <w:tcBorders>
                    <w:tl2br w:val="nil"/>
                    <w:tr2bl w:val="nil"/>
                  </w:tcBorders>
                  <w:noWrap w:val="0"/>
                  <w:vAlign w:val="center"/>
                </w:tcPr>
                <w:p w14:paraId="72C156A8">
                  <w:pPr>
                    <w:pStyle w:val="46"/>
                    <w:rPr>
                      <w:rFonts w:hint="default"/>
                      <w:color w:val="auto"/>
                      <w:highlight w:val="none"/>
                      <w:lang w:val="en-US" w:eastAsia="zh-CN"/>
                    </w:rPr>
                  </w:pPr>
                  <w:r>
                    <w:rPr>
                      <w:rFonts w:hint="eastAsia"/>
                      <w:color w:val="auto"/>
                      <w:highlight w:val="none"/>
                      <w:lang w:val="en-US" w:eastAsia="zh-CN"/>
                    </w:rPr>
                    <w:t>开料</w:t>
                  </w:r>
                </w:p>
              </w:tc>
              <w:tc>
                <w:tcPr>
                  <w:tcW w:w="835" w:type="pct"/>
                  <w:tcBorders>
                    <w:tl2br w:val="nil"/>
                    <w:tr2bl w:val="nil"/>
                  </w:tcBorders>
                  <w:shd w:val="clear" w:color="auto" w:fill="auto"/>
                  <w:noWrap w:val="0"/>
                  <w:vAlign w:val="center"/>
                </w:tcPr>
                <w:p w14:paraId="6859AB5B">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颗粒物</w:t>
                  </w:r>
                </w:p>
              </w:tc>
              <w:tc>
                <w:tcPr>
                  <w:tcW w:w="1837" w:type="pct"/>
                  <w:vMerge w:val="restart"/>
                  <w:tcBorders>
                    <w:tl2br w:val="nil"/>
                    <w:tr2bl w:val="nil"/>
                  </w:tcBorders>
                  <w:noWrap w:val="0"/>
                  <w:vAlign w:val="center"/>
                </w:tcPr>
                <w:p w14:paraId="2BDE253C">
                  <w:pPr>
                    <w:pStyle w:val="46"/>
                    <w:rPr>
                      <w:color w:val="auto"/>
                      <w:highlight w:val="none"/>
                    </w:rPr>
                  </w:pPr>
                  <w:r>
                    <w:rPr>
                      <w:rFonts w:hint="eastAsia"/>
                      <w:color w:val="auto"/>
                      <w:highlight w:val="none"/>
                      <w:lang w:val="en-US" w:eastAsia="zh-CN"/>
                    </w:rPr>
                    <w:t>集气罩</w:t>
                  </w:r>
                  <w:r>
                    <w:rPr>
                      <w:rFonts w:hint="eastAsia"/>
                      <w:color w:val="auto"/>
                      <w:highlight w:val="none"/>
                    </w:rPr>
                    <w:t>收集后经</w:t>
                  </w:r>
                  <w:r>
                    <w:rPr>
                      <w:rFonts w:hint="eastAsia"/>
                      <w:color w:val="auto"/>
                      <w:highlight w:val="none"/>
                      <w:lang w:eastAsia="zh-CN"/>
                    </w:rPr>
                    <w:t>“</w:t>
                  </w:r>
                  <w:r>
                    <w:rPr>
                      <w:rFonts w:hint="eastAsia"/>
                      <w:color w:val="auto"/>
                      <w:highlight w:val="none"/>
                      <w:lang w:val="en-US" w:eastAsia="zh-CN"/>
                    </w:rPr>
                    <w:t>气旋塔</w:t>
                  </w:r>
                  <w:r>
                    <w:rPr>
                      <w:rFonts w:hint="eastAsia"/>
                      <w:color w:val="auto"/>
                      <w:highlight w:val="none"/>
                      <w:lang w:eastAsia="zh-CN"/>
                    </w:rPr>
                    <w:t>”</w:t>
                  </w:r>
                  <w:r>
                    <w:rPr>
                      <w:rFonts w:hint="eastAsia"/>
                      <w:color w:val="auto"/>
                      <w:highlight w:val="none"/>
                    </w:rPr>
                    <w:t>处理达标后沿15m高的排气筒DA001排放</w:t>
                  </w:r>
                </w:p>
              </w:tc>
            </w:tr>
            <w:tr w14:paraId="051A7C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446CE497">
                  <w:pPr>
                    <w:pStyle w:val="46"/>
                    <w:rPr>
                      <w:rFonts w:hint="eastAsia"/>
                      <w:color w:val="auto"/>
                      <w:highlight w:val="none"/>
                    </w:rPr>
                  </w:pPr>
                </w:p>
              </w:tc>
              <w:tc>
                <w:tcPr>
                  <w:tcW w:w="893" w:type="pct"/>
                  <w:gridSpan w:val="2"/>
                  <w:vMerge w:val="continue"/>
                  <w:tcBorders>
                    <w:tl2br w:val="nil"/>
                    <w:tr2bl w:val="nil"/>
                  </w:tcBorders>
                  <w:noWrap w:val="0"/>
                  <w:vAlign w:val="center"/>
                </w:tcPr>
                <w:p w14:paraId="7A533ED5">
                  <w:pPr>
                    <w:pStyle w:val="46"/>
                    <w:rPr>
                      <w:rFonts w:hint="default"/>
                      <w:color w:val="auto"/>
                      <w:highlight w:val="none"/>
                      <w:lang w:val="en-US" w:eastAsia="zh-CN"/>
                    </w:rPr>
                  </w:pPr>
                </w:p>
              </w:tc>
              <w:tc>
                <w:tcPr>
                  <w:tcW w:w="1090" w:type="pct"/>
                  <w:tcBorders>
                    <w:tl2br w:val="nil"/>
                    <w:tr2bl w:val="nil"/>
                  </w:tcBorders>
                  <w:noWrap w:val="0"/>
                  <w:vAlign w:val="center"/>
                </w:tcPr>
                <w:p w14:paraId="734CE7A1">
                  <w:pPr>
                    <w:pStyle w:val="46"/>
                    <w:rPr>
                      <w:rFonts w:hint="default"/>
                      <w:color w:val="auto"/>
                      <w:highlight w:val="none"/>
                      <w:lang w:val="en-US" w:eastAsia="zh-CN"/>
                    </w:rPr>
                  </w:pPr>
                  <w:r>
                    <w:rPr>
                      <w:rFonts w:hint="eastAsia"/>
                      <w:color w:val="auto"/>
                      <w:highlight w:val="none"/>
                      <w:lang w:val="en-US" w:eastAsia="zh-CN"/>
                    </w:rPr>
                    <w:t>焊接</w:t>
                  </w:r>
                </w:p>
              </w:tc>
              <w:tc>
                <w:tcPr>
                  <w:tcW w:w="835" w:type="pct"/>
                  <w:tcBorders>
                    <w:tl2br w:val="nil"/>
                    <w:tr2bl w:val="nil"/>
                  </w:tcBorders>
                  <w:shd w:val="clear" w:color="auto" w:fill="auto"/>
                  <w:noWrap w:val="0"/>
                  <w:vAlign w:val="center"/>
                </w:tcPr>
                <w:p w14:paraId="34567732">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颗粒物</w:t>
                  </w:r>
                </w:p>
              </w:tc>
              <w:tc>
                <w:tcPr>
                  <w:tcW w:w="1837" w:type="pct"/>
                  <w:vMerge w:val="continue"/>
                  <w:tcBorders>
                    <w:tl2br w:val="nil"/>
                    <w:tr2bl w:val="nil"/>
                  </w:tcBorders>
                  <w:noWrap w:val="0"/>
                  <w:vAlign w:val="center"/>
                </w:tcPr>
                <w:p w14:paraId="285A8328">
                  <w:pPr>
                    <w:pStyle w:val="46"/>
                    <w:rPr>
                      <w:rFonts w:hint="eastAsia"/>
                      <w:color w:val="auto"/>
                      <w:highlight w:val="none"/>
                    </w:rPr>
                  </w:pPr>
                </w:p>
              </w:tc>
            </w:tr>
            <w:tr w14:paraId="0946DB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4C0D92FD">
                  <w:pPr>
                    <w:pStyle w:val="46"/>
                    <w:rPr>
                      <w:rFonts w:hint="eastAsia"/>
                      <w:color w:val="auto"/>
                      <w:highlight w:val="none"/>
                    </w:rPr>
                  </w:pPr>
                </w:p>
              </w:tc>
              <w:tc>
                <w:tcPr>
                  <w:tcW w:w="893" w:type="pct"/>
                  <w:gridSpan w:val="2"/>
                  <w:vMerge w:val="continue"/>
                  <w:tcBorders>
                    <w:tl2br w:val="nil"/>
                    <w:tr2bl w:val="nil"/>
                  </w:tcBorders>
                  <w:noWrap w:val="0"/>
                  <w:vAlign w:val="center"/>
                </w:tcPr>
                <w:p w14:paraId="49A398BD">
                  <w:pPr>
                    <w:pStyle w:val="46"/>
                    <w:rPr>
                      <w:rFonts w:hint="default"/>
                      <w:color w:val="auto"/>
                      <w:highlight w:val="none"/>
                      <w:lang w:val="en-US" w:eastAsia="zh-CN"/>
                    </w:rPr>
                  </w:pPr>
                </w:p>
              </w:tc>
              <w:tc>
                <w:tcPr>
                  <w:tcW w:w="1090" w:type="pct"/>
                  <w:tcBorders>
                    <w:tl2br w:val="nil"/>
                    <w:tr2bl w:val="nil"/>
                  </w:tcBorders>
                  <w:noWrap w:val="0"/>
                  <w:vAlign w:val="center"/>
                </w:tcPr>
                <w:p w14:paraId="5F72FA02">
                  <w:pPr>
                    <w:pStyle w:val="46"/>
                    <w:rPr>
                      <w:rFonts w:hint="eastAsia"/>
                      <w:color w:val="auto"/>
                      <w:highlight w:val="none"/>
                      <w:lang w:val="en-US" w:eastAsia="zh-CN"/>
                    </w:rPr>
                  </w:pPr>
                  <w:r>
                    <w:rPr>
                      <w:rFonts w:hint="eastAsia"/>
                      <w:color w:val="auto"/>
                      <w:highlight w:val="none"/>
                      <w:lang w:val="en-US" w:eastAsia="zh-CN"/>
                    </w:rPr>
                    <w:t>打磨</w:t>
                  </w:r>
                </w:p>
              </w:tc>
              <w:tc>
                <w:tcPr>
                  <w:tcW w:w="835" w:type="pct"/>
                  <w:tcBorders>
                    <w:tl2br w:val="nil"/>
                    <w:tr2bl w:val="nil"/>
                  </w:tcBorders>
                  <w:shd w:val="clear" w:color="auto" w:fill="auto"/>
                  <w:noWrap w:val="0"/>
                  <w:vAlign w:val="center"/>
                </w:tcPr>
                <w:p w14:paraId="1DC313AC">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颗粒物</w:t>
                  </w:r>
                </w:p>
              </w:tc>
              <w:tc>
                <w:tcPr>
                  <w:tcW w:w="1837" w:type="pct"/>
                  <w:vMerge w:val="continue"/>
                  <w:tcBorders>
                    <w:tl2br w:val="nil"/>
                    <w:tr2bl w:val="nil"/>
                  </w:tcBorders>
                  <w:noWrap w:val="0"/>
                  <w:vAlign w:val="center"/>
                </w:tcPr>
                <w:p w14:paraId="7E8C2E2C">
                  <w:pPr>
                    <w:pStyle w:val="46"/>
                    <w:rPr>
                      <w:rFonts w:hint="default" w:eastAsia="宋体"/>
                      <w:color w:val="auto"/>
                      <w:highlight w:val="none"/>
                      <w:lang w:val="en-US" w:eastAsia="zh-CN"/>
                    </w:rPr>
                  </w:pPr>
                </w:p>
              </w:tc>
            </w:tr>
            <w:tr w14:paraId="6A0A3E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20F97CCE">
                  <w:pPr>
                    <w:pStyle w:val="46"/>
                    <w:rPr>
                      <w:rFonts w:hint="eastAsia"/>
                      <w:color w:val="auto"/>
                      <w:highlight w:val="none"/>
                    </w:rPr>
                  </w:pPr>
                </w:p>
              </w:tc>
              <w:tc>
                <w:tcPr>
                  <w:tcW w:w="893" w:type="pct"/>
                  <w:gridSpan w:val="2"/>
                  <w:vMerge w:val="continue"/>
                  <w:tcBorders>
                    <w:tl2br w:val="nil"/>
                    <w:tr2bl w:val="nil"/>
                  </w:tcBorders>
                  <w:noWrap w:val="0"/>
                  <w:vAlign w:val="center"/>
                </w:tcPr>
                <w:p w14:paraId="26E552A6">
                  <w:pPr>
                    <w:pStyle w:val="46"/>
                    <w:ind w:firstLine="0" w:firstLineChars="0"/>
                    <w:rPr>
                      <w:rFonts w:hint="default"/>
                      <w:color w:val="auto"/>
                      <w:highlight w:val="none"/>
                      <w:lang w:val="en-US" w:eastAsia="zh-CN"/>
                    </w:rPr>
                  </w:pPr>
                </w:p>
              </w:tc>
              <w:tc>
                <w:tcPr>
                  <w:tcW w:w="1090" w:type="pct"/>
                  <w:tcBorders>
                    <w:tl2br w:val="nil"/>
                    <w:tr2bl w:val="nil"/>
                  </w:tcBorders>
                  <w:noWrap w:val="0"/>
                  <w:vAlign w:val="center"/>
                </w:tcPr>
                <w:p w14:paraId="378AD3BC">
                  <w:pPr>
                    <w:pStyle w:val="46"/>
                    <w:rPr>
                      <w:rFonts w:hint="default"/>
                      <w:color w:val="auto"/>
                      <w:highlight w:val="none"/>
                      <w:lang w:val="en-US" w:eastAsia="zh-CN"/>
                    </w:rPr>
                  </w:pPr>
                  <w:r>
                    <w:rPr>
                      <w:rFonts w:hint="eastAsia"/>
                      <w:color w:val="auto"/>
                      <w:highlight w:val="none"/>
                      <w:lang w:val="en-US" w:eastAsia="zh-CN"/>
                    </w:rPr>
                    <w:t>切削</w:t>
                  </w:r>
                </w:p>
              </w:tc>
              <w:tc>
                <w:tcPr>
                  <w:tcW w:w="835" w:type="pct"/>
                  <w:tcBorders>
                    <w:tl2br w:val="nil"/>
                    <w:tr2bl w:val="nil"/>
                  </w:tcBorders>
                  <w:shd w:val="clear" w:color="auto" w:fill="auto"/>
                  <w:noWrap w:val="0"/>
                  <w:vAlign w:val="center"/>
                </w:tcPr>
                <w:p w14:paraId="39F1D631">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油雾（以非甲烷总烃表征）</w:t>
                  </w:r>
                </w:p>
              </w:tc>
              <w:tc>
                <w:tcPr>
                  <w:tcW w:w="1837" w:type="pct"/>
                  <w:tcBorders>
                    <w:tl2br w:val="nil"/>
                    <w:tr2bl w:val="nil"/>
                  </w:tcBorders>
                  <w:noWrap w:val="0"/>
                  <w:vAlign w:val="center"/>
                </w:tcPr>
                <w:p w14:paraId="3523DFD6">
                  <w:pPr>
                    <w:pStyle w:val="46"/>
                    <w:rPr>
                      <w:rFonts w:hint="eastAsia"/>
                      <w:color w:val="auto"/>
                      <w:highlight w:val="none"/>
                      <w:lang w:val="en-US" w:eastAsia="zh-CN"/>
                    </w:rPr>
                  </w:pPr>
                  <w:r>
                    <w:rPr>
                      <w:rFonts w:hint="eastAsia"/>
                      <w:color w:val="auto"/>
                      <w:highlight w:val="none"/>
                      <w:lang w:val="en-US" w:eastAsia="zh-CN"/>
                    </w:rPr>
                    <w:t>经配套的油雾分离器回收处理后无组织排放</w:t>
                  </w:r>
                </w:p>
              </w:tc>
            </w:tr>
            <w:tr w14:paraId="63690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restart"/>
                  <w:tcBorders>
                    <w:tl2br w:val="nil"/>
                    <w:tr2bl w:val="nil"/>
                  </w:tcBorders>
                  <w:noWrap w:val="0"/>
                  <w:vAlign w:val="center"/>
                </w:tcPr>
                <w:p w14:paraId="0C92BDBF">
                  <w:pPr>
                    <w:pStyle w:val="46"/>
                    <w:rPr>
                      <w:color w:val="auto"/>
                      <w:highlight w:val="none"/>
                    </w:rPr>
                  </w:pPr>
                  <w:r>
                    <w:rPr>
                      <w:rFonts w:hint="eastAsia"/>
                      <w:color w:val="auto"/>
                      <w:highlight w:val="none"/>
                    </w:rPr>
                    <w:t>废水</w:t>
                  </w:r>
                </w:p>
              </w:tc>
              <w:tc>
                <w:tcPr>
                  <w:tcW w:w="893" w:type="pct"/>
                  <w:gridSpan w:val="2"/>
                  <w:tcBorders>
                    <w:tl2br w:val="nil"/>
                    <w:tr2bl w:val="nil"/>
                  </w:tcBorders>
                  <w:noWrap w:val="0"/>
                  <w:vAlign w:val="center"/>
                </w:tcPr>
                <w:p w14:paraId="1A3CF1D0">
                  <w:pPr>
                    <w:pStyle w:val="46"/>
                    <w:rPr>
                      <w:color w:val="auto"/>
                      <w:highlight w:val="none"/>
                    </w:rPr>
                  </w:pPr>
                  <w:r>
                    <w:rPr>
                      <w:rFonts w:hint="eastAsia"/>
                      <w:color w:val="auto"/>
                      <w:highlight w:val="none"/>
                    </w:rPr>
                    <w:t>生活污水</w:t>
                  </w:r>
                </w:p>
              </w:tc>
              <w:tc>
                <w:tcPr>
                  <w:tcW w:w="1090" w:type="pct"/>
                  <w:tcBorders>
                    <w:tl2br w:val="nil"/>
                    <w:tr2bl w:val="nil"/>
                  </w:tcBorders>
                  <w:noWrap w:val="0"/>
                  <w:vAlign w:val="center"/>
                </w:tcPr>
                <w:p w14:paraId="352D2774">
                  <w:pPr>
                    <w:pStyle w:val="46"/>
                    <w:rPr>
                      <w:color w:val="auto"/>
                      <w:highlight w:val="none"/>
                    </w:rPr>
                  </w:pPr>
                  <w:r>
                    <w:rPr>
                      <w:rFonts w:hint="eastAsia"/>
                      <w:color w:val="auto"/>
                      <w:highlight w:val="none"/>
                    </w:rPr>
                    <w:t>员工办公生活</w:t>
                  </w:r>
                </w:p>
              </w:tc>
              <w:tc>
                <w:tcPr>
                  <w:tcW w:w="835" w:type="pct"/>
                  <w:tcBorders>
                    <w:tl2br w:val="nil"/>
                    <w:tr2bl w:val="nil"/>
                  </w:tcBorders>
                  <w:shd w:val="clear" w:color="auto" w:fill="auto"/>
                  <w:noWrap w:val="0"/>
                  <w:vAlign w:val="center"/>
                </w:tcPr>
                <w:p w14:paraId="5BA51B0A">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color w:val="auto"/>
                      <w:highlight w:val="none"/>
                    </w:rPr>
                    <w:t>CODcr、BOD</w:t>
                  </w:r>
                  <w:r>
                    <w:rPr>
                      <w:color w:val="auto"/>
                      <w:highlight w:val="none"/>
                      <w:vertAlign w:val="subscript"/>
                    </w:rPr>
                    <w:t>5</w:t>
                  </w:r>
                  <w:r>
                    <w:rPr>
                      <w:color w:val="auto"/>
                      <w:highlight w:val="none"/>
                    </w:rPr>
                    <w:t>、SS、NH</w:t>
                  </w:r>
                  <w:r>
                    <w:rPr>
                      <w:color w:val="auto"/>
                      <w:highlight w:val="none"/>
                      <w:vertAlign w:val="subscript"/>
                    </w:rPr>
                    <w:t>3</w:t>
                  </w:r>
                  <w:r>
                    <w:rPr>
                      <w:color w:val="auto"/>
                      <w:highlight w:val="none"/>
                    </w:rPr>
                    <w:t>-N</w:t>
                  </w:r>
                </w:p>
              </w:tc>
              <w:tc>
                <w:tcPr>
                  <w:tcW w:w="1837" w:type="pct"/>
                  <w:tcBorders>
                    <w:tl2br w:val="nil"/>
                    <w:tr2bl w:val="nil"/>
                  </w:tcBorders>
                  <w:noWrap w:val="0"/>
                  <w:vAlign w:val="center"/>
                </w:tcPr>
                <w:p w14:paraId="6B2D1F8A">
                  <w:pPr>
                    <w:pStyle w:val="46"/>
                    <w:rPr>
                      <w:rFonts w:hint="default"/>
                      <w:color w:val="auto"/>
                      <w:highlight w:val="none"/>
                      <w:lang w:val="en-US"/>
                    </w:rPr>
                  </w:pPr>
                  <w:r>
                    <w:rPr>
                      <w:rFonts w:hint="default"/>
                      <w:color w:val="auto"/>
                      <w:highlight w:val="none"/>
                      <w:lang w:val="en-US"/>
                    </w:rPr>
                    <w:t>生活污水由三级化粪池预处理达标后经市政管网纳入石湾镇大牛垒生活污水处理厂处理</w:t>
                  </w:r>
                </w:p>
              </w:tc>
            </w:tr>
            <w:tr w14:paraId="4E5687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342" w:type="pct"/>
                  <w:vMerge w:val="continue"/>
                  <w:tcBorders>
                    <w:tl2br w:val="nil"/>
                    <w:tr2bl w:val="nil"/>
                  </w:tcBorders>
                  <w:noWrap w:val="0"/>
                  <w:vAlign w:val="center"/>
                </w:tcPr>
                <w:p w14:paraId="1B01C9EC">
                  <w:pPr>
                    <w:pStyle w:val="46"/>
                    <w:rPr>
                      <w:rFonts w:hint="eastAsia"/>
                      <w:color w:val="auto"/>
                      <w:highlight w:val="none"/>
                    </w:rPr>
                  </w:pPr>
                </w:p>
              </w:tc>
              <w:tc>
                <w:tcPr>
                  <w:tcW w:w="893" w:type="pct"/>
                  <w:gridSpan w:val="2"/>
                  <w:tcBorders>
                    <w:tl2br w:val="nil"/>
                    <w:tr2bl w:val="nil"/>
                  </w:tcBorders>
                  <w:noWrap w:val="0"/>
                  <w:vAlign w:val="center"/>
                </w:tcPr>
                <w:p w14:paraId="17E641A7">
                  <w:pPr>
                    <w:pStyle w:val="46"/>
                    <w:rPr>
                      <w:rFonts w:hint="default"/>
                      <w:color w:val="auto"/>
                      <w:highlight w:val="none"/>
                      <w:lang w:val="en-US"/>
                    </w:rPr>
                  </w:pPr>
                  <w:r>
                    <w:rPr>
                      <w:rFonts w:hint="eastAsia"/>
                      <w:color w:val="auto"/>
                      <w:highlight w:val="none"/>
                      <w:lang w:val="en-US" w:eastAsia="zh-CN"/>
                    </w:rPr>
                    <w:t>研磨废水</w:t>
                  </w:r>
                </w:p>
              </w:tc>
              <w:tc>
                <w:tcPr>
                  <w:tcW w:w="1090" w:type="pct"/>
                  <w:tcBorders>
                    <w:tl2br w:val="nil"/>
                    <w:tr2bl w:val="nil"/>
                  </w:tcBorders>
                  <w:noWrap w:val="0"/>
                  <w:vAlign w:val="center"/>
                </w:tcPr>
                <w:p w14:paraId="493AF998">
                  <w:pPr>
                    <w:pStyle w:val="46"/>
                    <w:rPr>
                      <w:rFonts w:hint="default" w:eastAsia="宋体"/>
                      <w:color w:val="auto"/>
                      <w:highlight w:val="none"/>
                      <w:lang w:val="en-US" w:eastAsia="zh-CN"/>
                    </w:rPr>
                  </w:pPr>
                  <w:r>
                    <w:rPr>
                      <w:rFonts w:hint="eastAsia"/>
                      <w:color w:val="auto"/>
                      <w:highlight w:val="none"/>
                      <w:lang w:val="en-US" w:eastAsia="zh-CN"/>
                    </w:rPr>
                    <w:t>研磨</w:t>
                  </w:r>
                </w:p>
              </w:tc>
              <w:tc>
                <w:tcPr>
                  <w:tcW w:w="835" w:type="pct"/>
                  <w:tcBorders>
                    <w:tl2br w:val="nil"/>
                    <w:tr2bl w:val="nil"/>
                  </w:tcBorders>
                  <w:shd w:val="clear" w:color="auto" w:fill="auto"/>
                  <w:noWrap w:val="0"/>
                  <w:vAlign w:val="center"/>
                </w:tcPr>
                <w:p w14:paraId="2B1264D8">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COD</w:t>
                  </w:r>
                  <w:r>
                    <w:rPr>
                      <w:rFonts w:hint="eastAsia"/>
                      <w:color w:val="auto"/>
                      <w:highlight w:val="none"/>
                      <w:vertAlign w:val="subscript"/>
                      <w:lang w:val="en-US" w:eastAsia="zh-CN"/>
                    </w:rPr>
                    <w:t>Cr</w:t>
                  </w:r>
                  <w:r>
                    <w:rPr>
                      <w:rFonts w:hint="eastAsia"/>
                      <w:color w:val="auto"/>
                      <w:highlight w:val="none"/>
                      <w:lang w:val="en-US" w:eastAsia="zh-CN"/>
                    </w:rPr>
                    <w:t>、SS</w:t>
                  </w:r>
                </w:p>
              </w:tc>
              <w:tc>
                <w:tcPr>
                  <w:tcW w:w="1837" w:type="pct"/>
                  <w:vMerge w:val="restart"/>
                  <w:tcBorders>
                    <w:tl2br w:val="nil"/>
                    <w:tr2bl w:val="nil"/>
                  </w:tcBorders>
                  <w:noWrap w:val="0"/>
                  <w:vAlign w:val="center"/>
                </w:tcPr>
                <w:p w14:paraId="09902406">
                  <w:pPr>
                    <w:pStyle w:val="46"/>
                    <w:rPr>
                      <w:rFonts w:hint="default" w:eastAsia="宋体"/>
                      <w:color w:val="auto"/>
                      <w:highlight w:val="none"/>
                      <w:lang w:val="en-US" w:eastAsia="zh-CN"/>
                    </w:rPr>
                  </w:pPr>
                  <w:r>
                    <w:rPr>
                      <w:rFonts w:hint="eastAsia"/>
                      <w:color w:val="auto"/>
                      <w:highlight w:val="none"/>
                      <w:lang w:val="en-US" w:eastAsia="zh-CN"/>
                    </w:rPr>
                    <w:t>打磨废水、研磨废水、焊接冷却废水、清洗废水经自建废水处理设施达到《城市污水再生利用 工业用水水质》（GB/T19923—2024）“间接开式循环冷却水补充水、锅炉补给水、工艺用水、产品用水”和“直流冷却水、洗涤用水”较严值后回用于研磨、打磨、冷却、清洗以及气旋塔用水，不外排。</w:t>
                  </w:r>
                </w:p>
              </w:tc>
            </w:tr>
            <w:tr w14:paraId="56CFF4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342" w:type="pct"/>
                  <w:vMerge w:val="continue"/>
                  <w:tcBorders>
                    <w:tl2br w:val="nil"/>
                    <w:tr2bl w:val="nil"/>
                  </w:tcBorders>
                  <w:noWrap w:val="0"/>
                  <w:vAlign w:val="center"/>
                </w:tcPr>
                <w:p w14:paraId="3D51DC2F">
                  <w:pPr>
                    <w:pStyle w:val="46"/>
                    <w:rPr>
                      <w:rFonts w:hint="eastAsia"/>
                      <w:color w:val="auto"/>
                      <w:highlight w:val="none"/>
                    </w:rPr>
                  </w:pPr>
                </w:p>
              </w:tc>
              <w:tc>
                <w:tcPr>
                  <w:tcW w:w="893" w:type="pct"/>
                  <w:gridSpan w:val="2"/>
                  <w:tcBorders>
                    <w:tl2br w:val="nil"/>
                    <w:tr2bl w:val="nil"/>
                  </w:tcBorders>
                  <w:noWrap w:val="0"/>
                  <w:vAlign w:val="center"/>
                </w:tcPr>
                <w:p w14:paraId="726AD598">
                  <w:pPr>
                    <w:pStyle w:val="46"/>
                    <w:rPr>
                      <w:rFonts w:hint="default"/>
                      <w:color w:val="auto"/>
                      <w:highlight w:val="none"/>
                      <w:lang w:val="en-US" w:eastAsia="zh-CN"/>
                    </w:rPr>
                  </w:pPr>
                  <w:r>
                    <w:rPr>
                      <w:rFonts w:hint="eastAsia"/>
                      <w:color w:val="auto"/>
                      <w:highlight w:val="none"/>
                      <w:lang w:val="en-US" w:eastAsia="zh-CN"/>
                    </w:rPr>
                    <w:t>打磨废水</w:t>
                  </w:r>
                </w:p>
              </w:tc>
              <w:tc>
                <w:tcPr>
                  <w:tcW w:w="1090" w:type="pct"/>
                  <w:tcBorders>
                    <w:tl2br w:val="nil"/>
                    <w:tr2bl w:val="nil"/>
                  </w:tcBorders>
                  <w:noWrap w:val="0"/>
                  <w:vAlign w:val="center"/>
                </w:tcPr>
                <w:p w14:paraId="1EB52CBC">
                  <w:pPr>
                    <w:pStyle w:val="46"/>
                    <w:rPr>
                      <w:rFonts w:hint="default"/>
                      <w:color w:val="auto"/>
                      <w:highlight w:val="none"/>
                      <w:lang w:val="en-US" w:eastAsia="zh-CN"/>
                    </w:rPr>
                  </w:pPr>
                  <w:r>
                    <w:rPr>
                      <w:rFonts w:hint="eastAsia"/>
                      <w:color w:val="auto"/>
                      <w:highlight w:val="none"/>
                      <w:lang w:val="en-US" w:eastAsia="zh-CN"/>
                    </w:rPr>
                    <w:t>打磨</w:t>
                  </w:r>
                </w:p>
              </w:tc>
              <w:tc>
                <w:tcPr>
                  <w:tcW w:w="835" w:type="pct"/>
                  <w:tcBorders>
                    <w:tl2br w:val="nil"/>
                    <w:tr2bl w:val="nil"/>
                  </w:tcBorders>
                  <w:shd w:val="clear" w:color="auto" w:fill="auto"/>
                  <w:noWrap w:val="0"/>
                  <w:vAlign w:val="center"/>
                </w:tcPr>
                <w:p w14:paraId="490545FC">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COD</w:t>
                  </w:r>
                  <w:r>
                    <w:rPr>
                      <w:rFonts w:hint="eastAsia"/>
                      <w:color w:val="auto"/>
                      <w:highlight w:val="none"/>
                      <w:vertAlign w:val="subscript"/>
                      <w:lang w:val="en-US" w:eastAsia="zh-CN"/>
                    </w:rPr>
                    <w:t>Cr</w:t>
                  </w:r>
                  <w:r>
                    <w:rPr>
                      <w:rFonts w:hint="eastAsia"/>
                      <w:color w:val="auto"/>
                      <w:highlight w:val="none"/>
                      <w:lang w:val="en-US" w:eastAsia="zh-CN"/>
                    </w:rPr>
                    <w:t>、SS</w:t>
                  </w:r>
                </w:p>
              </w:tc>
              <w:tc>
                <w:tcPr>
                  <w:tcW w:w="1837" w:type="pct"/>
                  <w:vMerge w:val="continue"/>
                  <w:tcBorders>
                    <w:tl2br w:val="nil"/>
                    <w:tr2bl w:val="nil"/>
                  </w:tcBorders>
                  <w:noWrap w:val="0"/>
                  <w:vAlign w:val="center"/>
                </w:tcPr>
                <w:p w14:paraId="75F9B0BC">
                  <w:pPr>
                    <w:pStyle w:val="46"/>
                    <w:rPr>
                      <w:rFonts w:hint="eastAsia"/>
                      <w:color w:val="auto"/>
                      <w:highlight w:val="none"/>
                      <w:lang w:val="en-US" w:eastAsia="zh-CN"/>
                    </w:rPr>
                  </w:pPr>
                </w:p>
              </w:tc>
            </w:tr>
            <w:tr w14:paraId="1326DE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342" w:type="pct"/>
                  <w:vMerge w:val="continue"/>
                  <w:tcBorders>
                    <w:tl2br w:val="nil"/>
                    <w:tr2bl w:val="nil"/>
                  </w:tcBorders>
                  <w:noWrap w:val="0"/>
                  <w:vAlign w:val="center"/>
                </w:tcPr>
                <w:p w14:paraId="64E63B33">
                  <w:pPr>
                    <w:pStyle w:val="46"/>
                    <w:rPr>
                      <w:rFonts w:hint="eastAsia"/>
                      <w:color w:val="auto"/>
                      <w:highlight w:val="none"/>
                    </w:rPr>
                  </w:pPr>
                </w:p>
              </w:tc>
              <w:tc>
                <w:tcPr>
                  <w:tcW w:w="893" w:type="pct"/>
                  <w:gridSpan w:val="2"/>
                  <w:tcBorders>
                    <w:tl2br w:val="nil"/>
                    <w:tr2bl w:val="nil"/>
                  </w:tcBorders>
                  <w:noWrap w:val="0"/>
                  <w:vAlign w:val="center"/>
                </w:tcPr>
                <w:p w14:paraId="167A5DCD">
                  <w:pPr>
                    <w:pStyle w:val="46"/>
                    <w:rPr>
                      <w:rFonts w:hint="default"/>
                      <w:color w:val="auto"/>
                      <w:highlight w:val="none"/>
                      <w:lang w:val="en-US" w:eastAsia="zh-CN"/>
                    </w:rPr>
                  </w:pPr>
                  <w:r>
                    <w:rPr>
                      <w:rFonts w:hint="eastAsia"/>
                      <w:color w:val="auto"/>
                      <w:highlight w:val="none"/>
                      <w:lang w:val="en-US" w:eastAsia="zh-CN"/>
                    </w:rPr>
                    <w:t>焊接冷却废水</w:t>
                  </w:r>
                </w:p>
              </w:tc>
              <w:tc>
                <w:tcPr>
                  <w:tcW w:w="1090" w:type="pct"/>
                  <w:tcBorders>
                    <w:tl2br w:val="nil"/>
                    <w:tr2bl w:val="nil"/>
                  </w:tcBorders>
                  <w:noWrap w:val="0"/>
                  <w:vAlign w:val="center"/>
                </w:tcPr>
                <w:p w14:paraId="4809774B">
                  <w:pPr>
                    <w:pStyle w:val="46"/>
                    <w:rPr>
                      <w:rFonts w:hint="default"/>
                      <w:color w:val="auto"/>
                      <w:highlight w:val="none"/>
                      <w:lang w:val="en-US" w:eastAsia="zh-CN"/>
                    </w:rPr>
                  </w:pPr>
                  <w:r>
                    <w:rPr>
                      <w:rFonts w:hint="eastAsia"/>
                      <w:color w:val="auto"/>
                      <w:highlight w:val="none"/>
                      <w:lang w:val="en-US" w:eastAsia="zh-CN"/>
                    </w:rPr>
                    <w:t>焊接冷却</w:t>
                  </w:r>
                </w:p>
              </w:tc>
              <w:tc>
                <w:tcPr>
                  <w:tcW w:w="835" w:type="pct"/>
                  <w:tcBorders>
                    <w:tl2br w:val="nil"/>
                    <w:tr2bl w:val="nil"/>
                  </w:tcBorders>
                  <w:shd w:val="clear" w:color="auto" w:fill="auto"/>
                  <w:noWrap w:val="0"/>
                  <w:vAlign w:val="center"/>
                </w:tcPr>
                <w:p w14:paraId="15759EBC">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COD</w:t>
                  </w:r>
                  <w:r>
                    <w:rPr>
                      <w:rFonts w:hint="eastAsia"/>
                      <w:color w:val="auto"/>
                      <w:highlight w:val="none"/>
                      <w:vertAlign w:val="subscript"/>
                      <w:lang w:val="en-US" w:eastAsia="zh-CN"/>
                    </w:rPr>
                    <w:t>Cr</w:t>
                  </w:r>
                  <w:r>
                    <w:rPr>
                      <w:rFonts w:hint="eastAsia"/>
                      <w:color w:val="auto"/>
                      <w:highlight w:val="none"/>
                      <w:lang w:val="en-US" w:eastAsia="zh-CN"/>
                    </w:rPr>
                    <w:t>、SS</w:t>
                  </w:r>
                </w:p>
              </w:tc>
              <w:tc>
                <w:tcPr>
                  <w:tcW w:w="1837" w:type="pct"/>
                  <w:vMerge w:val="continue"/>
                  <w:tcBorders>
                    <w:tl2br w:val="nil"/>
                    <w:tr2bl w:val="nil"/>
                  </w:tcBorders>
                  <w:noWrap w:val="0"/>
                  <w:vAlign w:val="center"/>
                </w:tcPr>
                <w:p w14:paraId="20228FF2">
                  <w:pPr>
                    <w:pStyle w:val="46"/>
                    <w:rPr>
                      <w:rFonts w:hint="eastAsia"/>
                      <w:color w:val="auto"/>
                      <w:highlight w:val="none"/>
                      <w:lang w:val="en-US" w:eastAsia="zh-CN"/>
                    </w:rPr>
                  </w:pPr>
                </w:p>
              </w:tc>
            </w:tr>
            <w:tr w14:paraId="46278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7B10C1C6">
                  <w:pPr>
                    <w:pStyle w:val="46"/>
                    <w:rPr>
                      <w:rFonts w:hint="eastAsia"/>
                      <w:color w:val="auto"/>
                      <w:highlight w:val="none"/>
                    </w:rPr>
                  </w:pPr>
                </w:p>
              </w:tc>
              <w:tc>
                <w:tcPr>
                  <w:tcW w:w="893" w:type="pct"/>
                  <w:gridSpan w:val="2"/>
                  <w:tcBorders>
                    <w:tl2br w:val="nil"/>
                    <w:tr2bl w:val="nil"/>
                  </w:tcBorders>
                  <w:noWrap w:val="0"/>
                  <w:vAlign w:val="center"/>
                </w:tcPr>
                <w:p w14:paraId="1B4860F8">
                  <w:pPr>
                    <w:pStyle w:val="46"/>
                    <w:rPr>
                      <w:rFonts w:hint="default"/>
                      <w:color w:val="auto"/>
                      <w:highlight w:val="none"/>
                      <w:lang w:val="en-US" w:eastAsia="zh-CN"/>
                    </w:rPr>
                  </w:pPr>
                  <w:r>
                    <w:rPr>
                      <w:rFonts w:hint="eastAsia"/>
                      <w:color w:val="auto"/>
                      <w:highlight w:val="none"/>
                      <w:lang w:val="en-US" w:eastAsia="zh-CN"/>
                    </w:rPr>
                    <w:t>清洗废水</w:t>
                  </w:r>
                </w:p>
              </w:tc>
              <w:tc>
                <w:tcPr>
                  <w:tcW w:w="1090" w:type="pct"/>
                  <w:tcBorders>
                    <w:tl2br w:val="nil"/>
                    <w:tr2bl w:val="nil"/>
                  </w:tcBorders>
                  <w:noWrap w:val="0"/>
                  <w:vAlign w:val="center"/>
                </w:tcPr>
                <w:p w14:paraId="77F1F3E1">
                  <w:pPr>
                    <w:pStyle w:val="46"/>
                    <w:rPr>
                      <w:rFonts w:hint="default"/>
                      <w:color w:val="auto"/>
                      <w:highlight w:val="none"/>
                      <w:lang w:val="en-US" w:eastAsia="zh-CN"/>
                    </w:rPr>
                  </w:pPr>
                  <w:r>
                    <w:rPr>
                      <w:rFonts w:hint="eastAsia"/>
                      <w:color w:val="auto"/>
                      <w:highlight w:val="none"/>
                      <w:lang w:val="en-US" w:eastAsia="zh-CN"/>
                    </w:rPr>
                    <w:t>超声波清洗</w:t>
                  </w:r>
                </w:p>
              </w:tc>
              <w:tc>
                <w:tcPr>
                  <w:tcW w:w="835" w:type="pct"/>
                  <w:tcBorders>
                    <w:tl2br w:val="nil"/>
                    <w:tr2bl w:val="nil"/>
                  </w:tcBorders>
                  <w:shd w:val="clear" w:color="auto" w:fill="auto"/>
                  <w:noWrap w:val="0"/>
                  <w:vAlign w:val="center"/>
                </w:tcPr>
                <w:p w14:paraId="506730B6">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COD</w:t>
                  </w:r>
                  <w:r>
                    <w:rPr>
                      <w:rFonts w:hint="eastAsia"/>
                      <w:color w:val="auto"/>
                      <w:highlight w:val="none"/>
                      <w:vertAlign w:val="subscript"/>
                      <w:lang w:val="en-US" w:eastAsia="zh-CN"/>
                    </w:rPr>
                    <w:t>Cr</w:t>
                  </w:r>
                  <w:r>
                    <w:rPr>
                      <w:rFonts w:hint="eastAsia"/>
                      <w:color w:val="auto"/>
                      <w:highlight w:val="none"/>
                      <w:lang w:val="en-US" w:eastAsia="zh-CN"/>
                    </w:rPr>
                    <w:t>、SS、石油类</w:t>
                  </w:r>
                </w:p>
              </w:tc>
              <w:tc>
                <w:tcPr>
                  <w:tcW w:w="1837" w:type="pct"/>
                  <w:vMerge w:val="continue"/>
                  <w:tcBorders>
                    <w:tl2br w:val="nil"/>
                    <w:tr2bl w:val="nil"/>
                  </w:tcBorders>
                  <w:noWrap w:val="0"/>
                  <w:vAlign w:val="center"/>
                </w:tcPr>
                <w:p w14:paraId="1E70E65B">
                  <w:pPr>
                    <w:pStyle w:val="46"/>
                    <w:rPr>
                      <w:rFonts w:hint="default"/>
                      <w:color w:val="auto"/>
                      <w:highlight w:val="none"/>
                      <w:lang w:val="en-US" w:eastAsia="zh-CN"/>
                    </w:rPr>
                  </w:pPr>
                </w:p>
              </w:tc>
            </w:tr>
            <w:tr w14:paraId="3B44E6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tcBorders>
                    <w:tl2br w:val="nil"/>
                    <w:tr2bl w:val="nil"/>
                  </w:tcBorders>
                  <w:noWrap w:val="0"/>
                  <w:vAlign w:val="center"/>
                </w:tcPr>
                <w:p w14:paraId="4615AE03">
                  <w:pPr>
                    <w:pStyle w:val="46"/>
                    <w:rPr>
                      <w:rFonts w:hint="eastAsia"/>
                      <w:color w:val="auto"/>
                      <w:highlight w:val="none"/>
                    </w:rPr>
                  </w:pPr>
                </w:p>
              </w:tc>
              <w:tc>
                <w:tcPr>
                  <w:tcW w:w="893" w:type="pct"/>
                  <w:gridSpan w:val="2"/>
                  <w:tcBorders>
                    <w:tl2br w:val="nil"/>
                    <w:tr2bl w:val="nil"/>
                  </w:tcBorders>
                  <w:noWrap w:val="0"/>
                  <w:vAlign w:val="center"/>
                </w:tcPr>
                <w:p w14:paraId="422A67CE">
                  <w:pPr>
                    <w:pStyle w:val="46"/>
                    <w:rPr>
                      <w:rFonts w:hint="default"/>
                      <w:color w:val="auto"/>
                      <w:highlight w:val="none"/>
                      <w:lang w:val="en-US" w:eastAsia="zh-CN"/>
                    </w:rPr>
                  </w:pPr>
                  <w:r>
                    <w:rPr>
                      <w:rFonts w:hint="eastAsia"/>
                      <w:color w:val="auto"/>
                      <w:highlight w:val="none"/>
                      <w:lang w:val="en-US" w:eastAsia="zh-CN"/>
                    </w:rPr>
                    <w:t>气旋塔废水</w:t>
                  </w:r>
                </w:p>
              </w:tc>
              <w:tc>
                <w:tcPr>
                  <w:tcW w:w="1090" w:type="pct"/>
                  <w:tcBorders>
                    <w:tl2br w:val="nil"/>
                    <w:tr2bl w:val="nil"/>
                  </w:tcBorders>
                  <w:noWrap w:val="0"/>
                  <w:vAlign w:val="center"/>
                </w:tcPr>
                <w:p w14:paraId="713B2E05">
                  <w:pPr>
                    <w:pStyle w:val="46"/>
                    <w:rPr>
                      <w:rFonts w:hint="default"/>
                      <w:color w:val="auto"/>
                      <w:highlight w:val="none"/>
                      <w:lang w:val="en-US" w:eastAsia="zh-CN"/>
                    </w:rPr>
                  </w:pPr>
                  <w:r>
                    <w:rPr>
                      <w:rFonts w:hint="eastAsia"/>
                      <w:color w:val="auto"/>
                      <w:highlight w:val="none"/>
                      <w:lang w:val="en-US" w:eastAsia="zh-CN"/>
                    </w:rPr>
                    <w:t>废气处理</w:t>
                  </w:r>
                </w:p>
              </w:tc>
              <w:tc>
                <w:tcPr>
                  <w:tcW w:w="835" w:type="pct"/>
                  <w:tcBorders>
                    <w:tl2br w:val="nil"/>
                    <w:tr2bl w:val="nil"/>
                  </w:tcBorders>
                  <w:shd w:val="clear" w:color="auto" w:fill="auto"/>
                  <w:noWrap w:val="0"/>
                  <w:vAlign w:val="center"/>
                </w:tcPr>
                <w:p w14:paraId="053B0049">
                  <w:pPr>
                    <w:pStyle w:val="46"/>
                    <w:ind w:firstLine="0" w:firstLineChars="0"/>
                    <w:rPr>
                      <w:rFonts w:hint="eastAsia"/>
                      <w:color w:val="auto"/>
                      <w:highlight w:val="none"/>
                      <w:lang w:val="en-US" w:eastAsia="zh-CN"/>
                    </w:rPr>
                  </w:pPr>
                  <w:r>
                    <w:rPr>
                      <w:rFonts w:hint="eastAsia"/>
                      <w:color w:val="auto"/>
                      <w:highlight w:val="none"/>
                      <w:lang w:val="en-US" w:eastAsia="zh-CN"/>
                    </w:rPr>
                    <w:t>COD</w:t>
                  </w:r>
                  <w:r>
                    <w:rPr>
                      <w:rFonts w:hint="eastAsia"/>
                      <w:color w:val="auto"/>
                      <w:highlight w:val="none"/>
                      <w:vertAlign w:val="subscript"/>
                      <w:lang w:val="en-US" w:eastAsia="zh-CN"/>
                    </w:rPr>
                    <w:t>Cr</w:t>
                  </w:r>
                  <w:r>
                    <w:rPr>
                      <w:rFonts w:hint="eastAsia"/>
                      <w:color w:val="auto"/>
                      <w:highlight w:val="none"/>
                      <w:lang w:val="en-US" w:eastAsia="zh-CN"/>
                    </w:rPr>
                    <w:t>、SS、</w:t>
                  </w:r>
                </w:p>
              </w:tc>
              <w:tc>
                <w:tcPr>
                  <w:tcW w:w="1837" w:type="pct"/>
                  <w:vMerge w:val="continue"/>
                  <w:tcBorders>
                    <w:tl2br w:val="nil"/>
                    <w:tr2bl w:val="nil"/>
                  </w:tcBorders>
                  <w:noWrap w:val="0"/>
                  <w:vAlign w:val="center"/>
                </w:tcPr>
                <w:p w14:paraId="4DE967B5">
                  <w:pPr>
                    <w:pStyle w:val="46"/>
                    <w:rPr>
                      <w:rFonts w:hint="default"/>
                      <w:color w:val="auto"/>
                      <w:highlight w:val="none"/>
                      <w:lang w:val="en-US" w:eastAsia="zh-CN"/>
                    </w:rPr>
                  </w:pPr>
                </w:p>
              </w:tc>
            </w:tr>
            <w:tr w14:paraId="2C1F18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tcBorders>
                    <w:tl2br w:val="nil"/>
                    <w:tr2bl w:val="nil"/>
                  </w:tcBorders>
                  <w:noWrap w:val="0"/>
                  <w:vAlign w:val="center"/>
                </w:tcPr>
                <w:p w14:paraId="5C27475D">
                  <w:pPr>
                    <w:pStyle w:val="46"/>
                    <w:rPr>
                      <w:color w:val="auto"/>
                      <w:highlight w:val="none"/>
                    </w:rPr>
                  </w:pPr>
                  <w:r>
                    <w:rPr>
                      <w:color w:val="auto"/>
                      <w:highlight w:val="none"/>
                    </w:rPr>
                    <w:t>噪声</w:t>
                  </w:r>
                </w:p>
              </w:tc>
              <w:tc>
                <w:tcPr>
                  <w:tcW w:w="893" w:type="pct"/>
                  <w:gridSpan w:val="2"/>
                  <w:tcBorders>
                    <w:tl2br w:val="nil"/>
                    <w:tr2bl w:val="nil"/>
                  </w:tcBorders>
                  <w:noWrap w:val="0"/>
                  <w:vAlign w:val="center"/>
                </w:tcPr>
                <w:p w14:paraId="6E8D9A27">
                  <w:pPr>
                    <w:pStyle w:val="46"/>
                    <w:rPr>
                      <w:color w:val="auto"/>
                      <w:highlight w:val="none"/>
                    </w:rPr>
                  </w:pPr>
                  <w:r>
                    <w:rPr>
                      <w:rFonts w:hint="eastAsia"/>
                      <w:color w:val="auto"/>
                      <w:highlight w:val="none"/>
                    </w:rPr>
                    <w:t>生产机械及废气处理设施风机</w:t>
                  </w:r>
                </w:p>
              </w:tc>
              <w:tc>
                <w:tcPr>
                  <w:tcW w:w="1090" w:type="pct"/>
                  <w:tcBorders>
                    <w:tl2br w:val="nil"/>
                    <w:tr2bl w:val="nil"/>
                  </w:tcBorders>
                  <w:noWrap w:val="0"/>
                  <w:vAlign w:val="center"/>
                </w:tcPr>
                <w:p w14:paraId="09FCBC9D">
                  <w:pPr>
                    <w:pStyle w:val="46"/>
                    <w:rPr>
                      <w:color w:val="auto"/>
                      <w:highlight w:val="none"/>
                    </w:rPr>
                  </w:pPr>
                  <w:r>
                    <w:rPr>
                      <w:rFonts w:hint="eastAsia"/>
                      <w:color w:val="auto"/>
                      <w:highlight w:val="none"/>
                    </w:rPr>
                    <w:t>生产过程</w:t>
                  </w:r>
                </w:p>
              </w:tc>
              <w:tc>
                <w:tcPr>
                  <w:tcW w:w="835" w:type="pct"/>
                  <w:tcBorders>
                    <w:tl2br w:val="nil"/>
                    <w:tr2bl w:val="nil"/>
                  </w:tcBorders>
                  <w:shd w:val="clear" w:color="auto" w:fill="auto"/>
                  <w:noWrap w:val="0"/>
                  <w:vAlign w:val="center"/>
                </w:tcPr>
                <w:p w14:paraId="21076E28">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color w:val="auto"/>
                      <w:highlight w:val="none"/>
                    </w:rPr>
                    <w:t>噪声</w:t>
                  </w:r>
                </w:p>
              </w:tc>
              <w:tc>
                <w:tcPr>
                  <w:tcW w:w="1837" w:type="pct"/>
                  <w:tcBorders>
                    <w:tl2br w:val="nil"/>
                    <w:tr2bl w:val="nil"/>
                  </w:tcBorders>
                  <w:noWrap w:val="0"/>
                  <w:vAlign w:val="center"/>
                </w:tcPr>
                <w:p w14:paraId="73E02225">
                  <w:pPr>
                    <w:pStyle w:val="46"/>
                    <w:rPr>
                      <w:color w:val="auto"/>
                      <w:highlight w:val="none"/>
                    </w:rPr>
                  </w:pPr>
                  <w:r>
                    <w:rPr>
                      <w:color w:val="auto"/>
                      <w:highlight w:val="none"/>
                    </w:rPr>
                    <w:t>设备选型、隔声降噪等</w:t>
                  </w:r>
                </w:p>
              </w:tc>
            </w:tr>
            <w:tr w14:paraId="54767B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restart"/>
                  <w:tcBorders>
                    <w:tl2br w:val="nil"/>
                    <w:tr2bl w:val="nil"/>
                  </w:tcBorders>
                  <w:noWrap w:val="0"/>
                  <w:vAlign w:val="center"/>
                </w:tcPr>
                <w:p w14:paraId="681D3427">
                  <w:pPr>
                    <w:pStyle w:val="46"/>
                    <w:rPr>
                      <w:color w:val="auto"/>
                      <w:highlight w:val="none"/>
                    </w:rPr>
                  </w:pPr>
                  <w:r>
                    <w:rPr>
                      <w:rFonts w:hint="eastAsia"/>
                      <w:color w:val="auto"/>
                      <w:highlight w:val="none"/>
                    </w:rPr>
                    <w:t>固废</w:t>
                  </w:r>
                </w:p>
              </w:tc>
              <w:tc>
                <w:tcPr>
                  <w:tcW w:w="344" w:type="pct"/>
                  <w:vMerge w:val="restart"/>
                  <w:tcBorders>
                    <w:tl2br w:val="nil"/>
                    <w:tr2bl w:val="nil"/>
                  </w:tcBorders>
                  <w:noWrap w:val="0"/>
                  <w:vAlign w:val="center"/>
                </w:tcPr>
                <w:p w14:paraId="59B9EC3D">
                  <w:pPr>
                    <w:pStyle w:val="46"/>
                    <w:rPr>
                      <w:color w:val="auto"/>
                      <w:highlight w:val="none"/>
                    </w:rPr>
                  </w:pPr>
                  <w:r>
                    <w:rPr>
                      <w:rFonts w:hint="eastAsia"/>
                      <w:color w:val="auto"/>
                      <w:highlight w:val="none"/>
                    </w:rPr>
                    <w:t>一般工业固体</w:t>
                  </w:r>
                </w:p>
                <w:p w14:paraId="58C691DA">
                  <w:pPr>
                    <w:pStyle w:val="46"/>
                    <w:rPr>
                      <w:color w:val="auto"/>
                      <w:highlight w:val="none"/>
                    </w:rPr>
                  </w:pPr>
                  <w:r>
                    <w:rPr>
                      <w:rFonts w:hint="eastAsia"/>
                      <w:color w:val="auto"/>
                      <w:highlight w:val="none"/>
                    </w:rPr>
                    <w:t>废物</w:t>
                  </w:r>
                </w:p>
              </w:tc>
              <w:tc>
                <w:tcPr>
                  <w:tcW w:w="549" w:type="pct"/>
                  <w:tcBorders>
                    <w:tl2br w:val="nil"/>
                    <w:tr2bl w:val="nil"/>
                  </w:tcBorders>
                  <w:noWrap w:val="0"/>
                  <w:vAlign w:val="center"/>
                </w:tcPr>
                <w:p w14:paraId="074E293C">
                  <w:pPr>
                    <w:pStyle w:val="46"/>
                    <w:rPr>
                      <w:rFonts w:hint="default" w:eastAsia="宋体"/>
                      <w:color w:val="auto"/>
                      <w:highlight w:val="none"/>
                      <w:lang w:val="en-US" w:eastAsia="zh-CN"/>
                    </w:rPr>
                  </w:pPr>
                  <w:r>
                    <w:rPr>
                      <w:rFonts w:hint="eastAsia"/>
                      <w:color w:val="auto"/>
                      <w:highlight w:val="none"/>
                      <w:lang w:val="en-US" w:eastAsia="zh-CN"/>
                    </w:rPr>
                    <w:t>金属边角料</w:t>
                  </w:r>
                </w:p>
              </w:tc>
              <w:tc>
                <w:tcPr>
                  <w:tcW w:w="1090" w:type="pct"/>
                  <w:tcBorders>
                    <w:tl2br w:val="nil"/>
                    <w:tr2bl w:val="nil"/>
                  </w:tcBorders>
                  <w:noWrap w:val="0"/>
                  <w:vAlign w:val="center"/>
                </w:tcPr>
                <w:p w14:paraId="2D5CDAC7">
                  <w:pPr>
                    <w:pStyle w:val="46"/>
                    <w:rPr>
                      <w:rFonts w:hint="default"/>
                      <w:color w:val="auto"/>
                      <w:highlight w:val="none"/>
                      <w:lang w:val="en-US" w:eastAsia="zh-CN"/>
                    </w:rPr>
                  </w:pPr>
                  <w:r>
                    <w:rPr>
                      <w:rFonts w:hint="eastAsia"/>
                      <w:color w:val="auto"/>
                      <w:highlight w:val="none"/>
                      <w:lang w:val="en-US" w:eastAsia="zh-CN"/>
                    </w:rPr>
                    <w:t>冲压成型</w:t>
                  </w:r>
                </w:p>
              </w:tc>
              <w:tc>
                <w:tcPr>
                  <w:tcW w:w="835" w:type="pct"/>
                  <w:tcBorders>
                    <w:tl2br w:val="nil"/>
                    <w:tr2bl w:val="nil"/>
                  </w:tcBorders>
                  <w:shd w:val="clear" w:color="auto" w:fill="auto"/>
                  <w:noWrap w:val="0"/>
                  <w:vAlign w:val="center"/>
                </w:tcPr>
                <w:p w14:paraId="0723A8DF">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restart"/>
                  <w:tcBorders>
                    <w:tl2br w:val="nil"/>
                    <w:tr2bl w:val="nil"/>
                  </w:tcBorders>
                  <w:noWrap w:val="0"/>
                  <w:vAlign w:val="center"/>
                </w:tcPr>
                <w:p w14:paraId="27AD6B86">
                  <w:pPr>
                    <w:pStyle w:val="46"/>
                    <w:rPr>
                      <w:color w:val="auto"/>
                      <w:highlight w:val="none"/>
                    </w:rPr>
                  </w:pPr>
                  <w:r>
                    <w:rPr>
                      <w:color w:val="auto"/>
                      <w:highlight w:val="none"/>
                    </w:rPr>
                    <w:t>交专业回收单位回收处理</w:t>
                  </w:r>
                </w:p>
              </w:tc>
            </w:tr>
            <w:tr w14:paraId="057BF7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5685120C">
                  <w:pPr>
                    <w:pStyle w:val="46"/>
                    <w:rPr>
                      <w:rFonts w:hint="eastAsia"/>
                      <w:color w:val="auto"/>
                      <w:highlight w:val="none"/>
                    </w:rPr>
                  </w:pPr>
                </w:p>
              </w:tc>
              <w:tc>
                <w:tcPr>
                  <w:tcW w:w="344" w:type="pct"/>
                  <w:vMerge w:val="continue"/>
                  <w:tcBorders>
                    <w:tl2br w:val="nil"/>
                    <w:tr2bl w:val="nil"/>
                  </w:tcBorders>
                  <w:noWrap w:val="0"/>
                  <w:vAlign w:val="center"/>
                </w:tcPr>
                <w:p w14:paraId="056B4B52">
                  <w:pPr>
                    <w:pStyle w:val="46"/>
                    <w:rPr>
                      <w:rFonts w:hint="eastAsia"/>
                      <w:color w:val="auto"/>
                      <w:highlight w:val="none"/>
                    </w:rPr>
                  </w:pPr>
                </w:p>
              </w:tc>
              <w:tc>
                <w:tcPr>
                  <w:tcW w:w="549" w:type="pct"/>
                  <w:tcBorders>
                    <w:tl2br w:val="nil"/>
                    <w:tr2bl w:val="nil"/>
                  </w:tcBorders>
                  <w:noWrap w:val="0"/>
                  <w:vAlign w:val="center"/>
                </w:tcPr>
                <w:p w14:paraId="7637CA22">
                  <w:pPr>
                    <w:pStyle w:val="46"/>
                    <w:rPr>
                      <w:rFonts w:hint="default" w:eastAsia="宋体"/>
                      <w:color w:val="auto"/>
                      <w:highlight w:val="none"/>
                      <w:lang w:val="en-US" w:eastAsia="zh-CN"/>
                    </w:rPr>
                  </w:pPr>
                  <w:r>
                    <w:rPr>
                      <w:rFonts w:hint="eastAsia"/>
                      <w:color w:val="auto"/>
                      <w:highlight w:val="none"/>
                      <w:lang w:val="en-US" w:eastAsia="zh-CN"/>
                    </w:rPr>
                    <w:t>废包装材料</w:t>
                  </w:r>
                </w:p>
              </w:tc>
              <w:tc>
                <w:tcPr>
                  <w:tcW w:w="1090" w:type="pct"/>
                  <w:tcBorders>
                    <w:tl2br w:val="nil"/>
                    <w:tr2bl w:val="nil"/>
                  </w:tcBorders>
                  <w:noWrap w:val="0"/>
                  <w:vAlign w:val="center"/>
                </w:tcPr>
                <w:p w14:paraId="335FE1BE">
                  <w:pPr>
                    <w:pStyle w:val="46"/>
                    <w:rPr>
                      <w:rFonts w:hint="default"/>
                      <w:color w:val="auto"/>
                      <w:highlight w:val="none"/>
                      <w:lang w:val="en-US" w:eastAsia="zh-CN"/>
                    </w:rPr>
                  </w:pPr>
                  <w:r>
                    <w:rPr>
                      <w:rFonts w:hint="eastAsia"/>
                      <w:color w:val="auto"/>
                      <w:highlight w:val="none"/>
                      <w:lang w:val="en-US" w:eastAsia="zh-CN"/>
                    </w:rPr>
                    <w:t>包装</w:t>
                  </w:r>
                </w:p>
              </w:tc>
              <w:tc>
                <w:tcPr>
                  <w:tcW w:w="835" w:type="pct"/>
                  <w:tcBorders>
                    <w:tl2br w:val="nil"/>
                    <w:tr2bl w:val="nil"/>
                  </w:tcBorders>
                  <w:shd w:val="clear" w:color="auto" w:fill="auto"/>
                  <w:noWrap w:val="0"/>
                  <w:vAlign w:val="center"/>
                </w:tcPr>
                <w:p w14:paraId="431C2491">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r>
                    <w:rPr>
                      <w:rFonts w:hint="eastAsia"/>
                      <w:color w:val="auto"/>
                      <w:highlight w:val="none"/>
                      <w:lang w:val="en-US" w:eastAsia="zh-CN"/>
                    </w:rPr>
                    <w:t xml:space="preserve">                                                                                                                                                   </w:t>
                  </w:r>
                </w:p>
              </w:tc>
              <w:tc>
                <w:tcPr>
                  <w:tcW w:w="1837" w:type="pct"/>
                  <w:vMerge w:val="continue"/>
                  <w:tcBorders>
                    <w:tl2br w:val="nil"/>
                    <w:tr2bl w:val="nil"/>
                  </w:tcBorders>
                  <w:noWrap w:val="0"/>
                  <w:vAlign w:val="center"/>
                </w:tcPr>
                <w:p w14:paraId="6C75EF0A">
                  <w:pPr>
                    <w:pStyle w:val="46"/>
                    <w:rPr>
                      <w:color w:val="auto"/>
                      <w:highlight w:val="none"/>
                    </w:rPr>
                  </w:pPr>
                </w:p>
              </w:tc>
            </w:tr>
            <w:tr w14:paraId="66861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485C029D">
                  <w:pPr>
                    <w:pStyle w:val="46"/>
                    <w:rPr>
                      <w:rFonts w:hint="eastAsia"/>
                      <w:color w:val="auto"/>
                      <w:highlight w:val="none"/>
                    </w:rPr>
                  </w:pPr>
                </w:p>
              </w:tc>
              <w:tc>
                <w:tcPr>
                  <w:tcW w:w="344" w:type="pct"/>
                  <w:vMerge w:val="continue"/>
                  <w:tcBorders>
                    <w:tl2br w:val="nil"/>
                    <w:tr2bl w:val="nil"/>
                  </w:tcBorders>
                  <w:noWrap w:val="0"/>
                  <w:vAlign w:val="center"/>
                </w:tcPr>
                <w:p w14:paraId="3174E4CB">
                  <w:pPr>
                    <w:pStyle w:val="46"/>
                    <w:rPr>
                      <w:rFonts w:hint="eastAsia"/>
                      <w:color w:val="auto"/>
                      <w:highlight w:val="none"/>
                    </w:rPr>
                  </w:pPr>
                </w:p>
              </w:tc>
              <w:tc>
                <w:tcPr>
                  <w:tcW w:w="549" w:type="pct"/>
                  <w:tcBorders>
                    <w:tl2br w:val="nil"/>
                    <w:tr2bl w:val="nil"/>
                  </w:tcBorders>
                  <w:noWrap w:val="0"/>
                  <w:vAlign w:val="center"/>
                </w:tcPr>
                <w:p w14:paraId="0D5DF662">
                  <w:pPr>
                    <w:pStyle w:val="46"/>
                    <w:rPr>
                      <w:rFonts w:hint="default" w:eastAsia="宋体"/>
                      <w:color w:val="auto"/>
                      <w:highlight w:val="none"/>
                      <w:lang w:val="en-US" w:eastAsia="zh-CN"/>
                    </w:rPr>
                  </w:pPr>
                  <w:r>
                    <w:rPr>
                      <w:rFonts w:hint="eastAsia"/>
                      <w:color w:val="auto"/>
                      <w:highlight w:val="none"/>
                      <w:lang w:val="en-US" w:eastAsia="zh-CN"/>
                    </w:rPr>
                    <w:t>金属碎屑</w:t>
                  </w:r>
                </w:p>
              </w:tc>
              <w:tc>
                <w:tcPr>
                  <w:tcW w:w="1090" w:type="pct"/>
                  <w:tcBorders>
                    <w:tl2br w:val="nil"/>
                    <w:tr2bl w:val="nil"/>
                  </w:tcBorders>
                  <w:noWrap w:val="0"/>
                  <w:vAlign w:val="center"/>
                </w:tcPr>
                <w:p w14:paraId="5A7F8BFD">
                  <w:pPr>
                    <w:pStyle w:val="46"/>
                    <w:rPr>
                      <w:rFonts w:hint="default"/>
                      <w:color w:val="auto"/>
                      <w:highlight w:val="none"/>
                      <w:lang w:val="en-US" w:eastAsia="zh-CN"/>
                    </w:rPr>
                  </w:pPr>
                  <w:r>
                    <w:rPr>
                      <w:rFonts w:hint="eastAsia"/>
                      <w:color w:val="auto"/>
                      <w:highlight w:val="none"/>
                      <w:lang w:val="en-US" w:eastAsia="zh-CN"/>
                    </w:rPr>
                    <w:t>攻牙、钻孔、精雕</w:t>
                  </w:r>
                </w:p>
              </w:tc>
              <w:tc>
                <w:tcPr>
                  <w:tcW w:w="835" w:type="pct"/>
                  <w:tcBorders>
                    <w:tl2br w:val="nil"/>
                    <w:tr2bl w:val="nil"/>
                  </w:tcBorders>
                  <w:shd w:val="clear" w:color="auto" w:fill="auto"/>
                  <w:noWrap w:val="0"/>
                  <w:vAlign w:val="center"/>
                </w:tcPr>
                <w:p w14:paraId="76CE8586">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continue"/>
                  <w:tcBorders>
                    <w:tl2br w:val="nil"/>
                    <w:tr2bl w:val="nil"/>
                  </w:tcBorders>
                  <w:noWrap w:val="0"/>
                  <w:vAlign w:val="center"/>
                </w:tcPr>
                <w:p w14:paraId="54A2860A">
                  <w:pPr>
                    <w:pStyle w:val="46"/>
                    <w:rPr>
                      <w:color w:val="auto"/>
                      <w:highlight w:val="none"/>
                    </w:rPr>
                  </w:pPr>
                </w:p>
              </w:tc>
            </w:tr>
            <w:tr w14:paraId="3BE5A9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531BF5AC">
                  <w:pPr>
                    <w:pStyle w:val="46"/>
                    <w:rPr>
                      <w:rFonts w:hint="eastAsia"/>
                      <w:color w:val="auto"/>
                      <w:highlight w:val="none"/>
                    </w:rPr>
                  </w:pPr>
                </w:p>
              </w:tc>
              <w:tc>
                <w:tcPr>
                  <w:tcW w:w="344" w:type="pct"/>
                  <w:vMerge w:val="continue"/>
                  <w:tcBorders>
                    <w:tl2br w:val="nil"/>
                    <w:tr2bl w:val="nil"/>
                  </w:tcBorders>
                  <w:noWrap w:val="0"/>
                  <w:vAlign w:val="center"/>
                </w:tcPr>
                <w:p w14:paraId="0CAC1A2F">
                  <w:pPr>
                    <w:pStyle w:val="46"/>
                    <w:rPr>
                      <w:rFonts w:hint="eastAsia"/>
                      <w:color w:val="auto"/>
                      <w:highlight w:val="none"/>
                    </w:rPr>
                  </w:pPr>
                </w:p>
              </w:tc>
              <w:tc>
                <w:tcPr>
                  <w:tcW w:w="549" w:type="pct"/>
                  <w:tcBorders>
                    <w:tl2br w:val="nil"/>
                    <w:tr2bl w:val="nil"/>
                  </w:tcBorders>
                  <w:noWrap w:val="0"/>
                  <w:vAlign w:val="center"/>
                </w:tcPr>
                <w:p w14:paraId="19AB5867">
                  <w:pPr>
                    <w:pStyle w:val="46"/>
                    <w:rPr>
                      <w:rFonts w:hint="default"/>
                      <w:color w:val="auto"/>
                      <w:highlight w:val="none"/>
                      <w:lang w:val="en-US" w:eastAsia="zh-CN"/>
                    </w:rPr>
                  </w:pPr>
                  <w:r>
                    <w:rPr>
                      <w:rFonts w:hint="eastAsia"/>
                      <w:color w:val="auto"/>
                      <w:highlight w:val="none"/>
                      <w:lang w:val="en-US" w:eastAsia="zh-CN"/>
                    </w:rPr>
                    <w:t>沉渣</w:t>
                  </w:r>
                </w:p>
              </w:tc>
              <w:tc>
                <w:tcPr>
                  <w:tcW w:w="1090" w:type="pct"/>
                  <w:tcBorders>
                    <w:tl2br w:val="nil"/>
                    <w:tr2bl w:val="nil"/>
                  </w:tcBorders>
                  <w:noWrap w:val="0"/>
                  <w:vAlign w:val="center"/>
                </w:tcPr>
                <w:p w14:paraId="2A1DF71F">
                  <w:pPr>
                    <w:pStyle w:val="46"/>
                    <w:rPr>
                      <w:rFonts w:hint="eastAsia"/>
                      <w:color w:val="auto"/>
                      <w:highlight w:val="none"/>
                      <w:lang w:val="en-US" w:eastAsia="zh-CN"/>
                    </w:rPr>
                  </w:pPr>
                  <w:r>
                    <w:rPr>
                      <w:rFonts w:hint="eastAsia"/>
                      <w:color w:val="auto"/>
                      <w:highlight w:val="none"/>
                      <w:lang w:val="en-US" w:eastAsia="zh-CN"/>
                    </w:rPr>
                    <w:t>废气处理</w:t>
                  </w:r>
                </w:p>
              </w:tc>
              <w:tc>
                <w:tcPr>
                  <w:tcW w:w="835" w:type="pct"/>
                  <w:tcBorders>
                    <w:tl2br w:val="nil"/>
                    <w:tr2bl w:val="nil"/>
                  </w:tcBorders>
                  <w:shd w:val="clear" w:color="auto" w:fill="auto"/>
                  <w:noWrap w:val="0"/>
                  <w:vAlign w:val="center"/>
                </w:tcPr>
                <w:p w14:paraId="3B2DF878">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continue"/>
                  <w:tcBorders>
                    <w:tl2br w:val="nil"/>
                    <w:tr2bl w:val="nil"/>
                  </w:tcBorders>
                  <w:noWrap w:val="0"/>
                  <w:vAlign w:val="center"/>
                </w:tcPr>
                <w:p w14:paraId="36940C61">
                  <w:pPr>
                    <w:pStyle w:val="46"/>
                    <w:rPr>
                      <w:color w:val="auto"/>
                      <w:highlight w:val="none"/>
                    </w:rPr>
                  </w:pPr>
                </w:p>
              </w:tc>
            </w:tr>
            <w:tr w14:paraId="0754F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3F7E9AE1">
                  <w:pPr>
                    <w:pStyle w:val="46"/>
                    <w:rPr>
                      <w:color w:val="auto"/>
                      <w:highlight w:val="none"/>
                    </w:rPr>
                  </w:pPr>
                </w:p>
              </w:tc>
              <w:tc>
                <w:tcPr>
                  <w:tcW w:w="344" w:type="pct"/>
                  <w:tcBorders>
                    <w:tl2br w:val="nil"/>
                    <w:tr2bl w:val="nil"/>
                  </w:tcBorders>
                  <w:noWrap w:val="0"/>
                  <w:vAlign w:val="center"/>
                </w:tcPr>
                <w:p w14:paraId="596350F8">
                  <w:pPr>
                    <w:pStyle w:val="46"/>
                    <w:rPr>
                      <w:color w:val="auto"/>
                      <w:highlight w:val="none"/>
                    </w:rPr>
                  </w:pPr>
                  <w:r>
                    <w:rPr>
                      <w:rFonts w:hint="eastAsia"/>
                      <w:color w:val="auto"/>
                      <w:highlight w:val="none"/>
                    </w:rPr>
                    <w:t>生活</w:t>
                  </w:r>
                </w:p>
                <w:p w14:paraId="63026E83">
                  <w:pPr>
                    <w:pStyle w:val="46"/>
                    <w:rPr>
                      <w:color w:val="auto"/>
                      <w:highlight w:val="none"/>
                    </w:rPr>
                  </w:pPr>
                  <w:r>
                    <w:rPr>
                      <w:rFonts w:hint="eastAsia"/>
                      <w:color w:val="auto"/>
                      <w:highlight w:val="none"/>
                    </w:rPr>
                    <w:t>垃圾</w:t>
                  </w:r>
                </w:p>
              </w:tc>
              <w:tc>
                <w:tcPr>
                  <w:tcW w:w="549" w:type="pct"/>
                  <w:tcBorders>
                    <w:tl2br w:val="nil"/>
                    <w:tr2bl w:val="nil"/>
                  </w:tcBorders>
                  <w:noWrap w:val="0"/>
                  <w:vAlign w:val="center"/>
                </w:tcPr>
                <w:p w14:paraId="70D594F9">
                  <w:pPr>
                    <w:pStyle w:val="46"/>
                    <w:rPr>
                      <w:color w:val="auto"/>
                      <w:highlight w:val="none"/>
                    </w:rPr>
                  </w:pPr>
                  <w:r>
                    <w:rPr>
                      <w:rFonts w:hint="eastAsia"/>
                      <w:color w:val="auto"/>
                      <w:highlight w:val="none"/>
                    </w:rPr>
                    <w:t>生活垃圾</w:t>
                  </w:r>
                </w:p>
              </w:tc>
              <w:tc>
                <w:tcPr>
                  <w:tcW w:w="1090" w:type="pct"/>
                  <w:tcBorders>
                    <w:tl2br w:val="nil"/>
                    <w:tr2bl w:val="nil"/>
                  </w:tcBorders>
                  <w:noWrap w:val="0"/>
                  <w:vAlign w:val="center"/>
                </w:tcPr>
                <w:p w14:paraId="30615234">
                  <w:pPr>
                    <w:pStyle w:val="46"/>
                    <w:rPr>
                      <w:color w:val="auto"/>
                      <w:highlight w:val="none"/>
                    </w:rPr>
                  </w:pPr>
                  <w:r>
                    <w:rPr>
                      <w:rFonts w:hint="eastAsia"/>
                      <w:color w:val="auto"/>
                      <w:highlight w:val="none"/>
                    </w:rPr>
                    <w:t>员工办公生活</w:t>
                  </w:r>
                </w:p>
              </w:tc>
              <w:tc>
                <w:tcPr>
                  <w:tcW w:w="835" w:type="pct"/>
                  <w:tcBorders>
                    <w:tl2br w:val="nil"/>
                    <w:tr2bl w:val="nil"/>
                  </w:tcBorders>
                  <w:shd w:val="clear" w:color="auto" w:fill="auto"/>
                  <w:noWrap w:val="0"/>
                  <w:vAlign w:val="center"/>
                </w:tcPr>
                <w:p w14:paraId="64D42D0E">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tcBorders>
                    <w:tl2br w:val="nil"/>
                    <w:tr2bl w:val="nil"/>
                  </w:tcBorders>
                  <w:noWrap w:val="0"/>
                  <w:vAlign w:val="center"/>
                </w:tcPr>
                <w:p w14:paraId="31E0CF82">
                  <w:pPr>
                    <w:pStyle w:val="46"/>
                    <w:rPr>
                      <w:color w:val="auto"/>
                      <w:highlight w:val="none"/>
                    </w:rPr>
                  </w:pPr>
                  <w:r>
                    <w:rPr>
                      <w:color w:val="auto"/>
                      <w:highlight w:val="none"/>
                    </w:rPr>
                    <w:t>交环卫部门统一清运</w:t>
                  </w:r>
                </w:p>
              </w:tc>
            </w:tr>
            <w:tr w14:paraId="07EDBA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634E6D8B">
                  <w:pPr>
                    <w:pStyle w:val="46"/>
                    <w:rPr>
                      <w:color w:val="auto"/>
                      <w:highlight w:val="none"/>
                    </w:rPr>
                  </w:pPr>
                </w:p>
              </w:tc>
              <w:tc>
                <w:tcPr>
                  <w:tcW w:w="344" w:type="pct"/>
                  <w:vMerge w:val="restart"/>
                  <w:tcBorders>
                    <w:tl2br w:val="nil"/>
                    <w:tr2bl w:val="nil"/>
                  </w:tcBorders>
                  <w:noWrap w:val="0"/>
                  <w:vAlign w:val="center"/>
                </w:tcPr>
                <w:p w14:paraId="387E161E">
                  <w:pPr>
                    <w:pStyle w:val="46"/>
                    <w:rPr>
                      <w:color w:val="auto"/>
                      <w:highlight w:val="none"/>
                    </w:rPr>
                  </w:pPr>
                  <w:r>
                    <w:rPr>
                      <w:rFonts w:hint="eastAsia"/>
                      <w:color w:val="auto"/>
                      <w:highlight w:val="none"/>
                    </w:rPr>
                    <w:t>危险</w:t>
                  </w:r>
                </w:p>
                <w:p w14:paraId="106434CE">
                  <w:pPr>
                    <w:pStyle w:val="46"/>
                    <w:rPr>
                      <w:color w:val="auto"/>
                      <w:highlight w:val="none"/>
                    </w:rPr>
                  </w:pPr>
                  <w:r>
                    <w:rPr>
                      <w:rFonts w:hint="eastAsia"/>
                      <w:color w:val="auto"/>
                      <w:highlight w:val="none"/>
                    </w:rPr>
                    <w:t>废物</w:t>
                  </w:r>
                </w:p>
              </w:tc>
              <w:tc>
                <w:tcPr>
                  <w:tcW w:w="549" w:type="pct"/>
                  <w:tcBorders>
                    <w:tl2br w:val="nil"/>
                    <w:tr2bl w:val="nil"/>
                  </w:tcBorders>
                  <w:noWrap w:val="0"/>
                  <w:vAlign w:val="center"/>
                </w:tcPr>
                <w:p w14:paraId="5E3C2058">
                  <w:pPr>
                    <w:pStyle w:val="46"/>
                    <w:rPr>
                      <w:rFonts w:hint="eastAsia" w:eastAsia="宋体"/>
                      <w:color w:val="auto"/>
                      <w:highlight w:val="none"/>
                      <w:lang w:val="en-US" w:eastAsia="zh-CN"/>
                    </w:rPr>
                  </w:pPr>
                  <w:r>
                    <w:rPr>
                      <w:rFonts w:hint="eastAsia"/>
                      <w:color w:val="auto"/>
                      <w:highlight w:val="none"/>
                      <w:lang w:val="en-US" w:eastAsia="zh-CN"/>
                    </w:rPr>
                    <w:t>废机油</w:t>
                  </w:r>
                </w:p>
              </w:tc>
              <w:tc>
                <w:tcPr>
                  <w:tcW w:w="1090" w:type="pct"/>
                  <w:tcBorders>
                    <w:tl2br w:val="nil"/>
                    <w:tr2bl w:val="nil"/>
                  </w:tcBorders>
                  <w:noWrap w:val="0"/>
                  <w:vAlign w:val="center"/>
                </w:tcPr>
                <w:p w14:paraId="5F8CD20E">
                  <w:pPr>
                    <w:pStyle w:val="46"/>
                    <w:rPr>
                      <w:rFonts w:hint="default" w:eastAsia="宋体"/>
                      <w:color w:val="auto"/>
                      <w:highlight w:val="none"/>
                      <w:lang w:val="en-US" w:eastAsia="zh-CN"/>
                    </w:rPr>
                  </w:pPr>
                  <w:r>
                    <w:rPr>
                      <w:rFonts w:hint="eastAsia"/>
                      <w:color w:val="auto"/>
                      <w:highlight w:val="none"/>
                      <w:lang w:val="en-US" w:eastAsia="zh-CN"/>
                    </w:rPr>
                    <w:t>生产过程</w:t>
                  </w:r>
                </w:p>
              </w:tc>
              <w:tc>
                <w:tcPr>
                  <w:tcW w:w="835" w:type="pct"/>
                  <w:tcBorders>
                    <w:tl2br w:val="nil"/>
                    <w:tr2bl w:val="nil"/>
                  </w:tcBorders>
                  <w:shd w:val="clear" w:color="auto" w:fill="auto"/>
                  <w:noWrap w:val="0"/>
                  <w:vAlign w:val="center"/>
                </w:tcPr>
                <w:p w14:paraId="501A6135">
                  <w:pPr>
                    <w:pStyle w:val="46"/>
                    <w:ind w:firstLine="0" w:firstLineChars="0"/>
                    <w:rPr>
                      <w:rFonts w:hint="eastAsia"/>
                      <w:color w:val="auto"/>
                      <w:highlight w:val="none"/>
                    </w:rPr>
                  </w:pPr>
                  <w:r>
                    <w:rPr>
                      <w:rFonts w:hint="eastAsia"/>
                      <w:color w:val="auto"/>
                      <w:highlight w:val="none"/>
                    </w:rPr>
                    <w:t>—</w:t>
                  </w:r>
                </w:p>
              </w:tc>
              <w:tc>
                <w:tcPr>
                  <w:tcW w:w="1837" w:type="pct"/>
                  <w:vMerge w:val="restart"/>
                  <w:tcBorders>
                    <w:tl2br w:val="nil"/>
                    <w:tr2bl w:val="nil"/>
                  </w:tcBorders>
                  <w:noWrap w:val="0"/>
                  <w:vAlign w:val="center"/>
                </w:tcPr>
                <w:p w14:paraId="6978BF3F">
                  <w:pPr>
                    <w:pStyle w:val="46"/>
                    <w:rPr>
                      <w:color w:val="auto"/>
                      <w:highlight w:val="none"/>
                    </w:rPr>
                  </w:pPr>
                  <w:r>
                    <w:rPr>
                      <w:color w:val="auto"/>
                      <w:highlight w:val="none"/>
                    </w:rPr>
                    <w:t>委托有</w:t>
                  </w:r>
                  <w:r>
                    <w:rPr>
                      <w:rFonts w:hint="eastAsia"/>
                      <w:color w:val="auto"/>
                      <w:highlight w:val="none"/>
                    </w:rPr>
                    <w:t>危险废物处理</w:t>
                  </w:r>
                  <w:r>
                    <w:rPr>
                      <w:color w:val="auto"/>
                      <w:highlight w:val="none"/>
                    </w:rPr>
                    <w:t>资质的单位处理</w:t>
                  </w:r>
                </w:p>
              </w:tc>
            </w:tr>
            <w:tr w14:paraId="7BC0D7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2AB6F4DA">
                  <w:pPr>
                    <w:pStyle w:val="46"/>
                    <w:rPr>
                      <w:color w:val="auto"/>
                      <w:highlight w:val="none"/>
                    </w:rPr>
                  </w:pPr>
                </w:p>
              </w:tc>
              <w:tc>
                <w:tcPr>
                  <w:tcW w:w="344" w:type="pct"/>
                  <w:vMerge w:val="continue"/>
                  <w:tcBorders>
                    <w:tl2br w:val="nil"/>
                    <w:tr2bl w:val="nil"/>
                  </w:tcBorders>
                  <w:noWrap w:val="0"/>
                  <w:vAlign w:val="center"/>
                </w:tcPr>
                <w:p w14:paraId="6F9875A6">
                  <w:pPr>
                    <w:pStyle w:val="46"/>
                    <w:rPr>
                      <w:color w:val="auto"/>
                      <w:highlight w:val="none"/>
                    </w:rPr>
                  </w:pPr>
                </w:p>
              </w:tc>
              <w:tc>
                <w:tcPr>
                  <w:tcW w:w="549" w:type="pct"/>
                  <w:tcBorders>
                    <w:tl2br w:val="nil"/>
                    <w:tr2bl w:val="nil"/>
                  </w:tcBorders>
                  <w:noWrap w:val="0"/>
                  <w:vAlign w:val="center"/>
                </w:tcPr>
                <w:p w14:paraId="2C9B8024">
                  <w:pPr>
                    <w:pStyle w:val="46"/>
                    <w:bidi w:val="0"/>
                    <w:rPr>
                      <w:rFonts w:hint="default"/>
                      <w:color w:val="auto"/>
                      <w:highlight w:val="none"/>
                      <w:lang w:val="en-US" w:eastAsia="zh-CN"/>
                    </w:rPr>
                  </w:pPr>
                  <w:r>
                    <w:rPr>
                      <w:rFonts w:hint="eastAsia"/>
                      <w:color w:val="auto"/>
                      <w:highlight w:val="none"/>
                      <w:lang w:val="en-US" w:eastAsia="zh-CN"/>
                    </w:rPr>
                    <w:t>含油金属碎屑</w:t>
                  </w:r>
                </w:p>
              </w:tc>
              <w:tc>
                <w:tcPr>
                  <w:tcW w:w="1090" w:type="pct"/>
                  <w:tcBorders>
                    <w:tl2br w:val="nil"/>
                    <w:tr2bl w:val="nil"/>
                  </w:tcBorders>
                  <w:noWrap w:val="0"/>
                  <w:vAlign w:val="center"/>
                </w:tcPr>
                <w:p w14:paraId="0BFE947A">
                  <w:pPr>
                    <w:pStyle w:val="46"/>
                    <w:bidi w:val="0"/>
                    <w:rPr>
                      <w:rFonts w:hint="default"/>
                      <w:color w:val="auto"/>
                      <w:highlight w:val="none"/>
                      <w:lang w:val="en-US" w:eastAsia="zh-CN"/>
                    </w:rPr>
                  </w:pPr>
                  <w:r>
                    <w:rPr>
                      <w:rFonts w:hint="eastAsia"/>
                      <w:color w:val="auto"/>
                      <w:highlight w:val="none"/>
                      <w:lang w:val="en-US" w:eastAsia="zh-CN"/>
                    </w:rPr>
                    <w:t>废气处理</w:t>
                  </w:r>
                </w:p>
              </w:tc>
              <w:tc>
                <w:tcPr>
                  <w:tcW w:w="835" w:type="pct"/>
                  <w:tcBorders>
                    <w:tl2br w:val="nil"/>
                    <w:tr2bl w:val="nil"/>
                  </w:tcBorders>
                  <w:shd w:val="clear" w:color="auto" w:fill="auto"/>
                  <w:noWrap w:val="0"/>
                  <w:vAlign w:val="center"/>
                </w:tcPr>
                <w:p w14:paraId="5FA1B5CE">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continue"/>
                  <w:tcBorders>
                    <w:tl2br w:val="nil"/>
                    <w:tr2bl w:val="nil"/>
                  </w:tcBorders>
                  <w:noWrap w:val="0"/>
                  <w:vAlign w:val="center"/>
                </w:tcPr>
                <w:p w14:paraId="39C377C1">
                  <w:pPr>
                    <w:pStyle w:val="46"/>
                    <w:rPr>
                      <w:color w:val="auto"/>
                      <w:highlight w:val="none"/>
                    </w:rPr>
                  </w:pPr>
                </w:p>
              </w:tc>
            </w:tr>
            <w:tr w14:paraId="38BE0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66ADDB30">
                  <w:pPr>
                    <w:pStyle w:val="46"/>
                    <w:rPr>
                      <w:color w:val="auto"/>
                      <w:highlight w:val="none"/>
                    </w:rPr>
                  </w:pPr>
                </w:p>
              </w:tc>
              <w:tc>
                <w:tcPr>
                  <w:tcW w:w="344" w:type="pct"/>
                  <w:vMerge w:val="continue"/>
                  <w:tcBorders>
                    <w:tl2br w:val="nil"/>
                    <w:tr2bl w:val="nil"/>
                  </w:tcBorders>
                  <w:noWrap w:val="0"/>
                  <w:vAlign w:val="center"/>
                </w:tcPr>
                <w:p w14:paraId="449148ED">
                  <w:pPr>
                    <w:pStyle w:val="46"/>
                    <w:rPr>
                      <w:color w:val="auto"/>
                      <w:highlight w:val="none"/>
                    </w:rPr>
                  </w:pPr>
                </w:p>
              </w:tc>
              <w:tc>
                <w:tcPr>
                  <w:tcW w:w="549" w:type="pct"/>
                  <w:tcBorders>
                    <w:tl2br w:val="nil"/>
                    <w:tr2bl w:val="nil"/>
                  </w:tcBorders>
                  <w:noWrap w:val="0"/>
                  <w:vAlign w:val="center"/>
                </w:tcPr>
                <w:p w14:paraId="6AD81000">
                  <w:pPr>
                    <w:pStyle w:val="46"/>
                    <w:bidi w:val="0"/>
                    <w:rPr>
                      <w:rFonts w:hint="default" w:eastAsia="宋体"/>
                      <w:color w:val="auto"/>
                      <w:highlight w:val="none"/>
                      <w:lang w:val="en-US" w:eastAsia="zh-CN"/>
                    </w:rPr>
                  </w:pPr>
                  <w:r>
                    <w:rPr>
                      <w:rFonts w:hint="eastAsia"/>
                      <w:color w:val="auto"/>
                      <w:highlight w:val="none"/>
                      <w:lang w:val="en-US" w:eastAsia="zh-CN"/>
                    </w:rPr>
                    <w:t>含油废抹布和手套</w:t>
                  </w:r>
                </w:p>
              </w:tc>
              <w:tc>
                <w:tcPr>
                  <w:tcW w:w="1090" w:type="pct"/>
                  <w:tcBorders>
                    <w:tl2br w:val="nil"/>
                    <w:tr2bl w:val="nil"/>
                  </w:tcBorders>
                  <w:noWrap w:val="0"/>
                  <w:vAlign w:val="center"/>
                </w:tcPr>
                <w:p w14:paraId="261AC51C">
                  <w:pPr>
                    <w:pStyle w:val="46"/>
                    <w:bidi w:val="0"/>
                    <w:rPr>
                      <w:rFonts w:hint="default"/>
                      <w:color w:val="auto"/>
                      <w:highlight w:val="none"/>
                      <w:lang w:val="en-US" w:eastAsia="zh-CN"/>
                    </w:rPr>
                  </w:pPr>
                  <w:r>
                    <w:rPr>
                      <w:rFonts w:hint="eastAsia"/>
                      <w:color w:val="auto"/>
                      <w:highlight w:val="none"/>
                      <w:lang w:val="en-US" w:eastAsia="zh-CN"/>
                    </w:rPr>
                    <w:t>废气处理</w:t>
                  </w:r>
                </w:p>
              </w:tc>
              <w:tc>
                <w:tcPr>
                  <w:tcW w:w="835" w:type="pct"/>
                  <w:tcBorders>
                    <w:tl2br w:val="nil"/>
                    <w:tr2bl w:val="nil"/>
                  </w:tcBorders>
                  <w:shd w:val="clear" w:color="auto" w:fill="auto"/>
                  <w:noWrap w:val="0"/>
                  <w:vAlign w:val="center"/>
                </w:tcPr>
                <w:p w14:paraId="515012F1">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continue"/>
                  <w:tcBorders>
                    <w:tl2br w:val="nil"/>
                    <w:tr2bl w:val="nil"/>
                  </w:tcBorders>
                  <w:noWrap w:val="0"/>
                  <w:vAlign w:val="center"/>
                </w:tcPr>
                <w:p w14:paraId="6D59F785">
                  <w:pPr>
                    <w:pStyle w:val="46"/>
                    <w:rPr>
                      <w:color w:val="auto"/>
                      <w:highlight w:val="none"/>
                    </w:rPr>
                  </w:pPr>
                </w:p>
              </w:tc>
            </w:tr>
            <w:tr w14:paraId="79F669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2" w:type="pct"/>
                  <w:vMerge w:val="continue"/>
                  <w:tcBorders>
                    <w:tl2br w:val="nil"/>
                    <w:tr2bl w:val="nil"/>
                  </w:tcBorders>
                  <w:noWrap w:val="0"/>
                  <w:vAlign w:val="center"/>
                </w:tcPr>
                <w:p w14:paraId="0822A5F8">
                  <w:pPr>
                    <w:pStyle w:val="46"/>
                    <w:rPr>
                      <w:color w:val="auto"/>
                      <w:highlight w:val="none"/>
                    </w:rPr>
                  </w:pPr>
                </w:p>
              </w:tc>
              <w:tc>
                <w:tcPr>
                  <w:tcW w:w="344" w:type="pct"/>
                  <w:vMerge w:val="continue"/>
                  <w:tcBorders>
                    <w:tl2br w:val="nil"/>
                    <w:tr2bl w:val="nil"/>
                  </w:tcBorders>
                  <w:noWrap w:val="0"/>
                  <w:vAlign w:val="center"/>
                </w:tcPr>
                <w:p w14:paraId="6E827C9D">
                  <w:pPr>
                    <w:pStyle w:val="46"/>
                    <w:rPr>
                      <w:color w:val="auto"/>
                      <w:highlight w:val="none"/>
                    </w:rPr>
                  </w:pPr>
                </w:p>
              </w:tc>
              <w:tc>
                <w:tcPr>
                  <w:tcW w:w="549" w:type="pct"/>
                  <w:tcBorders>
                    <w:tl2br w:val="nil"/>
                    <w:tr2bl w:val="nil"/>
                  </w:tcBorders>
                  <w:noWrap w:val="0"/>
                  <w:vAlign w:val="center"/>
                </w:tcPr>
                <w:p w14:paraId="0C806447">
                  <w:pPr>
                    <w:pStyle w:val="46"/>
                    <w:bidi w:val="0"/>
                    <w:rPr>
                      <w:rFonts w:hint="default"/>
                      <w:color w:val="auto"/>
                      <w:highlight w:val="none"/>
                      <w:lang w:val="en-US" w:eastAsia="zh-CN"/>
                    </w:rPr>
                  </w:pPr>
                  <w:r>
                    <w:rPr>
                      <w:rFonts w:hint="eastAsia"/>
                      <w:color w:val="auto"/>
                      <w:highlight w:val="none"/>
                    </w:rPr>
                    <w:t>废</w:t>
                  </w:r>
                  <w:r>
                    <w:rPr>
                      <w:rFonts w:hint="eastAsia"/>
                      <w:color w:val="auto"/>
                      <w:highlight w:val="none"/>
                      <w:lang w:val="en-US" w:eastAsia="zh-CN"/>
                    </w:rPr>
                    <w:t>原料包装桶</w:t>
                  </w:r>
                </w:p>
              </w:tc>
              <w:tc>
                <w:tcPr>
                  <w:tcW w:w="1090" w:type="pct"/>
                  <w:tcBorders>
                    <w:tl2br w:val="nil"/>
                    <w:tr2bl w:val="nil"/>
                  </w:tcBorders>
                  <w:noWrap w:val="0"/>
                  <w:vAlign w:val="center"/>
                </w:tcPr>
                <w:p w14:paraId="0088A30F">
                  <w:pPr>
                    <w:pStyle w:val="46"/>
                    <w:bidi w:val="0"/>
                    <w:rPr>
                      <w:rFonts w:hint="default"/>
                      <w:color w:val="auto"/>
                      <w:highlight w:val="none"/>
                      <w:lang w:val="en-US" w:eastAsia="zh-CN"/>
                    </w:rPr>
                  </w:pPr>
                  <w:r>
                    <w:rPr>
                      <w:rFonts w:hint="eastAsia"/>
                      <w:color w:val="auto"/>
                      <w:highlight w:val="none"/>
                      <w:lang w:val="en-US" w:eastAsia="zh-CN"/>
                    </w:rPr>
                    <w:t>生产过程</w:t>
                  </w:r>
                </w:p>
              </w:tc>
              <w:tc>
                <w:tcPr>
                  <w:tcW w:w="835" w:type="pct"/>
                  <w:tcBorders>
                    <w:tl2br w:val="nil"/>
                    <w:tr2bl w:val="nil"/>
                  </w:tcBorders>
                  <w:shd w:val="clear" w:color="auto" w:fill="auto"/>
                  <w:noWrap w:val="0"/>
                  <w:vAlign w:val="center"/>
                </w:tcPr>
                <w:p w14:paraId="585A000A">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continue"/>
                  <w:tcBorders>
                    <w:tl2br w:val="nil"/>
                    <w:tr2bl w:val="nil"/>
                  </w:tcBorders>
                  <w:noWrap w:val="0"/>
                  <w:vAlign w:val="center"/>
                </w:tcPr>
                <w:p w14:paraId="09A73096">
                  <w:pPr>
                    <w:pStyle w:val="46"/>
                    <w:rPr>
                      <w:color w:val="auto"/>
                      <w:highlight w:val="none"/>
                    </w:rPr>
                  </w:pPr>
                </w:p>
              </w:tc>
            </w:tr>
            <w:tr w14:paraId="51BBA2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5B17170A">
                  <w:pPr>
                    <w:pStyle w:val="46"/>
                    <w:rPr>
                      <w:color w:val="auto"/>
                      <w:highlight w:val="none"/>
                    </w:rPr>
                  </w:pPr>
                </w:p>
              </w:tc>
              <w:tc>
                <w:tcPr>
                  <w:tcW w:w="344" w:type="pct"/>
                  <w:vMerge w:val="continue"/>
                  <w:tcBorders>
                    <w:tl2br w:val="nil"/>
                    <w:tr2bl w:val="nil"/>
                  </w:tcBorders>
                  <w:noWrap w:val="0"/>
                  <w:vAlign w:val="center"/>
                </w:tcPr>
                <w:p w14:paraId="4CE0AB79">
                  <w:pPr>
                    <w:pStyle w:val="46"/>
                    <w:rPr>
                      <w:color w:val="auto"/>
                      <w:highlight w:val="none"/>
                    </w:rPr>
                  </w:pPr>
                </w:p>
              </w:tc>
              <w:tc>
                <w:tcPr>
                  <w:tcW w:w="549" w:type="pct"/>
                  <w:tcBorders>
                    <w:tl2br w:val="nil"/>
                    <w:tr2bl w:val="nil"/>
                  </w:tcBorders>
                  <w:noWrap w:val="0"/>
                  <w:vAlign w:val="center"/>
                </w:tcPr>
                <w:p w14:paraId="15BA1367">
                  <w:pPr>
                    <w:pStyle w:val="46"/>
                    <w:bidi w:val="0"/>
                    <w:rPr>
                      <w:rFonts w:hint="default"/>
                      <w:color w:val="auto"/>
                      <w:highlight w:val="none"/>
                      <w:lang w:val="en-US" w:eastAsia="zh-CN"/>
                    </w:rPr>
                  </w:pPr>
                  <w:r>
                    <w:rPr>
                      <w:rFonts w:hint="eastAsia"/>
                      <w:color w:val="auto"/>
                      <w:highlight w:val="none"/>
                      <w:lang w:val="en-US" w:eastAsia="zh-CN"/>
                    </w:rPr>
                    <w:t>废矿物油及其包装桶</w:t>
                  </w:r>
                </w:p>
              </w:tc>
              <w:tc>
                <w:tcPr>
                  <w:tcW w:w="1090" w:type="pct"/>
                  <w:tcBorders>
                    <w:tl2br w:val="nil"/>
                    <w:tr2bl w:val="nil"/>
                  </w:tcBorders>
                  <w:noWrap w:val="0"/>
                  <w:vAlign w:val="center"/>
                </w:tcPr>
                <w:p w14:paraId="7D085CFD">
                  <w:pPr>
                    <w:pStyle w:val="46"/>
                    <w:bidi w:val="0"/>
                    <w:rPr>
                      <w:rFonts w:hint="eastAsia"/>
                      <w:color w:val="auto"/>
                      <w:highlight w:val="none"/>
                      <w:lang w:val="en-US" w:eastAsia="zh-CN"/>
                    </w:rPr>
                  </w:pPr>
                  <w:r>
                    <w:rPr>
                      <w:rFonts w:hint="eastAsia"/>
                      <w:color w:val="auto"/>
                      <w:highlight w:val="none"/>
                      <w:lang w:val="en-US" w:eastAsia="zh-CN"/>
                    </w:rPr>
                    <w:t>生产过程</w:t>
                  </w:r>
                </w:p>
              </w:tc>
              <w:tc>
                <w:tcPr>
                  <w:tcW w:w="835" w:type="pct"/>
                  <w:tcBorders>
                    <w:tl2br w:val="nil"/>
                    <w:tr2bl w:val="nil"/>
                  </w:tcBorders>
                  <w:shd w:val="clear" w:color="auto" w:fill="auto"/>
                  <w:noWrap w:val="0"/>
                  <w:vAlign w:val="center"/>
                </w:tcPr>
                <w:p w14:paraId="0B47F5D4">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continue"/>
                  <w:tcBorders>
                    <w:tl2br w:val="nil"/>
                    <w:tr2bl w:val="nil"/>
                  </w:tcBorders>
                  <w:noWrap w:val="0"/>
                  <w:vAlign w:val="center"/>
                </w:tcPr>
                <w:p w14:paraId="045D8675">
                  <w:pPr>
                    <w:pStyle w:val="46"/>
                    <w:rPr>
                      <w:color w:val="auto"/>
                      <w:highlight w:val="none"/>
                    </w:rPr>
                  </w:pPr>
                </w:p>
              </w:tc>
            </w:tr>
            <w:tr w14:paraId="5EAF78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5D7115C0">
                  <w:pPr>
                    <w:pStyle w:val="46"/>
                    <w:rPr>
                      <w:color w:val="auto"/>
                      <w:highlight w:val="none"/>
                    </w:rPr>
                  </w:pPr>
                </w:p>
              </w:tc>
              <w:tc>
                <w:tcPr>
                  <w:tcW w:w="344" w:type="pct"/>
                  <w:vMerge w:val="continue"/>
                  <w:tcBorders>
                    <w:tl2br w:val="nil"/>
                    <w:tr2bl w:val="nil"/>
                  </w:tcBorders>
                  <w:noWrap w:val="0"/>
                  <w:vAlign w:val="center"/>
                </w:tcPr>
                <w:p w14:paraId="19E11148">
                  <w:pPr>
                    <w:pStyle w:val="46"/>
                    <w:rPr>
                      <w:color w:val="auto"/>
                      <w:highlight w:val="none"/>
                    </w:rPr>
                  </w:pPr>
                </w:p>
              </w:tc>
              <w:tc>
                <w:tcPr>
                  <w:tcW w:w="549" w:type="pct"/>
                  <w:tcBorders>
                    <w:tl2br w:val="nil"/>
                    <w:tr2bl w:val="nil"/>
                  </w:tcBorders>
                  <w:noWrap w:val="0"/>
                  <w:vAlign w:val="center"/>
                </w:tcPr>
                <w:p w14:paraId="4C13CA61">
                  <w:pPr>
                    <w:pStyle w:val="46"/>
                    <w:bidi w:val="0"/>
                    <w:rPr>
                      <w:rFonts w:hint="default"/>
                      <w:color w:val="auto"/>
                      <w:highlight w:val="none"/>
                      <w:lang w:val="en-US" w:eastAsia="zh-CN"/>
                    </w:rPr>
                  </w:pPr>
                  <w:r>
                    <w:rPr>
                      <w:rFonts w:hint="eastAsia"/>
                      <w:color w:val="auto"/>
                      <w:highlight w:val="none"/>
                      <w:lang w:val="en-US" w:eastAsia="zh-CN"/>
                    </w:rPr>
                    <w:t>废切削液</w:t>
                  </w:r>
                </w:p>
              </w:tc>
              <w:tc>
                <w:tcPr>
                  <w:tcW w:w="1090" w:type="pct"/>
                  <w:tcBorders>
                    <w:tl2br w:val="nil"/>
                    <w:tr2bl w:val="nil"/>
                  </w:tcBorders>
                  <w:noWrap w:val="0"/>
                  <w:vAlign w:val="center"/>
                </w:tcPr>
                <w:p w14:paraId="3CA64CC1">
                  <w:pPr>
                    <w:pStyle w:val="46"/>
                    <w:bidi w:val="0"/>
                    <w:rPr>
                      <w:rFonts w:hint="eastAsia"/>
                      <w:color w:val="auto"/>
                      <w:highlight w:val="none"/>
                      <w:lang w:val="en-US" w:eastAsia="zh-CN"/>
                    </w:rPr>
                  </w:pPr>
                  <w:r>
                    <w:rPr>
                      <w:rFonts w:hint="eastAsia"/>
                      <w:color w:val="auto"/>
                      <w:highlight w:val="none"/>
                      <w:lang w:val="en-US" w:eastAsia="zh-CN"/>
                    </w:rPr>
                    <w:t>生产过程</w:t>
                  </w:r>
                </w:p>
              </w:tc>
              <w:tc>
                <w:tcPr>
                  <w:tcW w:w="835" w:type="pct"/>
                  <w:tcBorders>
                    <w:tl2br w:val="nil"/>
                    <w:tr2bl w:val="nil"/>
                  </w:tcBorders>
                  <w:shd w:val="clear" w:color="auto" w:fill="auto"/>
                  <w:noWrap w:val="0"/>
                  <w:vAlign w:val="center"/>
                </w:tcPr>
                <w:p w14:paraId="7B8CA567">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w:t>
                  </w:r>
                </w:p>
              </w:tc>
              <w:tc>
                <w:tcPr>
                  <w:tcW w:w="1837" w:type="pct"/>
                  <w:vMerge w:val="continue"/>
                  <w:tcBorders>
                    <w:tl2br w:val="nil"/>
                    <w:tr2bl w:val="nil"/>
                  </w:tcBorders>
                  <w:noWrap w:val="0"/>
                  <w:vAlign w:val="center"/>
                </w:tcPr>
                <w:p w14:paraId="782FA329">
                  <w:pPr>
                    <w:pStyle w:val="46"/>
                    <w:rPr>
                      <w:color w:val="auto"/>
                      <w:highlight w:val="none"/>
                    </w:rPr>
                  </w:pPr>
                </w:p>
              </w:tc>
            </w:tr>
            <w:tr w14:paraId="33FE92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2" w:type="pct"/>
                  <w:vMerge w:val="continue"/>
                  <w:tcBorders>
                    <w:tl2br w:val="nil"/>
                    <w:tr2bl w:val="nil"/>
                  </w:tcBorders>
                  <w:noWrap w:val="0"/>
                  <w:vAlign w:val="center"/>
                </w:tcPr>
                <w:p w14:paraId="2032075E">
                  <w:pPr>
                    <w:pStyle w:val="46"/>
                    <w:rPr>
                      <w:color w:val="auto"/>
                      <w:highlight w:val="none"/>
                    </w:rPr>
                  </w:pPr>
                </w:p>
              </w:tc>
              <w:tc>
                <w:tcPr>
                  <w:tcW w:w="344" w:type="pct"/>
                  <w:vMerge w:val="continue"/>
                  <w:tcBorders>
                    <w:tl2br w:val="nil"/>
                    <w:tr2bl w:val="nil"/>
                  </w:tcBorders>
                  <w:noWrap w:val="0"/>
                  <w:vAlign w:val="center"/>
                </w:tcPr>
                <w:p w14:paraId="2A95F1BF">
                  <w:pPr>
                    <w:pStyle w:val="46"/>
                    <w:rPr>
                      <w:color w:val="auto"/>
                      <w:highlight w:val="none"/>
                    </w:rPr>
                  </w:pPr>
                </w:p>
              </w:tc>
              <w:tc>
                <w:tcPr>
                  <w:tcW w:w="549" w:type="pct"/>
                  <w:tcBorders>
                    <w:tl2br w:val="nil"/>
                    <w:tr2bl w:val="nil"/>
                  </w:tcBorders>
                  <w:noWrap w:val="0"/>
                  <w:vAlign w:val="center"/>
                </w:tcPr>
                <w:p w14:paraId="7F586CB6">
                  <w:pPr>
                    <w:pStyle w:val="46"/>
                    <w:bidi w:val="0"/>
                    <w:rPr>
                      <w:rFonts w:hint="default"/>
                      <w:color w:val="auto"/>
                      <w:highlight w:val="none"/>
                      <w:lang w:val="en-US" w:eastAsia="zh-CN"/>
                    </w:rPr>
                  </w:pPr>
                  <w:r>
                    <w:rPr>
                      <w:rFonts w:hint="eastAsia"/>
                      <w:color w:val="auto"/>
                      <w:highlight w:val="none"/>
                      <w:lang w:val="en-US" w:eastAsia="zh-CN"/>
                    </w:rPr>
                    <w:t>污泥</w:t>
                  </w:r>
                </w:p>
              </w:tc>
              <w:tc>
                <w:tcPr>
                  <w:tcW w:w="1090" w:type="pct"/>
                  <w:tcBorders>
                    <w:tl2br w:val="nil"/>
                    <w:tr2bl w:val="nil"/>
                  </w:tcBorders>
                  <w:noWrap w:val="0"/>
                  <w:vAlign w:val="center"/>
                </w:tcPr>
                <w:p w14:paraId="058C6762">
                  <w:pPr>
                    <w:pStyle w:val="46"/>
                    <w:bidi w:val="0"/>
                    <w:rPr>
                      <w:rFonts w:hint="default"/>
                      <w:color w:val="auto"/>
                      <w:highlight w:val="none"/>
                      <w:lang w:val="en-US" w:eastAsia="zh-CN"/>
                    </w:rPr>
                  </w:pPr>
                  <w:r>
                    <w:rPr>
                      <w:rFonts w:hint="eastAsia"/>
                      <w:color w:val="auto"/>
                      <w:highlight w:val="none"/>
                      <w:lang w:val="en-US" w:eastAsia="zh-CN"/>
                    </w:rPr>
                    <w:t>废水处理</w:t>
                  </w:r>
                </w:p>
              </w:tc>
              <w:tc>
                <w:tcPr>
                  <w:tcW w:w="835" w:type="pct"/>
                  <w:tcBorders>
                    <w:tl2br w:val="nil"/>
                    <w:tr2bl w:val="nil"/>
                  </w:tcBorders>
                  <w:shd w:val="clear" w:color="auto" w:fill="auto"/>
                  <w:noWrap w:val="0"/>
                  <w:vAlign w:val="center"/>
                </w:tcPr>
                <w:p w14:paraId="7776EF8F">
                  <w:pPr>
                    <w:pStyle w:val="46"/>
                    <w:bidi w:val="0"/>
                    <w:ind w:firstLine="0" w:firstLineChars="0"/>
                    <w:rPr>
                      <w:rFonts w:hint="eastAsia"/>
                      <w:color w:val="auto"/>
                      <w:highlight w:val="none"/>
                    </w:rPr>
                  </w:pPr>
                  <w:r>
                    <w:rPr>
                      <w:rFonts w:hint="eastAsia"/>
                      <w:color w:val="auto"/>
                      <w:highlight w:val="none"/>
                    </w:rPr>
                    <w:t>—</w:t>
                  </w:r>
                </w:p>
              </w:tc>
              <w:tc>
                <w:tcPr>
                  <w:tcW w:w="1837" w:type="pct"/>
                  <w:vMerge w:val="continue"/>
                  <w:tcBorders>
                    <w:tl2br w:val="nil"/>
                    <w:tr2bl w:val="nil"/>
                  </w:tcBorders>
                  <w:noWrap w:val="0"/>
                  <w:vAlign w:val="center"/>
                </w:tcPr>
                <w:p w14:paraId="5EF5A54F">
                  <w:pPr>
                    <w:pStyle w:val="46"/>
                    <w:rPr>
                      <w:color w:val="auto"/>
                      <w:highlight w:val="none"/>
                    </w:rPr>
                  </w:pPr>
                </w:p>
              </w:tc>
            </w:tr>
          </w:tbl>
          <w:p w14:paraId="46A4E02E">
            <w:pPr>
              <w:adjustRightInd/>
              <w:snapToGrid/>
              <w:spacing w:line="240" w:lineRule="auto"/>
              <w:ind w:firstLine="480"/>
              <w:jc w:val="left"/>
              <w:rPr>
                <w:rFonts w:hint="default" w:ascii="Times New Roman" w:hAnsi="Times New Roman" w:eastAsia="宋体" w:cs="Times New Roman"/>
                <w:color w:val="auto"/>
                <w:sz w:val="24"/>
                <w:szCs w:val="24"/>
                <w:highlight w:val="none"/>
                <w:lang w:val="en-US" w:eastAsia="zh-CN"/>
              </w:rPr>
            </w:pPr>
          </w:p>
        </w:tc>
      </w:tr>
      <w:tr w14:paraId="416BC8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464" w:type="pct"/>
            <w:gridSpan w:val="2"/>
            <w:noWrap w:val="0"/>
            <w:vAlign w:val="center"/>
          </w:tcPr>
          <w:p w14:paraId="6A0FB93D">
            <w:pPr>
              <w:pStyle w:val="48"/>
              <w:adjustRightInd/>
              <w:snapToGrid/>
              <w:spacing w:before="0" w:beforeAutospacing="0" w:after="0" w:afterAutospacing="0" w:line="240" w:lineRule="auto"/>
              <w:ind w:firstLine="0" w:firstLineChars="0"/>
              <w:jc w:val="center"/>
              <w:rPr>
                <w:rFonts w:hint="eastAsia" w:ascii="Times New Roman" w:hAnsi="Times New Roman" w:eastAsia="宋体" w:cs="宋体"/>
                <w:b/>
                <w:snapToGrid w:val="0"/>
                <w:color w:val="auto"/>
                <w:kern w:val="0"/>
                <w:sz w:val="24"/>
                <w:szCs w:val="24"/>
                <w:highlight w:val="none"/>
                <w:lang w:val="en-US" w:eastAsia="zh-CN" w:bidi="ar-SA"/>
              </w:rPr>
            </w:pPr>
            <w:r>
              <w:rPr>
                <w:rFonts w:hint="eastAsia"/>
                <w:color w:val="auto"/>
                <w:highlight w:val="none"/>
              </w:rPr>
              <w:t>与项目有关的原有环境污染问题</w:t>
            </w:r>
          </w:p>
        </w:tc>
        <w:tc>
          <w:tcPr>
            <w:tcW w:w="4535" w:type="pct"/>
            <w:noWrap w:val="0"/>
            <w:vAlign w:val="center"/>
          </w:tcPr>
          <w:p w14:paraId="16601FDC">
            <w:pPr>
              <w:adjustRightInd/>
              <w:snapToGrid/>
              <w:ind w:left="0" w:leftChars="0" w:firstLine="480" w:firstLineChars="200"/>
              <w:rPr>
                <w:rFonts w:hint="default" w:ascii="宋体" w:hAnsi="宋体" w:eastAsia="宋体" w:cs="Times New Roman"/>
                <w:bCs/>
                <w:color w:val="auto"/>
                <w:kern w:val="2"/>
                <w:szCs w:val="21"/>
                <w:highlight w:val="none"/>
                <w:lang w:val="en-US" w:eastAsia="zh-CN" w:bidi="ar-SA"/>
              </w:rPr>
            </w:pPr>
            <w:r>
              <w:rPr>
                <w:rFonts w:hint="eastAsia" w:ascii="宋体" w:hAnsi="宋体" w:cs="Times New Roman"/>
                <w:bCs/>
                <w:color w:val="auto"/>
                <w:kern w:val="2"/>
                <w:szCs w:val="21"/>
                <w:highlight w:val="none"/>
                <w:lang w:val="en-US" w:eastAsia="zh-CN" w:bidi="ar-SA"/>
              </w:rPr>
              <w:t>无</w:t>
            </w:r>
          </w:p>
        </w:tc>
      </w:tr>
    </w:tbl>
    <w:p w14:paraId="56AB3D99">
      <w:pPr>
        <w:pStyle w:val="23"/>
        <w:jc w:val="center"/>
        <w:rPr>
          <w:rFonts w:ascii="黑体" w:hAnsi="黑体" w:eastAsia="黑体"/>
          <w:snapToGrid w:val="0"/>
          <w:color w:val="auto"/>
          <w:sz w:val="36"/>
          <w:szCs w:val="36"/>
          <w:highlight w:val="none"/>
        </w:rPr>
        <w:sectPr>
          <w:type w:val="continuous"/>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14:paraId="646E48BA">
      <w:pPr>
        <w:pStyle w:val="23"/>
        <w:adjustRightInd/>
        <w:snapToGrid/>
        <w:spacing w:before="0" w:beforeAutospacing="0" w:after="0" w:afterAutospacing="0"/>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三、区域环境质量现状、环境保护目标及评价标准</w:t>
      </w: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9398"/>
      </w:tblGrid>
      <w:tr w14:paraId="7C4A0C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249" w:type="pct"/>
            <w:noWrap w:val="0"/>
            <w:vAlign w:val="center"/>
          </w:tcPr>
          <w:p w14:paraId="2A1F8413">
            <w:pPr>
              <w:pStyle w:val="48"/>
              <w:adjustRightInd/>
              <w:snapToGrid/>
              <w:spacing w:before="0" w:beforeAutospacing="0" w:line="240" w:lineRule="auto"/>
              <w:jc w:val="center"/>
              <w:rPr>
                <w:rFonts w:hint="eastAsia"/>
                <w:color w:val="auto"/>
                <w:highlight w:val="none"/>
              </w:rPr>
            </w:pPr>
            <w:r>
              <w:rPr>
                <w:rFonts w:hint="eastAsia"/>
                <w:color w:val="auto"/>
                <w:highlight w:val="none"/>
              </w:rPr>
              <w:t>区域</w:t>
            </w:r>
          </w:p>
          <w:p w14:paraId="75FBE31D">
            <w:pPr>
              <w:pStyle w:val="48"/>
              <w:adjustRightInd/>
              <w:snapToGrid/>
              <w:spacing w:before="0" w:beforeAutospacing="0" w:line="240" w:lineRule="auto"/>
              <w:jc w:val="center"/>
              <w:rPr>
                <w:rFonts w:hint="eastAsia"/>
                <w:color w:val="auto"/>
                <w:highlight w:val="none"/>
              </w:rPr>
            </w:pPr>
            <w:r>
              <w:rPr>
                <w:rFonts w:hint="eastAsia"/>
                <w:color w:val="auto"/>
                <w:highlight w:val="none"/>
              </w:rPr>
              <w:t>环境</w:t>
            </w:r>
          </w:p>
          <w:p w14:paraId="6670F73C">
            <w:pPr>
              <w:pStyle w:val="48"/>
              <w:adjustRightInd/>
              <w:snapToGrid/>
              <w:spacing w:before="0" w:beforeAutospacing="0" w:line="240" w:lineRule="auto"/>
              <w:jc w:val="center"/>
              <w:rPr>
                <w:rFonts w:hint="eastAsia"/>
                <w:color w:val="auto"/>
                <w:highlight w:val="none"/>
              </w:rPr>
            </w:pPr>
            <w:r>
              <w:rPr>
                <w:rFonts w:hint="eastAsia"/>
                <w:color w:val="auto"/>
                <w:highlight w:val="none"/>
              </w:rPr>
              <w:t>质量</w:t>
            </w:r>
          </w:p>
          <w:p w14:paraId="7D71C89E">
            <w:pPr>
              <w:pStyle w:val="48"/>
              <w:adjustRightInd/>
              <w:snapToGrid/>
              <w:spacing w:before="0" w:beforeAutospacing="0" w:line="240" w:lineRule="auto"/>
              <w:jc w:val="center"/>
              <w:rPr>
                <w:rFonts w:ascii="宋体" w:hAnsi="宋体" w:cs="宋体"/>
                <w:color w:val="auto"/>
                <w:kern w:val="0"/>
                <w:highlight w:val="none"/>
              </w:rPr>
            </w:pPr>
            <w:r>
              <w:rPr>
                <w:rFonts w:hint="eastAsia"/>
                <w:color w:val="auto"/>
                <w:highlight w:val="none"/>
              </w:rPr>
              <w:t>现状</w:t>
            </w:r>
          </w:p>
        </w:tc>
        <w:tc>
          <w:tcPr>
            <w:tcW w:w="4750" w:type="pct"/>
            <w:noWrap w:val="0"/>
            <w:vAlign w:val="center"/>
          </w:tcPr>
          <w:p w14:paraId="2E47530C">
            <w:pPr>
              <w:numPr>
                <w:ilvl w:val="0"/>
                <w:numId w:val="13"/>
              </w:numPr>
              <w:adjustRightInd/>
              <w:snapToGrid/>
              <w:spacing w:line="360" w:lineRule="auto"/>
              <w:ind w:left="0" w:firstLine="482" w:firstLineChars="200"/>
              <w:rPr>
                <w:b/>
                <w:color w:val="auto"/>
                <w:sz w:val="24"/>
                <w:highlight w:val="none"/>
              </w:rPr>
            </w:pPr>
            <w:r>
              <w:rPr>
                <w:rFonts w:hint="eastAsia"/>
                <w:b/>
                <w:color w:val="auto"/>
                <w:sz w:val="24"/>
                <w:highlight w:val="none"/>
              </w:rPr>
              <w:t>大气环境</w:t>
            </w:r>
          </w:p>
          <w:p w14:paraId="33E2F572">
            <w:pPr>
              <w:numPr>
                <w:ilvl w:val="0"/>
                <w:numId w:val="14"/>
              </w:numPr>
              <w:adjustRightInd/>
              <w:snapToGrid/>
              <w:spacing w:line="360" w:lineRule="auto"/>
              <w:ind w:left="0" w:firstLine="480" w:firstLineChars="200"/>
              <w:rPr>
                <w:rFonts w:hint="default" w:eastAsia="宋体"/>
                <w:color w:val="auto"/>
                <w:sz w:val="24"/>
                <w:highlight w:val="none"/>
                <w:lang w:val="en-US" w:eastAsia="zh-CN"/>
              </w:rPr>
            </w:pPr>
            <w:r>
              <w:rPr>
                <w:rFonts w:hint="eastAsia"/>
                <w:color w:val="auto"/>
                <w:sz w:val="24"/>
                <w:highlight w:val="none"/>
                <w:lang w:val="en-US" w:eastAsia="zh-CN"/>
              </w:rPr>
              <w:t>常规污染物</w:t>
            </w:r>
          </w:p>
          <w:p w14:paraId="15778291">
            <w:pPr>
              <w:adjustRightInd/>
              <w:snapToGrid/>
              <w:spacing w:line="360" w:lineRule="auto"/>
              <w:ind w:firstLine="480" w:firstLineChars="200"/>
              <w:rPr>
                <w:rFonts w:hint="eastAsia"/>
                <w:color w:val="auto"/>
                <w:sz w:val="24"/>
                <w:highlight w:val="none"/>
              </w:rPr>
            </w:pPr>
            <w:r>
              <w:rPr>
                <w:color w:val="auto"/>
                <w:sz w:val="24"/>
                <w:highlight w:val="none"/>
              </w:rPr>
              <w:t>根据</w:t>
            </w:r>
            <w:r>
              <w:rPr>
                <w:rFonts w:hint="eastAsia"/>
                <w:color w:val="auto"/>
                <w:sz w:val="24"/>
                <w:highlight w:val="none"/>
              </w:rPr>
              <w:t>《惠州市环境空气质量功能区划（202</w:t>
            </w:r>
            <w:r>
              <w:rPr>
                <w:rFonts w:hint="eastAsia"/>
                <w:color w:val="auto"/>
                <w:sz w:val="24"/>
                <w:highlight w:val="none"/>
                <w:lang w:val="en-US" w:eastAsia="zh-CN"/>
              </w:rPr>
              <w:t>4</w:t>
            </w:r>
            <w:r>
              <w:rPr>
                <w:rFonts w:hint="eastAsia"/>
                <w:color w:val="auto"/>
                <w:sz w:val="24"/>
                <w:highlight w:val="none"/>
              </w:rPr>
              <w:t>年修订）》（惠市环</w:t>
            </w:r>
            <w:r>
              <w:rPr>
                <w:rFonts w:hint="eastAsia"/>
                <w:color w:val="auto"/>
                <w:sz w:val="24"/>
                <w:highlight w:val="none"/>
                <w:lang w:val="en-US" w:eastAsia="zh-CN"/>
              </w:rPr>
              <w:t>〔2024〕</w:t>
            </w:r>
            <w:r>
              <w:rPr>
                <w:rFonts w:hint="eastAsia"/>
                <w:color w:val="auto"/>
                <w:sz w:val="24"/>
                <w:highlight w:val="none"/>
              </w:rPr>
              <w:t>1</w:t>
            </w:r>
            <w:r>
              <w:rPr>
                <w:rFonts w:hint="eastAsia"/>
                <w:color w:val="auto"/>
                <w:sz w:val="24"/>
                <w:highlight w:val="none"/>
                <w:lang w:val="en-US" w:eastAsia="zh-CN"/>
              </w:rPr>
              <w:t>6</w:t>
            </w:r>
            <w:r>
              <w:rPr>
                <w:rFonts w:hint="eastAsia"/>
                <w:color w:val="auto"/>
                <w:sz w:val="24"/>
                <w:highlight w:val="none"/>
              </w:rPr>
              <w:t>号）</w:t>
            </w:r>
            <w:r>
              <w:rPr>
                <w:color w:val="auto"/>
                <w:sz w:val="24"/>
                <w:highlight w:val="none"/>
              </w:rPr>
              <w:t>，本项目所在地属环境空气质量功能区的二类区，环境空气质量应执行</w:t>
            </w:r>
            <w:r>
              <w:rPr>
                <w:rFonts w:hint="eastAsia"/>
                <w:color w:val="auto"/>
                <w:sz w:val="24"/>
                <w:highlight w:val="none"/>
              </w:rPr>
              <w:t>《环境空气质量标准》（GB3095-2012）及其修改单二级标准</w:t>
            </w:r>
            <w:r>
              <w:rPr>
                <w:color w:val="auto"/>
                <w:sz w:val="24"/>
                <w:highlight w:val="none"/>
              </w:rPr>
              <w:t>。</w:t>
            </w:r>
            <w:r>
              <w:rPr>
                <w:rFonts w:hint="eastAsia"/>
                <w:color w:val="auto"/>
                <w:sz w:val="24"/>
                <w:highlight w:val="none"/>
              </w:rPr>
              <w:t>根据《</w:t>
            </w:r>
            <w:r>
              <w:rPr>
                <w:color w:val="auto"/>
                <w:sz w:val="24"/>
                <w:highlight w:val="none"/>
              </w:rPr>
              <w:t>20</w:t>
            </w:r>
            <w:r>
              <w:rPr>
                <w:rFonts w:hint="eastAsia"/>
                <w:color w:val="auto"/>
                <w:sz w:val="24"/>
                <w:highlight w:val="none"/>
              </w:rPr>
              <w:t>2</w:t>
            </w:r>
            <w:r>
              <w:rPr>
                <w:rFonts w:hint="eastAsia"/>
                <w:color w:val="auto"/>
                <w:sz w:val="24"/>
                <w:highlight w:val="none"/>
                <w:lang w:val="en-US" w:eastAsia="zh-CN"/>
              </w:rPr>
              <w:t>4</w:t>
            </w:r>
            <w:r>
              <w:rPr>
                <w:rFonts w:hint="eastAsia"/>
                <w:color w:val="auto"/>
                <w:sz w:val="24"/>
                <w:highlight w:val="none"/>
              </w:rPr>
              <w:t>年惠州市</w:t>
            </w:r>
            <w:r>
              <w:rPr>
                <w:rFonts w:hint="eastAsia"/>
                <w:color w:val="auto"/>
                <w:sz w:val="24"/>
                <w:highlight w:val="none"/>
                <w:lang w:val="en-US" w:eastAsia="zh-CN"/>
              </w:rPr>
              <w:t>生态</w:t>
            </w:r>
            <w:r>
              <w:rPr>
                <w:rFonts w:hint="eastAsia"/>
                <w:color w:val="auto"/>
                <w:sz w:val="24"/>
                <w:highlight w:val="none"/>
              </w:rPr>
              <w:t>环境状况公报》内容：202</w:t>
            </w:r>
            <w:r>
              <w:rPr>
                <w:rFonts w:hint="eastAsia"/>
                <w:color w:val="auto"/>
                <w:sz w:val="24"/>
                <w:highlight w:val="none"/>
                <w:lang w:val="en-US" w:eastAsia="zh-CN"/>
              </w:rPr>
              <w:t>4</w:t>
            </w:r>
            <w:r>
              <w:rPr>
                <w:rFonts w:hint="eastAsia"/>
                <w:color w:val="auto"/>
                <w:sz w:val="24"/>
                <w:highlight w:val="none"/>
              </w:rPr>
              <w:t>年，各县区环境空气质量总体优良。六项污染物年评价浓度均达标，综合指数1.88（龙门县）～2.57（惠阳区），AQI达标率96.2%（惠阳区）～100%（龙门县），超标污染物均为臭氧。与2023年相比，各县区空气质量综合指数均有所改善，改善幅度为0.8%～8.7%。</w:t>
            </w:r>
          </w:p>
          <w:p w14:paraId="45DAFAD9">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总体来说，项目所在地空气质量良好，所在区域为达标区。</w:t>
            </w:r>
          </w:p>
          <w:p w14:paraId="27A3A6D7">
            <w:pPr>
              <w:pStyle w:val="42"/>
              <w:rPr>
                <w:color w:val="auto"/>
                <w:highlight w:val="none"/>
              </w:rPr>
            </w:pPr>
            <w:r>
              <w:rPr>
                <w:color w:val="auto"/>
                <w:highlight w:val="none"/>
              </w:rPr>
              <w:drawing>
                <wp:inline distT="0" distB="0" distL="114300" distR="114300">
                  <wp:extent cx="5831205" cy="4440555"/>
                  <wp:effectExtent l="0" t="0" r="10795" b="4445"/>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4"/>
                          <pic:cNvPicPr>
                            <a:picLocks noChangeAspect="1"/>
                          </pic:cNvPicPr>
                        </pic:nvPicPr>
                        <pic:blipFill>
                          <a:blip r:embed="rId26"/>
                          <a:stretch>
                            <a:fillRect/>
                          </a:stretch>
                        </pic:blipFill>
                        <pic:spPr>
                          <a:xfrm>
                            <a:off x="0" y="0"/>
                            <a:ext cx="5831205" cy="4440555"/>
                          </a:xfrm>
                          <a:prstGeom prst="rect">
                            <a:avLst/>
                          </a:prstGeom>
                          <a:noFill/>
                          <a:ln>
                            <a:noFill/>
                          </a:ln>
                        </pic:spPr>
                      </pic:pic>
                    </a:graphicData>
                  </a:graphic>
                </wp:inline>
              </w:drawing>
            </w:r>
          </w:p>
          <w:p w14:paraId="027C58FC">
            <w:pPr>
              <w:pStyle w:val="8"/>
              <w:spacing w:line="360" w:lineRule="auto"/>
              <w:jc w:val="center"/>
              <w:rPr>
                <w:b/>
                <w:bCs/>
                <w:color w:val="auto"/>
                <w:sz w:val="24"/>
                <w:highlight w:val="none"/>
              </w:rPr>
            </w:pPr>
            <w:r>
              <w:rPr>
                <w:color w:val="auto"/>
                <w:highlight w:val="none"/>
              </w:rPr>
              <w:t xml:space="preserve">图3- </w:t>
            </w:r>
            <w:r>
              <w:rPr>
                <w:color w:val="auto"/>
                <w:highlight w:val="none"/>
              </w:rPr>
              <w:fldChar w:fldCharType="begin"/>
            </w:r>
            <w:r>
              <w:rPr>
                <w:color w:val="auto"/>
                <w:highlight w:val="none"/>
              </w:rPr>
              <w:instrText xml:space="preserve"> SEQ 图3- \* ARABIC </w:instrText>
            </w:r>
            <w:r>
              <w:rPr>
                <w:color w:val="auto"/>
                <w:highlight w:val="none"/>
              </w:rPr>
              <w:fldChar w:fldCharType="separate"/>
            </w:r>
            <w:r>
              <w:rPr>
                <w:color w:val="auto"/>
                <w:highlight w:val="none"/>
              </w:rPr>
              <w:t>1</w:t>
            </w:r>
            <w:r>
              <w:rPr>
                <w:color w:val="auto"/>
                <w:highlight w:val="none"/>
              </w:rPr>
              <w:fldChar w:fldCharType="end"/>
            </w:r>
            <w:r>
              <w:rPr>
                <w:rFonts w:hint="eastAsia"/>
                <w:color w:val="auto"/>
                <w:highlight w:val="none"/>
                <w:lang w:val="en-US" w:eastAsia="zh-CN"/>
              </w:rPr>
              <w:t xml:space="preserve"> </w:t>
            </w:r>
            <w:r>
              <w:rPr>
                <w:b/>
                <w:bCs/>
                <w:color w:val="auto"/>
                <w:sz w:val="24"/>
                <w:highlight w:val="none"/>
              </w:rPr>
              <w:t>20</w:t>
            </w:r>
            <w:r>
              <w:rPr>
                <w:rFonts w:hint="eastAsia"/>
                <w:b/>
                <w:bCs/>
                <w:color w:val="auto"/>
                <w:sz w:val="24"/>
                <w:highlight w:val="none"/>
              </w:rPr>
              <w:t>2</w:t>
            </w:r>
            <w:r>
              <w:rPr>
                <w:rFonts w:hint="eastAsia"/>
                <w:b/>
                <w:bCs/>
                <w:color w:val="auto"/>
                <w:sz w:val="24"/>
                <w:highlight w:val="none"/>
                <w:lang w:val="en-US" w:eastAsia="zh-CN"/>
              </w:rPr>
              <w:t>4</w:t>
            </w:r>
            <w:r>
              <w:rPr>
                <w:b/>
                <w:bCs/>
                <w:color w:val="auto"/>
                <w:sz w:val="24"/>
                <w:highlight w:val="none"/>
              </w:rPr>
              <w:t>年惠州市生态环境状况公报-环境空气质量</w:t>
            </w:r>
          </w:p>
          <w:p w14:paraId="3BEE84D0">
            <w:pPr>
              <w:numPr>
                <w:ilvl w:val="0"/>
                <w:numId w:val="14"/>
              </w:numPr>
              <w:adjustRightInd/>
              <w:snapToGrid/>
              <w:spacing w:line="360" w:lineRule="auto"/>
              <w:ind w:firstLine="480" w:firstLineChars="200"/>
              <w:rPr>
                <w:rFonts w:hint="eastAsia"/>
                <w:b w:val="0"/>
                <w:color w:val="auto"/>
                <w:sz w:val="24"/>
                <w:szCs w:val="24"/>
                <w:highlight w:val="none"/>
              </w:rPr>
            </w:pPr>
            <w:r>
              <w:rPr>
                <w:rFonts w:hint="eastAsia"/>
                <w:b w:val="0"/>
                <w:color w:val="auto"/>
                <w:sz w:val="24"/>
                <w:szCs w:val="24"/>
                <w:highlight w:val="none"/>
                <w:lang w:val="en-US" w:eastAsia="zh-CN"/>
              </w:rPr>
              <w:t>特征污染物</w:t>
            </w:r>
          </w:p>
          <w:p w14:paraId="46133CC3">
            <w:pPr>
              <w:wordWrap w:val="0"/>
              <w:adjustRightInd/>
              <w:snapToGrid/>
              <w:spacing w:line="360" w:lineRule="auto"/>
              <w:ind w:firstLine="496" w:firstLineChars="200"/>
              <w:rPr>
                <w:rFonts w:hint="eastAsia"/>
                <w:bCs/>
                <w:color w:val="auto"/>
                <w:spacing w:val="4"/>
                <w:sz w:val="24"/>
                <w:szCs w:val="20"/>
                <w:highlight w:val="none"/>
              </w:rPr>
            </w:pPr>
            <w:r>
              <w:rPr>
                <w:bCs/>
                <w:color w:val="auto"/>
                <w:spacing w:val="4"/>
                <w:sz w:val="24"/>
                <w:szCs w:val="20"/>
                <w:highlight w:val="none"/>
              </w:rPr>
              <w:t>为了解项目周围的大气环境质量现状，本报告引用</w:t>
            </w:r>
            <w:r>
              <w:rPr>
                <w:rFonts w:hint="eastAsia"/>
                <w:bCs/>
                <w:color w:val="auto"/>
                <w:spacing w:val="4"/>
                <w:sz w:val="24"/>
                <w:szCs w:val="20"/>
                <w:highlight w:val="none"/>
              </w:rPr>
              <w:t>惠州市生态环境局审批的《惠州天为资源再生有限公司废线路板资源综合利用项目》（惠市环建〔2024〕65号）中委托广州佳境有限公司于2024年1月对惠州天为资源再生有限公司进行现场监测的检测数据。监测点位“G2惠州天为资源再生有限公司东南侧”位于本项目东北面1.785km</w:t>
            </w:r>
            <w:r>
              <w:rPr>
                <w:bCs/>
                <w:color w:val="auto"/>
                <w:spacing w:val="4"/>
                <w:sz w:val="24"/>
                <w:szCs w:val="20"/>
                <w:highlight w:val="none"/>
              </w:rPr>
              <w:t>&lt;</w:t>
            </w:r>
            <w:r>
              <w:rPr>
                <w:rFonts w:hint="eastAsia"/>
                <w:bCs/>
                <w:color w:val="auto"/>
                <w:spacing w:val="4"/>
                <w:sz w:val="24"/>
                <w:szCs w:val="20"/>
                <w:highlight w:val="none"/>
              </w:rPr>
              <w:t>5</w:t>
            </w:r>
            <w:r>
              <w:rPr>
                <w:bCs/>
                <w:color w:val="auto"/>
                <w:spacing w:val="4"/>
                <w:sz w:val="24"/>
                <w:szCs w:val="20"/>
                <w:highlight w:val="none"/>
              </w:rPr>
              <w:t>km</w:t>
            </w:r>
            <w:r>
              <w:rPr>
                <w:rFonts w:hint="eastAsia"/>
                <w:bCs/>
                <w:color w:val="auto"/>
                <w:spacing w:val="4"/>
                <w:sz w:val="24"/>
                <w:szCs w:val="20"/>
                <w:highlight w:val="none"/>
              </w:rPr>
              <w:t>，监测数据未超过3年，引用的检测数据具有代表性，具体监测结果见下表。</w:t>
            </w:r>
          </w:p>
          <w:p w14:paraId="6C06663B">
            <w:pPr>
              <w:wordWrap w:val="0"/>
              <w:adjustRightInd/>
              <w:snapToGrid/>
              <w:spacing w:line="360" w:lineRule="auto"/>
              <w:ind w:firstLine="496" w:firstLineChars="200"/>
              <w:rPr>
                <w:rFonts w:hint="default" w:eastAsia="宋体"/>
                <w:color w:val="auto"/>
                <w:spacing w:val="4"/>
                <w:sz w:val="24"/>
                <w:szCs w:val="20"/>
                <w:highlight w:val="none"/>
                <w:lang w:val="en-US" w:eastAsia="zh-CN"/>
              </w:rPr>
            </w:pPr>
            <w:r>
              <w:rPr>
                <w:color w:val="auto"/>
                <w:spacing w:val="4"/>
                <w:sz w:val="24"/>
                <w:szCs w:val="20"/>
                <w:highlight w:val="none"/>
              </w:rPr>
              <w:t>具体监测</w:t>
            </w:r>
            <w:r>
              <w:rPr>
                <w:rFonts w:hint="eastAsia"/>
                <w:color w:val="auto"/>
                <w:spacing w:val="4"/>
                <w:sz w:val="24"/>
                <w:szCs w:val="20"/>
                <w:highlight w:val="none"/>
                <w:lang w:val="en-US" w:eastAsia="zh-CN"/>
              </w:rPr>
              <w:t>点位和监测</w:t>
            </w:r>
            <w:r>
              <w:rPr>
                <w:color w:val="auto"/>
                <w:spacing w:val="4"/>
                <w:sz w:val="24"/>
                <w:szCs w:val="20"/>
                <w:highlight w:val="none"/>
              </w:rPr>
              <w:t>数据见下表。</w:t>
            </w:r>
            <w:r>
              <w:rPr>
                <w:rFonts w:hint="eastAsia"/>
                <w:color w:val="auto"/>
                <w:spacing w:val="4"/>
                <w:sz w:val="24"/>
                <w:szCs w:val="20"/>
                <w:highlight w:val="none"/>
                <w:lang w:val="en-US" w:eastAsia="zh-CN"/>
              </w:rPr>
              <w:t>监测点位见附图15。</w:t>
            </w:r>
          </w:p>
          <w:p w14:paraId="6A619514">
            <w:pPr>
              <w:pStyle w:val="8"/>
              <w:jc w:val="center"/>
              <w:rPr>
                <w:rFonts w:hint="eastAsia"/>
                <w:b/>
                <w:color w:val="auto"/>
                <w:kern w:val="28"/>
                <w:szCs w:val="21"/>
                <w:highlight w:val="none"/>
              </w:rPr>
            </w:pPr>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1</w:t>
            </w:r>
            <w:r>
              <w:rPr>
                <w:color w:val="auto"/>
                <w:highlight w:val="none"/>
              </w:rPr>
              <w:fldChar w:fldCharType="end"/>
            </w:r>
            <w:r>
              <w:rPr>
                <w:rFonts w:hint="eastAsia"/>
                <w:b/>
                <w:color w:val="auto"/>
                <w:kern w:val="28"/>
                <w:szCs w:val="21"/>
                <w:highlight w:val="none"/>
              </w:rPr>
              <w:t>大气监测点位置表</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1500"/>
              <w:gridCol w:w="2589"/>
              <w:gridCol w:w="1185"/>
              <w:gridCol w:w="1185"/>
              <w:gridCol w:w="941"/>
              <w:gridCol w:w="1305"/>
            </w:tblGrid>
            <w:tr w14:paraId="48984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29" w:type="pct"/>
                  <w:tcBorders>
                    <w:tl2br w:val="nil"/>
                    <w:tr2bl w:val="nil"/>
                  </w:tcBorders>
                  <w:noWrap w:val="0"/>
                  <w:vAlign w:val="top"/>
                </w:tcPr>
                <w:p w14:paraId="64D69F1D">
                  <w:pPr>
                    <w:pStyle w:val="46"/>
                    <w:rPr>
                      <w:rFonts w:hint="eastAsia"/>
                      <w:b/>
                      <w:bCs/>
                      <w:color w:val="auto"/>
                      <w:highlight w:val="none"/>
                    </w:rPr>
                  </w:pPr>
                  <w:r>
                    <w:rPr>
                      <w:rFonts w:hint="eastAsia"/>
                      <w:b/>
                      <w:bCs/>
                      <w:color w:val="auto"/>
                      <w:highlight w:val="none"/>
                    </w:rPr>
                    <w:t>编号</w:t>
                  </w:r>
                </w:p>
              </w:tc>
              <w:tc>
                <w:tcPr>
                  <w:tcW w:w="896" w:type="pct"/>
                  <w:tcBorders>
                    <w:tl2br w:val="nil"/>
                    <w:tr2bl w:val="nil"/>
                  </w:tcBorders>
                  <w:noWrap w:val="0"/>
                  <w:vAlign w:val="top"/>
                </w:tcPr>
                <w:p w14:paraId="43E355DF">
                  <w:pPr>
                    <w:pStyle w:val="46"/>
                    <w:rPr>
                      <w:rFonts w:hint="eastAsia"/>
                      <w:b/>
                      <w:bCs/>
                      <w:color w:val="auto"/>
                      <w:highlight w:val="none"/>
                    </w:rPr>
                  </w:pPr>
                  <w:r>
                    <w:rPr>
                      <w:rFonts w:hint="eastAsia"/>
                      <w:b/>
                      <w:bCs/>
                      <w:color w:val="auto"/>
                      <w:highlight w:val="none"/>
                    </w:rPr>
                    <w:t>监测点名称</w:t>
                  </w:r>
                </w:p>
              </w:tc>
              <w:tc>
                <w:tcPr>
                  <w:tcW w:w="1045" w:type="pct"/>
                  <w:tcBorders>
                    <w:tl2br w:val="nil"/>
                    <w:tr2bl w:val="nil"/>
                  </w:tcBorders>
                  <w:noWrap w:val="0"/>
                  <w:vAlign w:val="top"/>
                </w:tcPr>
                <w:p w14:paraId="65573267">
                  <w:pPr>
                    <w:pStyle w:val="46"/>
                    <w:rPr>
                      <w:rFonts w:hint="default" w:eastAsia="宋体"/>
                      <w:b/>
                      <w:bCs/>
                      <w:color w:val="auto"/>
                      <w:highlight w:val="none"/>
                      <w:lang w:val="en-US" w:eastAsia="zh-CN"/>
                    </w:rPr>
                  </w:pPr>
                  <w:r>
                    <w:rPr>
                      <w:rFonts w:hint="eastAsia"/>
                      <w:b/>
                      <w:bCs/>
                      <w:color w:val="auto"/>
                      <w:highlight w:val="none"/>
                      <w:lang w:val="en-US" w:eastAsia="zh-CN"/>
                    </w:rPr>
                    <w:t>监测点坐标/ m</w:t>
                  </w:r>
                </w:p>
              </w:tc>
              <w:tc>
                <w:tcPr>
                  <w:tcW w:w="724" w:type="pct"/>
                  <w:tcBorders>
                    <w:tl2br w:val="nil"/>
                    <w:tr2bl w:val="nil"/>
                  </w:tcBorders>
                  <w:noWrap w:val="0"/>
                  <w:vAlign w:val="top"/>
                </w:tcPr>
                <w:p w14:paraId="5B46919D">
                  <w:pPr>
                    <w:pStyle w:val="46"/>
                    <w:rPr>
                      <w:rFonts w:hint="default"/>
                      <w:b/>
                      <w:bCs/>
                      <w:color w:val="auto"/>
                      <w:highlight w:val="none"/>
                      <w:lang w:val="en-US" w:eastAsia="zh-CN"/>
                    </w:rPr>
                  </w:pPr>
                  <w:r>
                    <w:rPr>
                      <w:rFonts w:hint="eastAsia"/>
                      <w:b/>
                      <w:bCs/>
                      <w:color w:val="auto"/>
                      <w:highlight w:val="none"/>
                      <w:lang w:val="en-US" w:eastAsia="zh-CN"/>
                    </w:rPr>
                    <w:t>监测时间</w:t>
                  </w:r>
                </w:p>
              </w:tc>
              <w:tc>
                <w:tcPr>
                  <w:tcW w:w="724" w:type="pct"/>
                  <w:tcBorders>
                    <w:tl2br w:val="nil"/>
                    <w:tr2bl w:val="nil"/>
                  </w:tcBorders>
                  <w:noWrap w:val="0"/>
                  <w:vAlign w:val="top"/>
                </w:tcPr>
                <w:p w14:paraId="4628C46C">
                  <w:pPr>
                    <w:pStyle w:val="46"/>
                    <w:rPr>
                      <w:rFonts w:hint="eastAsia"/>
                      <w:b/>
                      <w:bCs/>
                      <w:color w:val="auto"/>
                      <w:highlight w:val="none"/>
                    </w:rPr>
                  </w:pPr>
                  <w:r>
                    <w:rPr>
                      <w:rFonts w:hint="eastAsia"/>
                      <w:b/>
                      <w:bCs/>
                      <w:color w:val="auto"/>
                      <w:highlight w:val="none"/>
                    </w:rPr>
                    <w:t>监测因子</w:t>
                  </w:r>
                </w:p>
              </w:tc>
              <w:tc>
                <w:tcPr>
                  <w:tcW w:w="591" w:type="pct"/>
                  <w:tcBorders>
                    <w:tl2br w:val="nil"/>
                    <w:tr2bl w:val="nil"/>
                  </w:tcBorders>
                  <w:noWrap w:val="0"/>
                  <w:vAlign w:val="top"/>
                </w:tcPr>
                <w:p w14:paraId="4B809D6A">
                  <w:pPr>
                    <w:pStyle w:val="46"/>
                    <w:rPr>
                      <w:rFonts w:hint="default"/>
                      <w:b/>
                      <w:bCs/>
                      <w:color w:val="auto"/>
                      <w:highlight w:val="none"/>
                      <w:lang w:val="en-US" w:eastAsia="zh-CN"/>
                    </w:rPr>
                  </w:pPr>
                  <w:r>
                    <w:rPr>
                      <w:rFonts w:hint="eastAsia"/>
                      <w:b/>
                      <w:bCs/>
                      <w:color w:val="auto"/>
                      <w:highlight w:val="none"/>
                      <w:lang w:val="en-US" w:eastAsia="zh-CN"/>
                    </w:rPr>
                    <w:t>监测时段</w:t>
                  </w:r>
                </w:p>
              </w:tc>
              <w:tc>
                <w:tcPr>
                  <w:tcW w:w="789" w:type="pct"/>
                  <w:tcBorders>
                    <w:tl2br w:val="nil"/>
                    <w:tr2bl w:val="nil"/>
                  </w:tcBorders>
                  <w:noWrap w:val="0"/>
                  <w:vAlign w:val="top"/>
                </w:tcPr>
                <w:p w14:paraId="26F68006">
                  <w:pPr>
                    <w:pStyle w:val="46"/>
                    <w:rPr>
                      <w:rFonts w:hint="eastAsia"/>
                      <w:b/>
                      <w:bCs/>
                      <w:color w:val="auto"/>
                      <w:highlight w:val="none"/>
                      <w:lang w:val="en-US" w:eastAsia="zh-CN"/>
                    </w:rPr>
                  </w:pPr>
                  <w:r>
                    <w:rPr>
                      <w:rFonts w:hint="eastAsia"/>
                      <w:b/>
                      <w:bCs/>
                      <w:color w:val="auto"/>
                      <w:highlight w:val="none"/>
                    </w:rPr>
                    <w:t>相对于项目位置</w:t>
                  </w:r>
                </w:p>
              </w:tc>
            </w:tr>
            <w:tr w14:paraId="784EAF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29" w:type="pct"/>
                  <w:vMerge w:val="restart"/>
                  <w:tcBorders>
                    <w:tl2br w:val="nil"/>
                    <w:tr2bl w:val="nil"/>
                  </w:tcBorders>
                  <w:noWrap w:val="0"/>
                  <w:vAlign w:val="center"/>
                </w:tcPr>
                <w:p w14:paraId="4223B4EB">
                  <w:pPr>
                    <w:pStyle w:val="46"/>
                    <w:rPr>
                      <w:rFonts w:hint="default"/>
                      <w:color w:val="auto"/>
                      <w:highlight w:val="none"/>
                      <w:lang w:val="en-US"/>
                    </w:rPr>
                  </w:pPr>
                  <w:r>
                    <w:rPr>
                      <w:rFonts w:hint="eastAsia"/>
                      <w:color w:val="auto"/>
                      <w:highlight w:val="none"/>
                      <w:lang w:val="en-US" w:eastAsia="zh-CN"/>
                    </w:rPr>
                    <w:t>G2</w:t>
                  </w:r>
                </w:p>
              </w:tc>
              <w:tc>
                <w:tcPr>
                  <w:tcW w:w="896" w:type="pct"/>
                  <w:vMerge w:val="restart"/>
                  <w:tcBorders>
                    <w:tl2br w:val="nil"/>
                    <w:tr2bl w:val="nil"/>
                  </w:tcBorders>
                  <w:noWrap w:val="0"/>
                  <w:vAlign w:val="center"/>
                </w:tcPr>
                <w:p w14:paraId="6009BC6D">
                  <w:pPr>
                    <w:pStyle w:val="46"/>
                    <w:rPr>
                      <w:rFonts w:hint="default"/>
                      <w:color w:val="auto"/>
                      <w:highlight w:val="none"/>
                      <w:lang w:val="en-US" w:eastAsia="zh-CN"/>
                    </w:rPr>
                  </w:pPr>
                  <w:r>
                    <w:rPr>
                      <w:rFonts w:hint="default"/>
                      <w:color w:val="auto"/>
                      <w:highlight w:val="none"/>
                      <w:lang w:val="en-US" w:eastAsia="zh-CN"/>
                    </w:rPr>
                    <w:t>惠州天为资源再生有限公司东南侧</w:t>
                  </w:r>
                </w:p>
              </w:tc>
              <w:tc>
                <w:tcPr>
                  <w:tcW w:w="1045" w:type="pct"/>
                  <w:vMerge w:val="restart"/>
                  <w:tcBorders>
                    <w:tl2br w:val="nil"/>
                    <w:tr2bl w:val="nil"/>
                  </w:tcBorders>
                  <w:noWrap w:val="0"/>
                  <w:vAlign w:val="center"/>
                </w:tcPr>
                <w:p w14:paraId="51C5E0BE">
                  <w:pPr>
                    <w:pStyle w:val="46"/>
                    <w:rPr>
                      <w:rFonts w:hint="eastAsia"/>
                      <w:color w:val="auto"/>
                      <w:highlight w:val="none"/>
                      <w:lang w:val="en-US" w:eastAsia="zh-CN"/>
                    </w:rPr>
                  </w:pPr>
                  <w:r>
                    <w:rPr>
                      <w:rFonts w:hint="eastAsia"/>
                      <w:color w:val="auto"/>
                      <w:highlight w:val="none"/>
                      <w:lang w:val="en-US" w:eastAsia="zh-CN"/>
                    </w:rPr>
                    <w:t>E113°54′21.82″,N23°</w:t>
                  </w:r>
                </w:p>
                <w:p w14:paraId="24C882FE">
                  <w:pPr>
                    <w:pStyle w:val="46"/>
                    <w:rPr>
                      <w:rFonts w:hint="default"/>
                      <w:color w:val="auto"/>
                      <w:highlight w:val="none"/>
                      <w:lang w:val="en-US" w:eastAsia="zh-CN"/>
                    </w:rPr>
                  </w:pPr>
                  <w:r>
                    <w:rPr>
                      <w:rFonts w:hint="eastAsia"/>
                      <w:color w:val="auto"/>
                      <w:highlight w:val="none"/>
                      <w:lang w:val="en-US" w:eastAsia="zh-CN"/>
                    </w:rPr>
                    <w:t>10′35.63″</w:t>
                  </w:r>
                </w:p>
              </w:tc>
              <w:tc>
                <w:tcPr>
                  <w:tcW w:w="724" w:type="pct"/>
                  <w:vMerge w:val="restart"/>
                  <w:tcBorders>
                    <w:tl2br w:val="nil"/>
                    <w:tr2bl w:val="nil"/>
                  </w:tcBorders>
                  <w:noWrap w:val="0"/>
                  <w:vAlign w:val="center"/>
                </w:tcPr>
                <w:p w14:paraId="75D24E6B">
                  <w:pPr>
                    <w:pStyle w:val="46"/>
                    <w:rPr>
                      <w:rFonts w:hint="default"/>
                      <w:color w:val="auto"/>
                      <w:highlight w:val="none"/>
                      <w:lang w:val="en-US" w:eastAsia="zh-CN"/>
                    </w:rPr>
                  </w:pPr>
                  <w:r>
                    <w:rPr>
                      <w:rFonts w:hint="eastAsia"/>
                      <w:color w:val="auto"/>
                      <w:highlight w:val="none"/>
                      <w:lang w:val="en-US" w:eastAsia="zh-CN"/>
                    </w:rPr>
                    <w:t>2024年1月4日~1月10日</w:t>
                  </w:r>
                </w:p>
              </w:tc>
              <w:tc>
                <w:tcPr>
                  <w:tcW w:w="724" w:type="pct"/>
                  <w:tcBorders>
                    <w:tl2br w:val="nil"/>
                    <w:tr2bl w:val="nil"/>
                  </w:tcBorders>
                  <w:noWrap w:val="0"/>
                  <w:vAlign w:val="center"/>
                </w:tcPr>
                <w:p w14:paraId="2337E569">
                  <w:pPr>
                    <w:pStyle w:val="46"/>
                    <w:rPr>
                      <w:rFonts w:hint="default"/>
                      <w:color w:val="auto"/>
                      <w:highlight w:val="none"/>
                      <w:lang w:val="en-US" w:eastAsia="zh-CN"/>
                    </w:rPr>
                  </w:pPr>
                  <w:r>
                    <w:rPr>
                      <w:rFonts w:hint="eastAsia"/>
                      <w:color w:val="auto"/>
                      <w:highlight w:val="none"/>
                      <w:lang w:val="en-US" w:eastAsia="zh-CN"/>
                    </w:rPr>
                    <w:t>非甲烷总烃</w:t>
                  </w:r>
                </w:p>
              </w:tc>
              <w:tc>
                <w:tcPr>
                  <w:tcW w:w="591" w:type="pct"/>
                  <w:tcBorders>
                    <w:tl2br w:val="nil"/>
                    <w:tr2bl w:val="nil"/>
                  </w:tcBorders>
                  <w:noWrap w:val="0"/>
                  <w:vAlign w:val="center"/>
                </w:tcPr>
                <w:p w14:paraId="2E2C53E5">
                  <w:pPr>
                    <w:pStyle w:val="46"/>
                    <w:rPr>
                      <w:rFonts w:hint="eastAsia"/>
                      <w:color w:val="auto"/>
                      <w:highlight w:val="none"/>
                      <w:lang w:val="en-US" w:eastAsia="zh-CN"/>
                    </w:rPr>
                  </w:pPr>
                  <w:r>
                    <w:rPr>
                      <w:rFonts w:hint="eastAsia"/>
                      <w:color w:val="auto"/>
                      <w:highlight w:val="none"/>
                      <w:lang w:val="en-US" w:eastAsia="zh-CN"/>
                    </w:rPr>
                    <w:t>1小时均值</w:t>
                  </w:r>
                </w:p>
              </w:tc>
              <w:tc>
                <w:tcPr>
                  <w:tcW w:w="789" w:type="pct"/>
                  <w:vMerge w:val="restart"/>
                  <w:tcBorders>
                    <w:tl2br w:val="nil"/>
                    <w:tr2bl w:val="nil"/>
                  </w:tcBorders>
                  <w:noWrap w:val="0"/>
                  <w:vAlign w:val="center"/>
                </w:tcPr>
                <w:p w14:paraId="40944F4C">
                  <w:pPr>
                    <w:pStyle w:val="46"/>
                    <w:rPr>
                      <w:rFonts w:hint="eastAsia"/>
                      <w:color w:val="auto"/>
                      <w:highlight w:val="none"/>
                      <w:lang w:val="en-US" w:eastAsia="zh-CN"/>
                    </w:rPr>
                  </w:pPr>
                  <w:r>
                    <w:rPr>
                      <w:rFonts w:hint="eastAsia"/>
                      <w:color w:val="auto"/>
                      <w:highlight w:val="none"/>
                      <w:lang w:val="en-US" w:eastAsia="zh-CN"/>
                    </w:rPr>
                    <w:t>东北1785m</w:t>
                  </w:r>
                </w:p>
              </w:tc>
            </w:tr>
            <w:tr w14:paraId="49E353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29" w:type="pct"/>
                  <w:vMerge w:val="continue"/>
                  <w:tcBorders>
                    <w:tl2br w:val="nil"/>
                    <w:tr2bl w:val="nil"/>
                  </w:tcBorders>
                  <w:noWrap w:val="0"/>
                  <w:vAlign w:val="center"/>
                </w:tcPr>
                <w:p w14:paraId="4135FB48">
                  <w:pPr>
                    <w:pStyle w:val="46"/>
                    <w:rPr>
                      <w:rFonts w:hint="default"/>
                      <w:color w:val="auto"/>
                      <w:highlight w:val="none"/>
                      <w:lang w:val="en-US" w:eastAsia="zh-CN"/>
                    </w:rPr>
                  </w:pPr>
                </w:p>
              </w:tc>
              <w:tc>
                <w:tcPr>
                  <w:tcW w:w="896" w:type="pct"/>
                  <w:vMerge w:val="continue"/>
                  <w:tcBorders>
                    <w:tl2br w:val="nil"/>
                    <w:tr2bl w:val="nil"/>
                  </w:tcBorders>
                  <w:noWrap w:val="0"/>
                  <w:vAlign w:val="center"/>
                </w:tcPr>
                <w:p w14:paraId="02A687DD">
                  <w:pPr>
                    <w:pStyle w:val="46"/>
                    <w:rPr>
                      <w:rFonts w:hint="default"/>
                      <w:color w:val="auto"/>
                      <w:highlight w:val="none"/>
                      <w:lang w:val="en-US" w:eastAsia="zh-CN"/>
                    </w:rPr>
                  </w:pPr>
                </w:p>
              </w:tc>
              <w:tc>
                <w:tcPr>
                  <w:tcW w:w="1045" w:type="pct"/>
                  <w:vMerge w:val="continue"/>
                  <w:tcBorders>
                    <w:tl2br w:val="nil"/>
                    <w:tr2bl w:val="nil"/>
                  </w:tcBorders>
                  <w:noWrap w:val="0"/>
                  <w:vAlign w:val="center"/>
                </w:tcPr>
                <w:p w14:paraId="35ABCFA1">
                  <w:pPr>
                    <w:pStyle w:val="46"/>
                    <w:rPr>
                      <w:rFonts w:hint="default"/>
                      <w:color w:val="auto"/>
                      <w:highlight w:val="none"/>
                      <w:lang w:val="en-US" w:eastAsia="zh-CN"/>
                    </w:rPr>
                  </w:pPr>
                </w:p>
              </w:tc>
              <w:tc>
                <w:tcPr>
                  <w:tcW w:w="724" w:type="pct"/>
                  <w:vMerge w:val="continue"/>
                  <w:tcBorders>
                    <w:tl2br w:val="nil"/>
                    <w:tr2bl w:val="nil"/>
                  </w:tcBorders>
                  <w:noWrap w:val="0"/>
                  <w:vAlign w:val="center"/>
                </w:tcPr>
                <w:p w14:paraId="69C34503">
                  <w:pPr>
                    <w:pStyle w:val="46"/>
                    <w:rPr>
                      <w:rFonts w:hint="default"/>
                      <w:color w:val="auto"/>
                      <w:highlight w:val="none"/>
                      <w:lang w:val="en-US" w:eastAsia="zh-CN"/>
                    </w:rPr>
                  </w:pPr>
                </w:p>
              </w:tc>
              <w:tc>
                <w:tcPr>
                  <w:tcW w:w="724" w:type="pct"/>
                  <w:tcBorders>
                    <w:tl2br w:val="nil"/>
                    <w:tr2bl w:val="nil"/>
                  </w:tcBorders>
                  <w:noWrap w:val="0"/>
                  <w:vAlign w:val="center"/>
                </w:tcPr>
                <w:p w14:paraId="074681E0">
                  <w:pPr>
                    <w:pStyle w:val="46"/>
                    <w:rPr>
                      <w:rFonts w:hint="default"/>
                      <w:color w:val="auto"/>
                      <w:highlight w:val="none"/>
                      <w:lang w:val="en-US" w:eastAsia="zh-CN"/>
                    </w:rPr>
                  </w:pPr>
                  <w:r>
                    <w:rPr>
                      <w:rFonts w:hint="eastAsia"/>
                      <w:color w:val="auto"/>
                      <w:highlight w:val="none"/>
                      <w:lang w:val="en-US" w:eastAsia="zh-CN"/>
                    </w:rPr>
                    <w:t>TSP</w:t>
                  </w:r>
                </w:p>
              </w:tc>
              <w:tc>
                <w:tcPr>
                  <w:tcW w:w="591" w:type="pct"/>
                  <w:tcBorders>
                    <w:tl2br w:val="nil"/>
                    <w:tr2bl w:val="nil"/>
                  </w:tcBorders>
                  <w:noWrap w:val="0"/>
                  <w:vAlign w:val="center"/>
                </w:tcPr>
                <w:p w14:paraId="26249D08">
                  <w:pPr>
                    <w:pStyle w:val="46"/>
                    <w:rPr>
                      <w:rFonts w:hint="eastAsia"/>
                      <w:color w:val="auto"/>
                      <w:highlight w:val="none"/>
                      <w:lang w:val="en-US" w:eastAsia="zh-CN"/>
                    </w:rPr>
                  </w:pPr>
                  <w:r>
                    <w:rPr>
                      <w:rFonts w:hint="eastAsia"/>
                      <w:color w:val="auto"/>
                      <w:highlight w:val="none"/>
                      <w:lang w:val="en-US" w:eastAsia="zh-CN"/>
                    </w:rPr>
                    <w:t>24小时均值</w:t>
                  </w:r>
                </w:p>
              </w:tc>
              <w:tc>
                <w:tcPr>
                  <w:tcW w:w="789" w:type="pct"/>
                  <w:vMerge w:val="continue"/>
                  <w:tcBorders>
                    <w:tl2br w:val="nil"/>
                    <w:tr2bl w:val="nil"/>
                  </w:tcBorders>
                  <w:noWrap w:val="0"/>
                  <w:vAlign w:val="center"/>
                </w:tcPr>
                <w:p w14:paraId="48927234">
                  <w:pPr>
                    <w:pStyle w:val="46"/>
                    <w:rPr>
                      <w:rFonts w:hint="eastAsia"/>
                      <w:color w:val="auto"/>
                      <w:highlight w:val="none"/>
                      <w:lang w:val="en-US" w:eastAsia="zh-CN"/>
                    </w:rPr>
                  </w:pPr>
                </w:p>
              </w:tc>
            </w:tr>
            <w:tr w14:paraId="26932C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29" w:type="pct"/>
                  <w:vMerge w:val="continue"/>
                  <w:tcBorders>
                    <w:tl2br w:val="nil"/>
                    <w:tr2bl w:val="nil"/>
                  </w:tcBorders>
                  <w:noWrap w:val="0"/>
                  <w:vAlign w:val="center"/>
                </w:tcPr>
                <w:p w14:paraId="170760C4">
                  <w:pPr>
                    <w:pStyle w:val="46"/>
                    <w:rPr>
                      <w:rFonts w:hint="default"/>
                      <w:color w:val="auto"/>
                      <w:highlight w:val="none"/>
                      <w:lang w:val="en-US" w:eastAsia="zh-CN"/>
                    </w:rPr>
                  </w:pPr>
                </w:p>
              </w:tc>
              <w:tc>
                <w:tcPr>
                  <w:tcW w:w="896" w:type="pct"/>
                  <w:vMerge w:val="continue"/>
                  <w:tcBorders>
                    <w:tl2br w:val="nil"/>
                    <w:tr2bl w:val="nil"/>
                  </w:tcBorders>
                  <w:noWrap w:val="0"/>
                  <w:vAlign w:val="center"/>
                </w:tcPr>
                <w:p w14:paraId="08C572B1">
                  <w:pPr>
                    <w:pStyle w:val="46"/>
                    <w:rPr>
                      <w:rFonts w:hint="default"/>
                      <w:color w:val="auto"/>
                      <w:highlight w:val="none"/>
                      <w:lang w:val="en-US" w:eastAsia="zh-CN"/>
                    </w:rPr>
                  </w:pPr>
                </w:p>
              </w:tc>
              <w:tc>
                <w:tcPr>
                  <w:tcW w:w="1045" w:type="pct"/>
                  <w:vMerge w:val="continue"/>
                  <w:tcBorders>
                    <w:tl2br w:val="nil"/>
                    <w:tr2bl w:val="nil"/>
                  </w:tcBorders>
                  <w:noWrap w:val="0"/>
                  <w:vAlign w:val="center"/>
                </w:tcPr>
                <w:p w14:paraId="4E059E5F">
                  <w:pPr>
                    <w:pStyle w:val="46"/>
                    <w:rPr>
                      <w:rFonts w:hint="default"/>
                      <w:color w:val="auto"/>
                      <w:highlight w:val="none"/>
                      <w:lang w:val="en-US" w:eastAsia="zh-CN"/>
                    </w:rPr>
                  </w:pPr>
                </w:p>
              </w:tc>
              <w:tc>
                <w:tcPr>
                  <w:tcW w:w="724" w:type="pct"/>
                  <w:tcBorders>
                    <w:tl2br w:val="nil"/>
                    <w:tr2bl w:val="nil"/>
                  </w:tcBorders>
                  <w:noWrap w:val="0"/>
                  <w:vAlign w:val="center"/>
                </w:tcPr>
                <w:p w14:paraId="6DC874DC">
                  <w:pPr>
                    <w:pStyle w:val="46"/>
                    <w:rPr>
                      <w:rFonts w:hint="default"/>
                      <w:color w:val="auto"/>
                      <w:highlight w:val="none"/>
                      <w:lang w:val="en-US" w:eastAsia="zh-CN"/>
                    </w:rPr>
                  </w:pPr>
                  <w:r>
                    <w:rPr>
                      <w:rFonts w:hint="eastAsia"/>
                      <w:color w:val="auto"/>
                      <w:highlight w:val="none"/>
                      <w:lang w:val="en-US" w:eastAsia="zh-CN"/>
                    </w:rPr>
                    <w:t>2024年1月5日~1月11日</w:t>
                  </w:r>
                </w:p>
              </w:tc>
              <w:tc>
                <w:tcPr>
                  <w:tcW w:w="724" w:type="pct"/>
                  <w:tcBorders>
                    <w:tl2br w:val="nil"/>
                    <w:tr2bl w:val="nil"/>
                  </w:tcBorders>
                  <w:noWrap w:val="0"/>
                  <w:vAlign w:val="center"/>
                </w:tcPr>
                <w:p w14:paraId="36498490">
                  <w:pPr>
                    <w:pStyle w:val="46"/>
                    <w:rPr>
                      <w:rFonts w:hint="default"/>
                      <w:color w:val="auto"/>
                      <w:highlight w:val="none"/>
                      <w:lang w:val="en-US" w:eastAsia="zh-CN"/>
                    </w:rPr>
                  </w:pPr>
                  <w:r>
                    <w:rPr>
                      <w:rFonts w:hint="eastAsia"/>
                      <w:color w:val="auto"/>
                      <w:highlight w:val="none"/>
                      <w:lang w:val="en-US" w:eastAsia="zh-CN"/>
                    </w:rPr>
                    <w:t>TVOC</w:t>
                  </w:r>
                </w:p>
              </w:tc>
              <w:tc>
                <w:tcPr>
                  <w:tcW w:w="591" w:type="pct"/>
                  <w:tcBorders>
                    <w:tl2br w:val="nil"/>
                    <w:tr2bl w:val="nil"/>
                  </w:tcBorders>
                  <w:noWrap w:val="0"/>
                  <w:vAlign w:val="center"/>
                </w:tcPr>
                <w:p w14:paraId="2739E73C">
                  <w:pPr>
                    <w:pStyle w:val="46"/>
                    <w:rPr>
                      <w:rFonts w:hint="default"/>
                      <w:color w:val="auto"/>
                      <w:highlight w:val="none"/>
                      <w:lang w:val="en-US" w:eastAsia="zh-CN"/>
                    </w:rPr>
                  </w:pPr>
                  <w:r>
                    <w:rPr>
                      <w:rFonts w:hint="eastAsia"/>
                      <w:color w:val="auto"/>
                      <w:highlight w:val="none"/>
                      <w:lang w:val="en-US" w:eastAsia="zh-CN"/>
                    </w:rPr>
                    <w:t>8小时均值</w:t>
                  </w:r>
                </w:p>
              </w:tc>
              <w:tc>
                <w:tcPr>
                  <w:tcW w:w="789" w:type="pct"/>
                  <w:vMerge w:val="continue"/>
                  <w:tcBorders>
                    <w:tl2br w:val="nil"/>
                    <w:tr2bl w:val="nil"/>
                  </w:tcBorders>
                  <w:noWrap w:val="0"/>
                  <w:vAlign w:val="center"/>
                </w:tcPr>
                <w:p w14:paraId="51E196BF">
                  <w:pPr>
                    <w:pStyle w:val="46"/>
                    <w:rPr>
                      <w:rFonts w:hint="eastAsia"/>
                      <w:color w:val="auto"/>
                      <w:highlight w:val="none"/>
                      <w:lang w:val="en-US" w:eastAsia="zh-CN"/>
                    </w:rPr>
                  </w:pPr>
                </w:p>
              </w:tc>
            </w:tr>
          </w:tbl>
          <w:p w14:paraId="59ECE410">
            <w:pPr>
              <w:pStyle w:val="8"/>
              <w:jc w:val="center"/>
              <w:rPr>
                <w:rFonts w:hint="eastAsia"/>
                <w:b/>
                <w:color w:val="auto"/>
                <w:kern w:val="28"/>
                <w:szCs w:val="21"/>
                <w:highlight w:val="none"/>
              </w:rPr>
            </w:pPr>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2</w:t>
            </w:r>
            <w:r>
              <w:rPr>
                <w:color w:val="auto"/>
                <w:highlight w:val="none"/>
              </w:rPr>
              <w:fldChar w:fldCharType="end"/>
            </w:r>
            <w:r>
              <w:rPr>
                <w:rFonts w:hint="eastAsia"/>
                <w:b/>
                <w:color w:val="auto"/>
                <w:kern w:val="28"/>
                <w:szCs w:val="21"/>
                <w:highlight w:val="none"/>
              </w:rPr>
              <w:t>环境空气质量现状监测结果</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1462"/>
              <w:gridCol w:w="1067"/>
              <w:gridCol w:w="2008"/>
              <w:gridCol w:w="1257"/>
              <w:gridCol w:w="986"/>
              <w:gridCol w:w="771"/>
              <w:gridCol w:w="652"/>
            </w:tblGrid>
            <w:tr w14:paraId="6FF1E1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0" w:type="pct"/>
                  <w:vMerge w:val="restart"/>
                  <w:tcBorders>
                    <w:tl2br w:val="nil"/>
                    <w:tr2bl w:val="nil"/>
                  </w:tcBorders>
                  <w:noWrap w:val="0"/>
                  <w:vAlign w:val="center"/>
                </w:tcPr>
                <w:p w14:paraId="6B9FAA3A">
                  <w:pPr>
                    <w:pStyle w:val="46"/>
                    <w:rPr>
                      <w:rFonts w:hint="eastAsia"/>
                      <w:b/>
                      <w:bCs/>
                      <w:color w:val="auto"/>
                      <w:highlight w:val="none"/>
                    </w:rPr>
                  </w:pPr>
                  <w:r>
                    <w:rPr>
                      <w:rFonts w:hint="eastAsia"/>
                      <w:b/>
                      <w:bCs/>
                      <w:color w:val="auto"/>
                      <w:highlight w:val="none"/>
                    </w:rPr>
                    <w:t>污染物</w:t>
                  </w:r>
                </w:p>
              </w:tc>
              <w:tc>
                <w:tcPr>
                  <w:tcW w:w="797" w:type="pct"/>
                  <w:vMerge w:val="restart"/>
                  <w:tcBorders>
                    <w:tl2br w:val="nil"/>
                    <w:tr2bl w:val="nil"/>
                  </w:tcBorders>
                  <w:noWrap w:val="0"/>
                  <w:vAlign w:val="center"/>
                </w:tcPr>
                <w:p w14:paraId="4C533EAC">
                  <w:pPr>
                    <w:pStyle w:val="46"/>
                    <w:rPr>
                      <w:rFonts w:hint="eastAsia"/>
                      <w:b/>
                      <w:bCs/>
                      <w:color w:val="auto"/>
                      <w:highlight w:val="none"/>
                    </w:rPr>
                  </w:pPr>
                  <w:r>
                    <w:rPr>
                      <w:rFonts w:hint="eastAsia"/>
                      <w:b/>
                      <w:bCs/>
                      <w:color w:val="auto"/>
                      <w:highlight w:val="none"/>
                    </w:rPr>
                    <w:t>监测点位</w:t>
                  </w:r>
                </w:p>
              </w:tc>
              <w:tc>
                <w:tcPr>
                  <w:tcW w:w="3672" w:type="pct"/>
                  <w:gridSpan w:val="6"/>
                  <w:tcBorders>
                    <w:tl2br w:val="nil"/>
                    <w:tr2bl w:val="nil"/>
                  </w:tcBorders>
                  <w:noWrap w:val="0"/>
                  <w:vAlign w:val="center"/>
                </w:tcPr>
                <w:p w14:paraId="26FA258B">
                  <w:pPr>
                    <w:pStyle w:val="46"/>
                    <w:rPr>
                      <w:rFonts w:hint="eastAsia"/>
                      <w:b/>
                      <w:bCs/>
                      <w:color w:val="auto"/>
                      <w:highlight w:val="none"/>
                    </w:rPr>
                  </w:pPr>
                  <w:r>
                    <w:rPr>
                      <w:rFonts w:hint="eastAsia"/>
                      <w:b/>
                      <w:bCs/>
                      <w:color w:val="auto"/>
                      <w:highlight w:val="none"/>
                    </w:rPr>
                    <w:t>平均浓度及分析结果</w:t>
                  </w:r>
                </w:p>
              </w:tc>
            </w:tr>
            <w:tr w14:paraId="6A8A33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0" w:type="pct"/>
                  <w:vMerge w:val="continue"/>
                  <w:tcBorders>
                    <w:tl2br w:val="nil"/>
                    <w:tr2bl w:val="nil"/>
                  </w:tcBorders>
                  <w:noWrap w:val="0"/>
                  <w:vAlign w:val="center"/>
                </w:tcPr>
                <w:p w14:paraId="74DAF1D2">
                  <w:pPr>
                    <w:pStyle w:val="46"/>
                    <w:rPr>
                      <w:b/>
                      <w:bCs/>
                      <w:color w:val="auto"/>
                      <w:highlight w:val="none"/>
                    </w:rPr>
                  </w:pPr>
                </w:p>
              </w:tc>
              <w:tc>
                <w:tcPr>
                  <w:tcW w:w="797" w:type="pct"/>
                  <w:vMerge w:val="continue"/>
                  <w:tcBorders>
                    <w:tl2br w:val="nil"/>
                    <w:tr2bl w:val="nil"/>
                  </w:tcBorders>
                  <w:noWrap w:val="0"/>
                  <w:vAlign w:val="center"/>
                </w:tcPr>
                <w:p w14:paraId="2F9C6F9A">
                  <w:pPr>
                    <w:pStyle w:val="46"/>
                    <w:rPr>
                      <w:b/>
                      <w:bCs/>
                      <w:color w:val="auto"/>
                      <w:highlight w:val="none"/>
                    </w:rPr>
                  </w:pPr>
                </w:p>
              </w:tc>
              <w:tc>
                <w:tcPr>
                  <w:tcW w:w="582" w:type="pct"/>
                  <w:tcBorders>
                    <w:tl2br w:val="nil"/>
                    <w:tr2bl w:val="nil"/>
                  </w:tcBorders>
                  <w:noWrap w:val="0"/>
                  <w:vAlign w:val="center"/>
                </w:tcPr>
                <w:p w14:paraId="79FE55B9">
                  <w:pPr>
                    <w:pStyle w:val="46"/>
                    <w:rPr>
                      <w:rFonts w:hint="default" w:eastAsia="宋体"/>
                      <w:b/>
                      <w:bCs/>
                      <w:color w:val="auto"/>
                      <w:highlight w:val="none"/>
                      <w:lang w:val="en-US" w:eastAsia="zh-CN"/>
                    </w:rPr>
                  </w:pPr>
                  <w:r>
                    <w:rPr>
                      <w:rFonts w:hint="eastAsia"/>
                      <w:b/>
                      <w:bCs/>
                      <w:color w:val="auto"/>
                      <w:highlight w:val="none"/>
                      <w:lang w:val="en-US" w:eastAsia="zh-CN"/>
                    </w:rPr>
                    <w:t>平均时间</w:t>
                  </w:r>
                </w:p>
              </w:tc>
              <w:tc>
                <w:tcPr>
                  <w:tcW w:w="1094" w:type="pct"/>
                  <w:tcBorders>
                    <w:tl2br w:val="nil"/>
                    <w:tr2bl w:val="nil"/>
                  </w:tcBorders>
                  <w:noWrap w:val="0"/>
                  <w:vAlign w:val="center"/>
                </w:tcPr>
                <w:p w14:paraId="57248D2F">
                  <w:pPr>
                    <w:pStyle w:val="46"/>
                    <w:rPr>
                      <w:b/>
                      <w:bCs/>
                      <w:color w:val="auto"/>
                      <w:highlight w:val="none"/>
                    </w:rPr>
                  </w:pPr>
                  <w:r>
                    <w:rPr>
                      <w:rFonts w:hint="eastAsia"/>
                      <w:b/>
                      <w:bCs/>
                      <w:color w:val="auto"/>
                      <w:highlight w:val="none"/>
                    </w:rPr>
                    <w:t>浓度范围（mg/m</w:t>
                  </w:r>
                  <w:r>
                    <w:rPr>
                      <w:rFonts w:hint="eastAsia"/>
                      <w:b/>
                      <w:bCs/>
                      <w:color w:val="auto"/>
                      <w:highlight w:val="none"/>
                      <w:vertAlign w:val="superscript"/>
                    </w:rPr>
                    <w:t xml:space="preserve"> 3</w:t>
                  </w:r>
                  <w:r>
                    <w:rPr>
                      <w:rFonts w:hint="eastAsia"/>
                      <w:b/>
                      <w:bCs/>
                      <w:color w:val="auto"/>
                      <w:highlight w:val="none"/>
                    </w:rPr>
                    <w:t>）</w:t>
                  </w:r>
                </w:p>
              </w:tc>
              <w:tc>
                <w:tcPr>
                  <w:tcW w:w="684" w:type="pct"/>
                  <w:tcBorders>
                    <w:tl2br w:val="nil"/>
                    <w:tr2bl w:val="nil"/>
                  </w:tcBorders>
                  <w:noWrap w:val="0"/>
                  <w:vAlign w:val="center"/>
                </w:tcPr>
                <w:p w14:paraId="3FAEB32B">
                  <w:pPr>
                    <w:pStyle w:val="46"/>
                    <w:rPr>
                      <w:rFonts w:hint="default"/>
                      <w:b/>
                      <w:bCs/>
                      <w:color w:val="auto"/>
                      <w:highlight w:val="none"/>
                      <w:lang w:val="en-US" w:eastAsia="zh-CN"/>
                    </w:rPr>
                  </w:pPr>
                  <w:r>
                    <w:rPr>
                      <w:rFonts w:hint="eastAsia"/>
                      <w:b/>
                      <w:bCs/>
                      <w:color w:val="auto"/>
                      <w:highlight w:val="none"/>
                      <w:lang w:val="en-US" w:eastAsia="zh-CN"/>
                    </w:rPr>
                    <w:t>标准限值（mg/m³）</w:t>
                  </w:r>
                </w:p>
              </w:tc>
              <w:tc>
                <w:tcPr>
                  <w:tcW w:w="537" w:type="pct"/>
                  <w:tcBorders>
                    <w:tl2br w:val="nil"/>
                    <w:tr2bl w:val="nil"/>
                  </w:tcBorders>
                  <w:noWrap w:val="0"/>
                  <w:vAlign w:val="center"/>
                </w:tcPr>
                <w:p w14:paraId="1E118650">
                  <w:pPr>
                    <w:pStyle w:val="46"/>
                    <w:rPr>
                      <w:b/>
                      <w:bCs/>
                      <w:color w:val="auto"/>
                      <w:highlight w:val="none"/>
                    </w:rPr>
                  </w:pPr>
                  <w:r>
                    <w:rPr>
                      <w:rFonts w:hint="eastAsia"/>
                      <w:b/>
                      <w:bCs/>
                      <w:color w:val="auto"/>
                      <w:highlight w:val="none"/>
                    </w:rPr>
                    <w:t>最大浓度占标率(%)</w:t>
                  </w:r>
                </w:p>
              </w:tc>
              <w:tc>
                <w:tcPr>
                  <w:tcW w:w="420" w:type="pct"/>
                  <w:tcBorders>
                    <w:tl2br w:val="nil"/>
                    <w:tr2bl w:val="nil"/>
                  </w:tcBorders>
                  <w:noWrap w:val="0"/>
                  <w:vAlign w:val="center"/>
                </w:tcPr>
                <w:p w14:paraId="188BD136">
                  <w:pPr>
                    <w:pStyle w:val="46"/>
                    <w:rPr>
                      <w:b/>
                      <w:bCs/>
                      <w:color w:val="auto"/>
                      <w:highlight w:val="none"/>
                    </w:rPr>
                  </w:pPr>
                  <w:r>
                    <w:rPr>
                      <w:rFonts w:hint="eastAsia"/>
                      <w:b/>
                      <w:bCs/>
                      <w:color w:val="auto"/>
                      <w:highlight w:val="none"/>
                    </w:rPr>
                    <w:t>超标率(%)</w:t>
                  </w:r>
                </w:p>
              </w:tc>
              <w:tc>
                <w:tcPr>
                  <w:tcW w:w="352" w:type="pct"/>
                  <w:tcBorders>
                    <w:tl2br w:val="nil"/>
                    <w:tr2bl w:val="nil"/>
                  </w:tcBorders>
                  <w:noWrap w:val="0"/>
                  <w:vAlign w:val="center"/>
                </w:tcPr>
                <w:p w14:paraId="26595ED6">
                  <w:pPr>
                    <w:pStyle w:val="46"/>
                    <w:rPr>
                      <w:rFonts w:hint="default" w:eastAsia="宋体"/>
                      <w:b/>
                      <w:bCs/>
                      <w:color w:val="auto"/>
                      <w:highlight w:val="none"/>
                      <w:lang w:val="en-US" w:eastAsia="zh-CN"/>
                    </w:rPr>
                  </w:pPr>
                  <w:r>
                    <w:rPr>
                      <w:rFonts w:hint="eastAsia"/>
                      <w:b/>
                      <w:bCs/>
                      <w:color w:val="auto"/>
                      <w:highlight w:val="none"/>
                      <w:lang w:val="en-US" w:eastAsia="zh-CN"/>
                    </w:rPr>
                    <w:t>达标情况</w:t>
                  </w:r>
                </w:p>
              </w:tc>
            </w:tr>
            <w:tr w14:paraId="0B8AEA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0" w:type="pct"/>
                  <w:tcBorders>
                    <w:tl2br w:val="nil"/>
                    <w:tr2bl w:val="nil"/>
                  </w:tcBorders>
                  <w:noWrap w:val="0"/>
                  <w:vAlign w:val="center"/>
                </w:tcPr>
                <w:p w14:paraId="60685076">
                  <w:pPr>
                    <w:pStyle w:val="46"/>
                    <w:rPr>
                      <w:rFonts w:hint="default"/>
                      <w:color w:val="auto"/>
                      <w:highlight w:val="none"/>
                      <w:lang w:val="en-US" w:eastAsia="zh-CN"/>
                    </w:rPr>
                  </w:pPr>
                  <w:r>
                    <w:rPr>
                      <w:rFonts w:hint="eastAsia"/>
                      <w:color w:val="auto"/>
                      <w:highlight w:val="none"/>
                      <w:lang w:val="en-US" w:eastAsia="zh-CN"/>
                    </w:rPr>
                    <w:t>非甲烷总烃</w:t>
                  </w:r>
                </w:p>
              </w:tc>
              <w:tc>
                <w:tcPr>
                  <w:tcW w:w="797" w:type="pct"/>
                  <w:vMerge w:val="restart"/>
                  <w:tcBorders>
                    <w:tl2br w:val="nil"/>
                    <w:tr2bl w:val="nil"/>
                  </w:tcBorders>
                  <w:noWrap w:val="0"/>
                  <w:vAlign w:val="center"/>
                </w:tcPr>
                <w:p w14:paraId="1E039811">
                  <w:pPr>
                    <w:pStyle w:val="46"/>
                    <w:rPr>
                      <w:rFonts w:hint="default"/>
                      <w:color w:val="auto"/>
                      <w:highlight w:val="none"/>
                      <w:lang w:val="en-US"/>
                    </w:rPr>
                  </w:pPr>
                  <w:r>
                    <w:rPr>
                      <w:rFonts w:hint="eastAsia"/>
                      <w:color w:val="auto"/>
                      <w:highlight w:val="none"/>
                      <w:lang w:val="en-US" w:eastAsia="zh-CN"/>
                    </w:rPr>
                    <w:t>G2</w:t>
                  </w:r>
                  <w:r>
                    <w:rPr>
                      <w:rFonts w:hint="default"/>
                      <w:color w:val="auto"/>
                      <w:highlight w:val="none"/>
                      <w:lang w:val="en-US"/>
                    </w:rPr>
                    <w:t>惠州天为资源再生有限公司东南侧</w:t>
                  </w:r>
                </w:p>
              </w:tc>
              <w:tc>
                <w:tcPr>
                  <w:tcW w:w="1067" w:type="dxa"/>
                  <w:tcBorders>
                    <w:tl2br w:val="nil"/>
                    <w:tr2bl w:val="nil"/>
                  </w:tcBorders>
                  <w:noWrap w:val="0"/>
                  <w:vAlign w:val="center"/>
                </w:tcPr>
                <w:p w14:paraId="1A8B1B1F">
                  <w:pPr>
                    <w:pStyle w:val="46"/>
                    <w:ind w:firstLine="0" w:firstLineChars="0"/>
                    <w:rPr>
                      <w:rFonts w:hint="eastAsia"/>
                      <w:color w:val="auto"/>
                      <w:highlight w:val="none"/>
                      <w:lang w:val="en-US" w:eastAsia="zh-CN"/>
                    </w:rPr>
                  </w:pPr>
                  <w:r>
                    <w:rPr>
                      <w:rFonts w:hint="eastAsia"/>
                      <w:color w:val="auto"/>
                      <w:highlight w:val="none"/>
                      <w:lang w:val="en-US" w:eastAsia="zh-CN"/>
                    </w:rPr>
                    <w:t>1小时均值</w:t>
                  </w:r>
                </w:p>
              </w:tc>
              <w:tc>
                <w:tcPr>
                  <w:tcW w:w="1094" w:type="pct"/>
                  <w:tcBorders>
                    <w:tl2br w:val="nil"/>
                    <w:tr2bl w:val="nil"/>
                  </w:tcBorders>
                  <w:noWrap w:val="0"/>
                  <w:vAlign w:val="center"/>
                </w:tcPr>
                <w:p w14:paraId="172F54B2">
                  <w:pPr>
                    <w:pStyle w:val="46"/>
                    <w:rPr>
                      <w:rFonts w:hint="default"/>
                      <w:color w:val="auto"/>
                      <w:highlight w:val="none"/>
                      <w:lang w:val="en-US" w:eastAsia="zh-CN"/>
                    </w:rPr>
                  </w:pPr>
                  <w:r>
                    <w:rPr>
                      <w:rFonts w:hint="eastAsia"/>
                      <w:color w:val="auto"/>
                      <w:highlight w:val="none"/>
                      <w:lang w:val="en-US" w:eastAsia="zh-CN"/>
                    </w:rPr>
                    <w:t>1.09~1.28</w:t>
                  </w:r>
                </w:p>
              </w:tc>
              <w:tc>
                <w:tcPr>
                  <w:tcW w:w="684" w:type="pct"/>
                  <w:tcBorders>
                    <w:tl2br w:val="nil"/>
                    <w:tr2bl w:val="nil"/>
                  </w:tcBorders>
                  <w:noWrap w:val="0"/>
                  <w:vAlign w:val="center"/>
                </w:tcPr>
                <w:p w14:paraId="516055C9">
                  <w:pPr>
                    <w:pStyle w:val="46"/>
                    <w:rPr>
                      <w:rFonts w:hint="default"/>
                      <w:color w:val="auto"/>
                      <w:highlight w:val="none"/>
                      <w:lang w:val="en-US" w:eastAsia="zh-CN"/>
                    </w:rPr>
                  </w:pPr>
                  <w:r>
                    <w:rPr>
                      <w:rFonts w:hint="eastAsia"/>
                      <w:color w:val="auto"/>
                      <w:highlight w:val="none"/>
                      <w:lang w:val="en-US" w:eastAsia="zh-CN"/>
                    </w:rPr>
                    <w:t>2</w:t>
                  </w:r>
                </w:p>
              </w:tc>
              <w:tc>
                <w:tcPr>
                  <w:tcW w:w="537" w:type="pct"/>
                  <w:tcBorders>
                    <w:tl2br w:val="nil"/>
                    <w:tr2bl w:val="nil"/>
                  </w:tcBorders>
                  <w:noWrap w:val="0"/>
                  <w:vAlign w:val="center"/>
                </w:tcPr>
                <w:p w14:paraId="37913D3F">
                  <w:pPr>
                    <w:pStyle w:val="46"/>
                    <w:rPr>
                      <w:rFonts w:hint="default"/>
                      <w:color w:val="auto"/>
                      <w:highlight w:val="none"/>
                      <w:lang w:val="en-US" w:eastAsia="zh-CN"/>
                    </w:rPr>
                  </w:pPr>
                  <w:r>
                    <w:rPr>
                      <w:rFonts w:hint="eastAsia"/>
                      <w:color w:val="auto"/>
                      <w:highlight w:val="none"/>
                      <w:lang w:val="en-US" w:eastAsia="zh-CN"/>
                    </w:rPr>
                    <w:t>64</w:t>
                  </w:r>
                </w:p>
              </w:tc>
              <w:tc>
                <w:tcPr>
                  <w:tcW w:w="420" w:type="pct"/>
                  <w:tcBorders>
                    <w:tl2br w:val="nil"/>
                    <w:tr2bl w:val="nil"/>
                  </w:tcBorders>
                  <w:noWrap w:val="0"/>
                  <w:vAlign w:val="center"/>
                </w:tcPr>
                <w:p w14:paraId="32A7CE6F">
                  <w:pPr>
                    <w:pStyle w:val="46"/>
                    <w:rPr>
                      <w:rFonts w:hint="eastAsia"/>
                      <w:color w:val="auto"/>
                      <w:highlight w:val="none"/>
                    </w:rPr>
                  </w:pPr>
                  <w:r>
                    <w:rPr>
                      <w:rFonts w:hint="eastAsia"/>
                      <w:color w:val="auto"/>
                      <w:highlight w:val="none"/>
                    </w:rPr>
                    <w:t>0</w:t>
                  </w:r>
                </w:p>
              </w:tc>
              <w:tc>
                <w:tcPr>
                  <w:tcW w:w="352" w:type="pct"/>
                  <w:tcBorders>
                    <w:tl2br w:val="nil"/>
                    <w:tr2bl w:val="nil"/>
                  </w:tcBorders>
                  <w:noWrap w:val="0"/>
                  <w:vAlign w:val="center"/>
                </w:tcPr>
                <w:p w14:paraId="21F7C465">
                  <w:pPr>
                    <w:pStyle w:val="46"/>
                    <w:rPr>
                      <w:rFonts w:hint="eastAsia" w:eastAsia="宋体"/>
                      <w:color w:val="auto"/>
                      <w:highlight w:val="none"/>
                      <w:lang w:val="en-US" w:eastAsia="zh-CN"/>
                    </w:rPr>
                  </w:pPr>
                  <w:r>
                    <w:rPr>
                      <w:rFonts w:hint="eastAsia"/>
                      <w:color w:val="auto"/>
                      <w:highlight w:val="none"/>
                      <w:lang w:val="en-US" w:eastAsia="zh-CN"/>
                    </w:rPr>
                    <w:t>达标</w:t>
                  </w:r>
                </w:p>
              </w:tc>
            </w:tr>
            <w:tr w14:paraId="6E63CF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30" w:type="pct"/>
                  <w:tcBorders>
                    <w:tl2br w:val="nil"/>
                    <w:tr2bl w:val="nil"/>
                  </w:tcBorders>
                  <w:noWrap w:val="0"/>
                  <w:vAlign w:val="center"/>
                </w:tcPr>
                <w:p w14:paraId="776A4A00">
                  <w:pPr>
                    <w:pStyle w:val="46"/>
                    <w:rPr>
                      <w:color w:val="auto"/>
                      <w:highlight w:val="none"/>
                    </w:rPr>
                  </w:pPr>
                  <w:r>
                    <w:rPr>
                      <w:rFonts w:hint="eastAsia"/>
                      <w:color w:val="auto"/>
                      <w:highlight w:val="none"/>
                    </w:rPr>
                    <w:t>TSP</w:t>
                  </w:r>
                </w:p>
              </w:tc>
              <w:tc>
                <w:tcPr>
                  <w:tcW w:w="797" w:type="pct"/>
                  <w:vMerge w:val="continue"/>
                  <w:tcBorders>
                    <w:tl2br w:val="nil"/>
                    <w:tr2bl w:val="nil"/>
                  </w:tcBorders>
                  <w:noWrap w:val="0"/>
                  <w:vAlign w:val="center"/>
                </w:tcPr>
                <w:p w14:paraId="4A635D0B">
                  <w:pPr>
                    <w:pStyle w:val="46"/>
                    <w:rPr>
                      <w:rFonts w:hint="eastAsia"/>
                      <w:color w:val="auto"/>
                      <w:highlight w:val="none"/>
                    </w:rPr>
                  </w:pPr>
                </w:p>
              </w:tc>
              <w:tc>
                <w:tcPr>
                  <w:tcW w:w="1067" w:type="dxa"/>
                  <w:tcBorders>
                    <w:tl2br w:val="nil"/>
                    <w:tr2bl w:val="nil"/>
                  </w:tcBorders>
                  <w:noWrap w:val="0"/>
                  <w:vAlign w:val="center"/>
                </w:tcPr>
                <w:p w14:paraId="179264BC">
                  <w:pPr>
                    <w:pStyle w:val="46"/>
                    <w:ind w:firstLine="0" w:firstLineChars="0"/>
                    <w:rPr>
                      <w:rFonts w:hint="eastAsia"/>
                      <w:color w:val="auto"/>
                      <w:highlight w:val="none"/>
                      <w:lang w:val="en-US" w:eastAsia="zh-CN"/>
                    </w:rPr>
                  </w:pPr>
                  <w:r>
                    <w:rPr>
                      <w:rFonts w:hint="eastAsia"/>
                      <w:color w:val="auto"/>
                      <w:highlight w:val="none"/>
                      <w:lang w:val="en-US" w:eastAsia="zh-CN"/>
                    </w:rPr>
                    <w:t>24小时均值</w:t>
                  </w:r>
                </w:p>
              </w:tc>
              <w:tc>
                <w:tcPr>
                  <w:tcW w:w="1094" w:type="pct"/>
                  <w:tcBorders>
                    <w:tl2br w:val="nil"/>
                    <w:tr2bl w:val="nil"/>
                  </w:tcBorders>
                  <w:noWrap w:val="0"/>
                  <w:vAlign w:val="center"/>
                </w:tcPr>
                <w:p w14:paraId="4963FB89">
                  <w:pPr>
                    <w:pStyle w:val="46"/>
                    <w:rPr>
                      <w:rFonts w:hint="default"/>
                      <w:color w:val="auto"/>
                      <w:highlight w:val="none"/>
                      <w:lang w:val="en-US" w:eastAsia="zh-CN"/>
                    </w:rPr>
                  </w:pPr>
                  <w:r>
                    <w:rPr>
                      <w:rFonts w:hint="eastAsia"/>
                      <w:color w:val="auto"/>
                      <w:highlight w:val="none"/>
                      <w:lang w:val="en-US" w:eastAsia="zh-CN"/>
                    </w:rPr>
                    <w:t>0.040~0.081</w:t>
                  </w:r>
                </w:p>
              </w:tc>
              <w:tc>
                <w:tcPr>
                  <w:tcW w:w="684" w:type="pct"/>
                  <w:tcBorders>
                    <w:tl2br w:val="nil"/>
                    <w:tr2bl w:val="nil"/>
                  </w:tcBorders>
                  <w:noWrap w:val="0"/>
                  <w:vAlign w:val="center"/>
                </w:tcPr>
                <w:p w14:paraId="73E795E4">
                  <w:pPr>
                    <w:pStyle w:val="46"/>
                    <w:rPr>
                      <w:rFonts w:hint="default"/>
                      <w:color w:val="auto"/>
                      <w:highlight w:val="none"/>
                      <w:lang w:val="en-US"/>
                    </w:rPr>
                  </w:pPr>
                  <w:r>
                    <w:rPr>
                      <w:rFonts w:hint="eastAsia"/>
                      <w:color w:val="auto"/>
                      <w:highlight w:val="none"/>
                      <w:lang w:val="en-US" w:eastAsia="zh-CN"/>
                    </w:rPr>
                    <w:t>0.3</w:t>
                  </w:r>
                </w:p>
              </w:tc>
              <w:tc>
                <w:tcPr>
                  <w:tcW w:w="537" w:type="pct"/>
                  <w:tcBorders>
                    <w:tl2br w:val="nil"/>
                    <w:tr2bl w:val="nil"/>
                  </w:tcBorders>
                  <w:noWrap w:val="0"/>
                  <w:vAlign w:val="center"/>
                </w:tcPr>
                <w:p w14:paraId="6CBEE70D">
                  <w:pPr>
                    <w:pStyle w:val="46"/>
                    <w:rPr>
                      <w:rFonts w:hint="default"/>
                      <w:color w:val="auto"/>
                      <w:highlight w:val="none"/>
                      <w:lang w:val="en-US"/>
                    </w:rPr>
                  </w:pPr>
                  <w:r>
                    <w:rPr>
                      <w:rFonts w:hint="eastAsia"/>
                      <w:color w:val="auto"/>
                      <w:highlight w:val="none"/>
                      <w:lang w:val="en-US" w:eastAsia="zh-CN"/>
                    </w:rPr>
                    <w:t>27</w:t>
                  </w:r>
                </w:p>
              </w:tc>
              <w:tc>
                <w:tcPr>
                  <w:tcW w:w="420" w:type="pct"/>
                  <w:tcBorders>
                    <w:tl2br w:val="nil"/>
                    <w:tr2bl w:val="nil"/>
                  </w:tcBorders>
                  <w:noWrap w:val="0"/>
                  <w:vAlign w:val="center"/>
                </w:tcPr>
                <w:p w14:paraId="287CF1D4">
                  <w:pPr>
                    <w:pStyle w:val="46"/>
                    <w:rPr>
                      <w:rFonts w:hint="eastAsia"/>
                      <w:color w:val="auto"/>
                      <w:highlight w:val="none"/>
                    </w:rPr>
                  </w:pPr>
                  <w:r>
                    <w:rPr>
                      <w:rFonts w:hint="eastAsia"/>
                      <w:color w:val="auto"/>
                      <w:highlight w:val="none"/>
                    </w:rPr>
                    <w:t>0</w:t>
                  </w:r>
                </w:p>
              </w:tc>
              <w:tc>
                <w:tcPr>
                  <w:tcW w:w="352" w:type="pct"/>
                  <w:tcBorders>
                    <w:tl2br w:val="nil"/>
                    <w:tr2bl w:val="nil"/>
                  </w:tcBorders>
                  <w:noWrap w:val="0"/>
                  <w:vAlign w:val="center"/>
                </w:tcPr>
                <w:p w14:paraId="1C984297">
                  <w:pPr>
                    <w:pStyle w:val="46"/>
                    <w:rPr>
                      <w:rFonts w:hint="eastAsia"/>
                      <w:color w:val="auto"/>
                      <w:highlight w:val="none"/>
                    </w:rPr>
                  </w:pPr>
                  <w:r>
                    <w:rPr>
                      <w:rFonts w:hint="eastAsia"/>
                      <w:color w:val="auto"/>
                      <w:highlight w:val="none"/>
                      <w:lang w:val="en-US" w:eastAsia="zh-CN"/>
                    </w:rPr>
                    <w:t>达标</w:t>
                  </w:r>
                </w:p>
              </w:tc>
            </w:tr>
            <w:tr w14:paraId="520D80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6" w:hRule="atLeast"/>
              </w:trPr>
              <w:tc>
                <w:tcPr>
                  <w:tcW w:w="530" w:type="pct"/>
                  <w:tcBorders>
                    <w:tl2br w:val="nil"/>
                    <w:tr2bl w:val="nil"/>
                  </w:tcBorders>
                  <w:noWrap w:val="0"/>
                  <w:vAlign w:val="center"/>
                </w:tcPr>
                <w:p w14:paraId="02298CD6">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TVOC</w:t>
                  </w:r>
                </w:p>
              </w:tc>
              <w:tc>
                <w:tcPr>
                  <w:tcW w:w="797" w:type="pct"/>
                  <w:vMerge w:val="continue"/>
                  <w:tcBorders>
                    <w:tl2br w:val="nil"/>
                    <w:tr2bl w:val="nil"/>
                  </w:tcBorders>
                  <w:noWrap w:val="0"/>
                  <w:vAlign w:val="center"/>
                </w:tcPr>
                <w:p w14:paraId="5D2CBC64">
                  <w:pPr>
                    <w:pStyle w:val="46"/>
                    <w:rPr>
                      <w:rFonts w:hint="eastAsia"/>
                      <w:color w:val="auto"/>
                      <w:highlight w:val="none"/>
                    </w:rPr>
                  </w:pPr>
                </w:p>
              </w:tc>
              <w:tc>
                <w:tcPr>
                  <w:tcW w:w="1067" w:type="dxa"/>
                  <w:tcBorders>
                    <w:tl2br w:val="nil"/>
                    <w:tr2bl w:val="nil"/>
                  </w:tcBorders>
                  <w:noWrap w:val="0"/>
                  <w:vAlign w:val="center"/>
                </w:tcPr>
                <w:p w14:paraId="02EBDD5F">
                  <w:pPr>
                    <w:pStyle w:val="46"/>
                    <w:ind w:firstLine="0" w:firstLineChars="0"/>
                    <w:rPr>
                      <w:rFonts w:hint="eastAsia"/>
                      <w:color w:val="auto"/>
                      <w:highlight w:val="none"/>
                      <w:lang w:val="en-US" w:eastAsia="zh-CN"/>
                    </w:rPr>
                  </w:pPr>
                  <w:r>
                    <w:rPr>
                      <w:rFonts w:hint="eastAsia"/>
                      <w:color w:val="auto"/>
                      <w:highlight w:val="none"/>
                      <w:lang w:val="en-US" w:eastAsia="zh-CN"/>
                    </w:rPr>
                    <w:t>8小时均值</w:t>
                  </w:r>
                </w:p>
              </w:tc>
              <w:tc>
                <w:tcPr>
                  <w:tcW w:w="1094" w:type="pct"/>
                  <w:tcBorders>
                    <w:tl2br w:val="nil"/>
                    <w:tr2bl w:val="nil"/>
                  </w:tcBorders>
                  <w:noWrap w:val="0"/>
                  <w:vAlign w:val="center"/>
                </w:tcPr>
                <w:p w14:paraId="23FF6CDF">
                  <w:pPr>
                    <w:pStyle w:val="46"/>
                    <w:rPr>
                      <w:rFonts w:hint="default"/>
                      <w:color w:val="auto"/>
                      <w:highlight w:val="none"/>
                      <w:lang w:val="en-US" w:eastAsia="zh-CN"/>
                    </w:rPr>
                  </w:pPr>
                  <w:r>
                    <w:rPr>
                      <w:rFonts w:hint="eastAsia"/>
                      <w:color w:val="auto"/>
                      <w:highlight w:val="none"/>
                      <w:lang w:val="en-US" w:eastAsia="zh-CN"/>
                    </w:rPr>
                    <w:t>0.0547~0.0695</w:t>
                  </w:r>
                </w:p>
              </w:tc>
              <w:tc>
                <w:tcPr>
                  <w:tcW w:w="684" w:type="pct"/>
                  <w:tcBorders>
                    <w:tl2br w:val="nil"/>
                    <w:tr2bl w:val="nil"/>
                  </w:tcBorders>
                  <w:noWrap w:val="0"/>
                  <w:vAlign w:val="center"/>
                </w:tcPr>
                <w:p w14:paraId="6E4B3131">
                  <w:pPr>
                    <w:pStyle w:val="46"/>
                    <w:rPr>
                      <w:rFonts w:hint="default"/>
                      <w:color w:val="auto"/>
                      <w:highlight w:val="none"/>
                      <w:lang w:val="en-US" w:eastAsia="zh-CN"/>
                    </w:rPr>
                  </w:pPr>
                  <w:r>
                    <w:rPr>
                      <w:rFonts w:hint="eastAsia"/>
                      <w:color w:val="auto"/>
                      <w:highlight w:val="none"/>
                      <w:lang w:val="en-US" w:eastAsia="zh-CN"/>
                    </w:rPr>
                    <w:t>0.6</w:t>
                  </w:r>
                </w:p>
              </w:tc>
              <w:tc>
                <w:tcPr>
                  <w:tcW w:w="537" w:type="pct"/>
                  <w:tcBorders>
                    <w:tl2br w:val="nil"/>
                    <w:tr2bl w:val="nil"/>
                  </w:tcBorders>
                  <w:noWrap w:val="0"/>
                  <w:vAlign w:val="center"/>
                </w:tcPr>
                <w:p w14:paraId="09CFE9C0">
                  <w:pPr>
                    <w:pStyle w:val="46"/>
                    <w:rPr>
                      <w:rFonts w:hint="default"/>
                      <w:color w:val="auto"/>
                      <w:highlight w:val="none"/>
                      <w:lang w:val="en-US" w:eastAsia="zh-CN"/>
                    </w:rPr>
                  </w:pPr>
                  <w:r>
                    <w:rPr>
                      <w:rFonts w:hint="eastAsia"/>
                      <w:color w:val="auto"/>
                      <w:highlight w:val="none"/>
                      <w:lang w:val="en-US" w:eastAsia="zh-CN"/>
                    </w:rPr>
                    <w:t>11.58</w:t>
                  </w:r>
                </w:p>
              </w:tc>
              <w:tc>
                <w:tcPr>
                  <w:tcW w:w="420" w:type="pct"/>
                  <w:tcBorders>
                    <w:tl2br w:val="nil"/>
                    <w:tr2bl w:val="nil"/>
                  </w:tcBorders>
                  <w:noWrap w:val="0"/>
                  <w:vAlign w:val="center"/>
                </w:tcPr>
                <w:p w14:paraId="496C796D">
                  <w:pPr>
                    <w:pStyle w:val="46"/>
                    <w:ind w:firstLine="0" w:firstLineChars="0"/>
                    <w:rPr>
                      <w:rFonts w:hint="eastAsia"/>
                      <w:color w:val="auto"/>
                      <w:highlight w:val="none"/>
                    </w:rPr>
                  </w:pPr>
                  <w:r>
                    <w:rPr>
                      <w:rFonts w:hint="eastAsia"/>
                      <w:color w:val="auto"/>
                      <w:highlight w:val="none"/>
                    </w:rPr>
                    <w:t>0</w:t>
                  </w:r>
                </w:p>
              </w:tc>
              <w:tc>
                <w:tcPr>
                  <w:tcW w:w="352" w:type="pct"/>
                  <w:tcBorders>
                    <w:tl2br w:val="nil"/>
                    <w:tr2bl w:val="nil"/>
                  </w:tcBorders>
                  <w:noWrap w:val="0"/>
                  <w:vAlign w:val="center"/>
                </w:tcPr>
                <w:p w14:paraId="662C9E62">
                  <w:pPr>
                    <w:pStyle w:val="46"/>
                    <w:ind w:firstLine="0" w:firstLineChars="0"/>
                    <w:rPr>
                      <w:rFonts w:hint="eastAsia"/>
                      <w:color w:val="auto"/>
                      <w:highlight w:val="none"/>
                      <w:lang w:val="en-US" w:eastAsia="zh-CN"/>
                    </w:rPr>
                  </w:pPr>
                  <w:r>
                    <w:rPr>
                      <w:rFonts w:hint="eastAsia"/>
                      <w:color w:val="auto"/>
                      <w:highlight w:val="none"/>
                      <w:lang w:val="en-US" w:eastAsia="zh-CN"/>
                    </w:rPr>
                    <w:t>达标</w:t>
                  </w:r>
                </w:p>
              </w:tc>
            </w:tr>
          </w:tbl>
          <w:p w14:paraId="25D7639F">
            <w:pPr>
              <w:tabs>
                <w:tab w:val="left" w:pos="5174"/>
              </w:tabs>
              <w:adjustRightInd w:val="0"/>
              <w:snapToGrid w:val="0"/>
              <w:spacing w:line="360" w:lineRule="auto"/>
              <w:rPr>
                <w:rFonts w:hint="eastAsia" w:eastAsia="宋体"/>
                <w:bCs/>
                <w:color w:val="auto"/>
                <w:sz w:val="21"/>
                <w:szCs w:val="21"/>
                <w:highlight w:val="none"/>
                <w:lang w:val="zh-CN" w:eastAsia="zh-CN"/>
              </w:rPr>
            </w:pPr>
            <w:r>
              <w:rPr>
                <w:rFonts w:hint="eastAsia" w:ascii="Times New Roman" w:hAnsi="Times New Roman" w:cs="Times New Roman"/>
                <w:color w:val="auto"/>
                <w:sz w:val="21"/>
                <w:szCs w:val="21"/>
                <w:highlight w:val="none"/>
                <w:lang w:val="en-US" w:eastAsia="zh-CN"/>
              </w:rPr>
              <w:t>备注：</w:t>
            </w:r>
            <w:r>
              <w:rPr>
                <w:rFonts w:hint="default" w:ascii="Times New Roman" w:hAnsi="Times New Roman" w:cs="Times New Roman"/>
                <w:color w:val="auto"/>
                <w:sz w:val="21"/>
                <w:szCs w:val="21"/>
                <w:highlight w:val="none"/>
              </w:rPr>
              <w:t>非甲烷总烃参考国家环保部科技标准司《大气污染物综合排放标准详解》P244页取2mg/m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作为依据</w:t>
            </w:r>
            <w:r>
              <w:rPr>
                <w:rFonts w:hint="eastAsia" w:ascii="Times New Roman" w:hAnsi="Times New Roman" w:cs="Times New Roman"/>
                <w:color w:val="auto"/>
                <w:sz w:val="21"/>
                <w:szCs w:val="21"/>
                <w:highlight w:val="none"/>
                <w:lang w:eastAsia="zh-CN"/>
              </w:rPr>
              <w:t>。</w:t>
            </w:r>
          </w:p>
          <w:p w14:paraId="7770166B">
            <w:pPr>
              <w:numPr>
                <w:ilvl w:val="0"/>
                <w:numId w:val="14"/>
              </w:numPr>
              <w:adjustRightInd/>
              <w:snapToGrid/>
              <w:spacing w:line="360" w:lineRule="auto"/>
              <w:ind w:firstLine="397" w:firstLineChars="0"/>
              <w:rPr>
                <w:rFonts w:hint="eastAsia"/>
                <w:bCs w:val="0"/>
                <w:color w:val="auto"/>
                <w:sz w:val="24"/>
                <w:szCs w:val="24"/>
                <w:highlight w:val="none"/>
                <w:lang w:val="en-US"/>
              </w:rPr>
            </w:pPr>
            <w:r>
              <w:rPr>
                <w:rFonts w:hint="eastAsia"/>
                <w:b w:val="0"/>
                <w:bCs w:val="0"/>
                <w:color w:val="auto"/>
                <w:sz w:val="24"/>
                <w:highlight w:val="none"/>
              </w:rPr>
              <w:t>环境质量现状评价</w:t>
            </w:r>
          </w:p>
          <w:p w14:paraId="0C146B80">
            <w:pPr>
              <w:tabs>
                <w:tab w:val="left" w:pos="5174"/>
              </w:tabs>
              <w:adjustRightInd w:val="0"/>
              <w:snapToGrid w:val="0"/>
              <w:spacing w:line="360" w:lineRule="auto"/>
              <w:ind w:firstLine="482"/>
              <w:rPr>
                <w:bCs/>
                <w:color w:val="auto"/>
                <w:sz w:val="24"/>
                <w:highlight w:val="none"/>
              </w:rPr>
            </w:pPr>
            <w:r>
              <w:rPr>
                <w:bCs/>
                <w:color w:val="auto"/>
                <w:sz w:val="24"/>
                <w:szCs w:val="20"/>
                <w:highlight w:val="none"/>
                <w:lang w:val="zh-CN"/>
              </w:rPr>
              <w:t>根据监测结果分析，</w:t>
            </w:r>
            <w:r>
              <w:rPr>
                <w:bCs/>
                <w:color w:val="auto"/>
                <w:sz w:val="24"/>
                <w:szCs w:val="20"/>
                <w:highlight w:val="none"/>
              </w:rPr>
              <w:t>项目评价区域内环境空气中</w:t>
            </w:r>
            <w:r>
              <w:rPr>
                <w:rFonts w:hint="eastAsia"/>
                <w:bCs/>
                <w:color w:val="auto"/>
                <w:sz w:val="24"/>
                <w:szCs w:val="20"/>
                <w:highlight w:val="none"/>
              </w:rPr>
              <w:t>TSP</w:t>
            </w:r>
            <w:r>
              <w:rPr>
                <w:bCs/>
                <w:color w:val="auto"/>
                <w:sz w:val="24"/>
                <w:szCs w:val="20"/>
                <w:highlight w:val="none"/>
              </w:rPr>
              <w:t>24小时平均浓度能满足</w:t>
            </w:r>
            <w:r>
              <w:rPr>
                <w:rFonts w:hint="eastAsia"/>
                <w:bCs/>
                <w:color w:val="auto"/>
                <w:sz w:val="24"/>
                <w:szCs w:val="20"/>
                <w:highlight w:val="none"/>
                <w:lang w:eastAsia="zh-CN"/>
              </w:rPr>
              <w:t>《</w:t>
            </w:r>
            <w:r>
              <w:rPr>
                <w:bCs/>
                <w:color w:val="auto"/>
                <w:sz w:val="24"/>
                <w:szCs w:val="20"/>
                <w:highlight w:val="none"/>
              </w:rPr>
              <w:t>环境空气质量</w:t>
            </w:r>
            <w:r>
              <w:rPr>
                <w:rFonts w:hint="eastAsia"/>
                <w:bCs/>
                <w:color w:val="auto"/>
                <w:sz w:val="24"/>
                <w:szCs w:val="20"/>
                <w:highlight w:val="none"/>
                <w:lang w:val="en-US" w:eastAsia="zh-CN"/>
              </w:rPr>
              <w:t>标准</w:t>
            </w:r>
            <w:r>
              <w:rPr>
                <w:rFonts w:hint="eastAsia"/>
                <w:bCs/>
                <w:color w:val="auto"/>
                <w:sz w:val="24"/>
                <w:szCs w:val="20"/>
                <w:highlight w:val="none"/>
                <w:lang w:eastAsia="zh-CN"/>
              </w:rPr>
              <w:t>》（</w:t>
            </w:r>
            <w:r>
              <w:rPr>
                <w:rFonts w:hint="eastAsia"/>
                <w:bCs/>
                <w:color w:val="auto"/>
                <w:sz w:val="24"/>
                <w:szCs w:val="20"/>
                <w:highlight w:val="none"/>
                <w:lang w:val="en-US" w:eastAsia="zh-CN"/>
              </w:rPr>
              <w:t>GB3095-2012</w:t>
            </w:r>
            <w:r>
              <w:rPr>
                <w:rFonts w:hint="eastAsia"/>
                <w:bCs/>
                <w:color w:val="auto"/>
                <w:sz w:val="24"/>
                <w:szCs w:val="20"/>
                <w:highlight w:val="none"/>
                <w:lang w:eastAsia="zh-CN"/>
              </w:rPr>
              <w:t>）</w:t>
            </w:r>
            <w:r>
              <w:rPr>
                <w:rFonts w:hint="eastAsia"/>
                <w:bCs/>
                <w:color w:val="auto"/>
                <w:sz w:val="24"/>
                <w:szCs w:val="20"/>
                <w:highlight w:val="none"/>
                <w:lang w:val="en-US" w:eastAsia="zh-CN"/>
              </w:rPr>
              <w:t>及其修改单</w:t>
            </w:r>
            <w:r>
              <w:rPr>
                <w:bCs/>
                <w:color w:val="auto"/>
                <w:sz w:val="24"/>
                <w:szCs w:val="20"/>
                <w:highlight w:val="none"/>
              </w:rPr>
              <w:t>二级标准要求</w:t>
            </w:r>
            <w:r>
              <w:rPr>
                <w:bCs/>
                <w:color w:val="auto"/>
                <w:sz w:val="24"/>
                <w:szCs w:val="20"/>
                <w:highlight w:val="none"/>
                <w:lang w:val="sq-AL"/>
              </w:rPr>
              <w:t>；</w:t>
            </w:r>
            <w:r>
              <w:rPr>
                <w:rFonts w:hint="eastAsia"/>
                <w:bCs/>
                <w:color w:val="auto"/>
                <w:sz w:val="24"/>
                <w:szCs w:val="20"/>
                <w:highlight w:val="none"/>
                <w:lang w:val="en-US" w:eastAsia="zh-CN"/>
              </w:rPr>
              <w:t>非甲烷总烃1h平均浓度满足</w:t>
            </w:r>
            <w:r>
              <w:rPr>
                <w:rFonts w:hint="default" w:ascii="Times New Roman" w:hAnsi="Times New Roman" w:cs="Times New Roman"/>
                <w:color w:val="auto"/>
                <w:sz w:val="24"/>
                <w:highlight w:val="none"/>
              </w:rPr>
              <w:t>《大气污染物综合排放标准详解》</w:t>
            </w:r>
            <w:r>
              <w:rPr>
                <w:rFonts w:hint="eastAsia" w:ascii="Times New Roman" w:hAnsi="Times New Roman" w:cs="Times New Roman"/>
                <w:color w:val="auto"/>
                <w:sz w:val="24"/>
                <w:highlight w:val="none"/>
                <w:lang w:val="en-US" w:eastAsia="zh-CN"/>
              </w:rPr>
              <w:t>要求</w:t>
            </w:r>
            <w:r>
              <w:rPr>
                <w:rFonts w:hint="eastAsia" w:cs="Times New Roman"/>
                <w:color w:val="auto"/>
                <w:sz w:val="24"/>
                <w:highlight w:val="none"/>
                <w:lang w:val="en-US" w:eastAsia="zh-CN"/>
              </w:rPr>
              <w:t>，TVOC8小时均值满足《环境影响评价技术导则 大气环境》（HJ 2.2-2018）附录D要求，评</w:t>
            </w:r>
            <w:r>
              <w:rPr>
                <w:bCs/>
                <w:color w:val="auto"/>
                <w:sz w:val="24"/>
                <w:highlight w:val="none"/>
              </w:rPr>
              <w:t>价区域内的环境空气质量良好。</w:t>
            </w:r>
          </w:p>
          <w:p w14:paraId="0A1F9533">
            <w:pPr>
              <w:numPr>
                <w:ilvl w:val="0"/>
                <w:numId w:val="13"/>
              </w:numPr>
              <w:spacing w:line="360" w:lineRule="auto"/>
              <w:ind w:left="-2" w:firstLine="482" w:firstLineChars="0"/>
              <w:rPr>
                <w:b/>
                <w:color w:val="auto"/>
                <w:sz w:val="24"/>
                <w:highlight w:val="none"/>
              </w:rPr>
            </w:pPr>
            <w:r>
              <w:rPr>
                <w:b/>
                <w:color w:val="auto"/>
                <w:sz w:val="24"/>
                <w:highlight w:val="none"/>
              </w:rPr>
              <w:t>地表水环境</w:t>
            </w:r>
          </w:p>
          <w:p w14:paraId="3DBD383F">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项目所在区域</w:t>
            </w:r>
            <w:r>
              <w:rPr>
                <w:rFonts w:hint="default" w:ascii="Times New Roman" w:hAnsi="Times New Roman" w:eastAsia="宋体" w:cs="Times New Roman"/>
                <w:color w:val="auto"/>
                <w:sz w:val="24"/>
                <w:szCs w:val="24"/>
                <w:highlight w:val="none"/>
                <w:lang w:val="en-US" w:eastAsia="zh-CN"/>
              </w:rPr>
              <w:t>纳污河流为石湾镇中心排渠，根据《关于印发&lt;博罗县2024年水污染防治工作方案&gt;的通知》（博环攻坚办【2024】68号），石湾镇中心排渠水质目标为Ⅴ类，执行国家《地表水环境质量标准》（GB3838-2002）V类标准</w:t>
            </w:r>
            <w:r>
              <w:rPr>
                <w:rFonts w:hint="default" w:ascii="Times New Roman" w:hAnsi="Times New Roman" w:eastAsia="宋体" w:cs="Times New Roman"/>
                <w:color w:val="auto"/>
                <w:sz w:val="24"/>
                <w:szCs w:val="24"/>
                <w:highlight w:val="none"/>
                <w:lang w:eastAsia="zh-CN"/>
              </w:rPr>
              <w:t>。</w:t>
            </w:r>
          </w:p>
          <w:p w14:paraId="48895165">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本环评引用</w:t>
            </w:r>
            <w:r>
              <w:rPr>
                <w:rFonts w:hint="default" w:ascii="Times New Roman" w:hAnsi="Times New Roman" w:eastAsia="宋体" w:cs="Times New Roman"/>
                <w:color w:val="auto"/>
                <w:spacing w:val="4"/>
                <w:kern w:val="2"/>
                <w:sz w:val="24"/>
                <w:szCs w:val="24"/>
                <w:highlight w:val="none"/>
                <w:lang w:val="en-US" w:eastAsia="zh-CN" w:bidi="ar"/>
              </w:rPr>
              <w:t>《惠州天为资源再生有限公司废线路板资源综合利用项目》</w:t>
            </w:r>
            <w:r>
              <w:rPr>
                <w:rFonts w:hint="eastAsia" w:cs="Times New Roman"/>
                <w:color w:val="auto"/>
                <w:spacing w:val="4"/>
                <w:kern w:val="2"/>
                <w:sz w:val="24"/>
                <w:szCs w:val="24"/>
                <w:highlight w:val="none"/>
                <w:lang w:val="en-US" w:eastAsia="zh-CN" w:bidi="ar"/>
              </w:rPr>
              <w:t>（惠市环建〔2024〕68号）</w:t>
            </w:r>
            <w:r>
              <w:rPr>
                <w:rFonts w:hint="default" w:ascii="Times New Roman" w:hAnsi="Times New Roman" w:eastAsia="宋体" w:cs="Times New Roman"/>
                <w:color w:val="auto"/>
                <w:spacing w:val="4"/>
                <w:kern w:val="2"/>
                <w:sz w:val="24"/>
                <w:szCs w:val="24"/>
                <w:highlight w:val="none"/>
                <w:lang w:val="en-US" w:eastAsia="zh-CN" w:bidi="ar"/>
              </w:rPr>
              <w:t>委托</w:t>
            </w:r>
            <w:r>
              <w:rPr>
                <w:rFonts w:hint="eastAsia" w:cs="Times New Roman"/>
                <w:color w:val="auto"/>
                <w:spacing w:val="4"/>
                <w:kern w:val="2"/>
                <w:sz w:val="24"/>
                <w:szCs w:val="24"/>
                <w:highlight w:val="none"/>
                <w:lang w:val="en-US" w:eastAsia="zh-CN" w:bidi="ar"/>
              </w:rPr>
              <w:t>广州佳境有限公司</w:t>
            </w:r>
            <w:r>
              <w:rPr>
                <w:rFonts w:hint="default" w:ascii="Times New Roman" w:hAnsi="Times New Roman" w:eastAsia="宋体" w:cs="Times New Roman"/>
                <w:color w:val="auto"/>
                <w:spacing w:val="4"/>
                <w:kern w:val="2"/>
                <w:sz w:val="24"/>
                <w:szCs w:val="24"/>
                <w:highlight w:val="none"/>
                <w:lang w:val="en-US" w:eastAsia="zh-CN" w:bidi="ar"/>
              </w:rPr>
              <w:t>于202</w:t>
            </w:r>
            <w:r>
              <w:rPr>
                <w:rFonts w:hint="eastAsia" w:cs="Times New Roman"/>
                <w:color w:val="auto"/>
                <w:spacing w:val="4"/>
                <w:kern w:val="2"/>
                <w:sz w:val="24"/>
                <w:szCs w:val="24"/>
                <w:highlight w:val="none"/>
                <w:lang w:val="en-US" w:eastAsia="zh-CN" w:bidi="ar"/>
              </w:rPr>
              <w:t>4</w:t>
            </w:r>
            <w:r>
              <w:rPr>
                <w:rFonts w:hint="default" w:ascii="Times New Roman" w:hAnsi="Times New Roman" w:eastAsia="宋体" w:cs="Times New Roman"/>
                <w:color w:val="auto"/>
                <w:spacing w:val="4"/>
                <w:kern w:val="2"/>
                <w:sz w:val="24"/>
                <w:szCs w:val="24"/>
                <w:highlight w:val="none"/>
                <w:lang w:val="en-US" w:eastAsia="zh-CN" w:bidi="ar"/>
              </w:rPr>
              <w:t>年</w:t>
            </w:r>
            <w:r>
              <w:rPr>
                <w:rFonts w:hint="eastAsia" w:cs="Times New Roman"/>
                <w:color w:val="auto"/>
                <w:spacing w:val="4"/>
                <w:kern w:val="2"/>
                <w:sz w:val="24"/>
                <w:szCs w:val="24"/>
                <w:highlight w:val="none"/>
                <w:lang w:val="en-US" w:eastAsia="zh-CN" w:bidi="ar"/>
              </w:rPr>
              <w:t>1</w:t>
            </w:r>
            <w:r>
              <w:rPr>
                <w:rFonts w:hint="default" w:ascii="Times New Roman" w:hAnsi="Times New Roman" w:eastAsia="宋体" w:cs="Times New Roman"/>
                <w:color w:val="auto"/>
                <w:spacing w:val="4"/>
                <w:kern w:val="2"/>
                <w:sz w:val="24"/>
                <w:szCs w:val="24"/>
                <w:highlight w:val="none"/>
                <w:lang w:val="en-US" w:eastAsia="zh-CN" w:bidi="ar"/>
              </w:rPr>
              <w:t>月</w:t>
            </w:r>
            <w:r>
              <w:rPr>
                <w:rFonts w:hint="eastAsia" w:cs="Times New Roman"/>
                <w:color w:val="auto"/>
                <w:spacing w:val="4"/>
                <w:kern w:val="2"/>
                <w:sz w:val="24"/>
                <w:szCs w:val="24"/>
                <w:highlight w:val="none"/>
                <w:lang w:val="en-US" w:eastAsia="zh-CN" w:bidi="ar"/>
              </w:rPr>
              <w:t>5</w:t>
            </w:r>
            <w:r>
              <w:rPr>
                <w:rFonts w:hint="default" w:ascii="Times New Roman" w:hAnsi="Times New Roman" w:eastAsia="宋体" w:cs="Times New Roman"/>
                <w:color w:val="auto"/>
                <w:spacing w:val="4"/>
                <w:kern w:val="2"/>
                <w:sz w:val="24"/>
                <w:szCs w:val="24"/>
                <w:highlight w:val="none"/>
                <w:lang w:val="en-US" w:eastAsia="zh-CN" w:bidi="ar"/>
              </w:rPr>
              <w:t>日~202</w:t>
            </w:r>
            <w:r>
              <w:rPr>
                <w:rFonts w:hint="eastAsia" w:cs="Times New Roman"/>
                <w:color w:val="auto"/>
                <w:spacing w:val="4"/>
                <w:kern w:val="2"/>
                <w:sz w:val="24"/>
                <w:szCs w:val="24"/>
                <w:highlight w:val="none"/>
                <w:lang w:val="en-US" w:eastAsia="zh-CN" w:bidi="ar"/>
              </w:rPr>
              <w:t>4</w:t>
            </w:r>
            <w:r>
              <w:rPr>
                <w:rFonts w:hint="default" w:ascii="Times New Roman" w:hAnsi="Times New Roman" w:eastAsia="宋体" w:cs="Times New Roman"/>
                <w:color w:val="auto"/>
                <w:spacing w:val="4"/>
                <w:kern w:val="2"/>
                <w:sz w:val="24"/>
                <w:szCs w:val="24"/>
                <w:highlight w:val="none"/>
                <w:lang w:val="en-US" w:eastAsia="zh-CN" w:bidi="ar"/>
              </w:rPr>
              <w:t>年</w:t>
            </w:r>
            <w:r>
              <w:rPr>
                <w:rFonts w:hint="eastAsia" w:cs="Times New Roman"/>
                <w:color w:val="auto"/>
                <w:spacing w:val="4"/>
                <w:kern w:val="2"/>
                <w:sz w:val="24"/>
                <w:szCs w:val="24"/>
                <w:highlight w:val="none"/>
                <w:lang w:val="en-US" w:eastAsia="zh-CN" w:bidi="ar"/>
              </w:rPr>
              <w:t>1</w:t>
            </w:r>
            <w:r>
              <w:rPr>
                <w:rFonts w:hint="default" w:ascii="Times New Roman" w:hAnsi="Times New Roman" w:eastAsia="宋体" w:cs="Times New Roman"/>
                <w:color w:val="auto"/>
                <w:spacing w:val="4"/>
                <w:kern w:val="2"/>
                <w:sz w:val="24"/>
                <w:szCs w:val="24"/>
                <w:highlight w:val="none"/>
                <w:lang w:val="en-US" w:eastAsia="zh-CN" w:bidi="ar"/>
              </w:rPr>
              <w:t>月</w:t>
            </w:r>
            <w:r>
              <w:rPr>
                <w:rFonts w:hint="eastAsia" w:cs="Times New Roman"/>
                <w:color w:val="auto"/>
                <w:spacing w:val="4"/>
                <w:kern w:val="2"/>
                <w:sz w:val="24"/>
                <w:szCs w:val="24"/>
                <w:highlight w:val="none"/>
                <w:lang w:val="en-US" w:eastAsia="zh-CN" w:bidi="ar"/>
              </w:rPr>
              <w:t>7</w:t>
            </w:r>
            <w:r>
              <w:rPr>
                <w:rFonts w:hint="default" w:ascii="Times New Roman" w:hAnsi="Times New Roman" w:eastAsia="宋体" w:cs="Times New Roman"/>
                <w:color w:val="auto"/>
                <w:spacing w:val="4"/>
                <w:kern w:val="2"/>
                <w:sz w:val="24"/>
                <w:szCs w:val="24"/>
                <w:highlight w:val="none"/>
                <w:lang w:val="en-US" w:eastAsia="zh-CN" w:bidi="ar"/>
              </w:rPr>
              <w:t>日对石湾镇中心排渠进行监测的数据</w:t>
            </w:r>
            <w:r>
              <w:rPr>
                <w:rFonts w:hint="default" w:ascii="Times New Roman" w:hAnsi="Times New Roman" w:eastAsia="宋体" w:cs="Times New Roman"/>
                <w:color w:val="auto"/>
                <w:sz w:val="24"/>
                <w:szCs w:val="24"/>
                <w:highlight w:val="none"/>
              </w:rPr>
              <w:t>，连续监测</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天，每天采样</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次。引用项目地表水监测与本项目受纳水体属同一条河流，且为近3年有效监测数据，因此引用数据具有可行性，具体监测断面和监测数据见下表：</w:t>
            </w:r>
          </w:p>
          <w:p w14:paraId="0F9B77AF">
            <w:pPr>
              <w:keepNext w:val="0"/>
              <w:keepLines w:val="0"/>
              <w:suppressLineNumbers w:val="0"/>
              <w:spacing w:before="0" w:beforeAutospacing="0" w:after="0" w:afterAutospacing="0" w:line="360" w:lineRule="auto"/>
              <w:ind w:left="-11" w:right="0" w:firstLine="48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（1）监测断面</w:t>
            </w:r>
          </w:p>
          <w:p w14:paraId="403ADBC3">
            <w:pPr>
              <w:keepNext w:val="0"/>
              <w:keepLines w:val="0"/>
              <w:suppressLineNumbers w:val="0"/>
              <w:spacing w:before="1" w:beforeAutospacing="0" w:after="0" w:afterAutospacing="0" w:line="374" w:lineRule="auto"/>
              <w:ind w:left="108" w:right="107" w:firstLine="487"/>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在</w:t>
            </w:r>
            <w:r>
              <w:rPr>
                <w:rFonts w:hint="default" w:ascii="Times New Roman" w:hAnsi="Times New Roman" w:eastAsia="宋体" w:cs="Times New Roman"/>
                <w:color w:val="auto"/>
                <w:sz w:val="24"/>
                <w:szCs w:val="24"/>
                <w:highlight w:val="none"/>
                <w:lang w:val="en-US" w:eastAsia="zh-CN"/>
              </w:rPr>
              <w:t>石湾镇大牛垒污水处理厂排污口下游</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00m处</w:t>
            </w:r>
            <w:r>
              <w:rPr>
                <w:rFonts w:hint="default" w:ascii="Times New Roman" w:hAnsi="Times New Roman" w:eastAsia="宋体" w:cs="Times New Roman"/>
                <w:color w:val="auto"/>
                <w:sz w:val="24"/>
                <w:szCs w:val="24"/>
                <w:highlight w:val="none"/>
              </w:rPr>
              <w:t>布设1个监测断面，详见</w:t>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REF _Ref26723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highlight w:val="none"/>
              </w:rPr>
              <w:t>表3- 2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t>。</w:t>
            </w:r>
          </w:p>
          <w:p w14:paraId="79A7863C">
            <w:pPr>
              <w:pStyle w:val="8"/>
              <w:keepNext w:val="0"/>
              <w:keepLines w:val="0"/>
              <w:suppressLineNumbers w:val="0"/>
              <w:spacing w:beforeAutospacing="0" w:afterAutospacing="0"/>
              <w:ind w:left="0" w:right="0"/>
              <w:jc w:val="center"/>
              <w:rPr>
                <w:rFonts w:hint="default" w:ascii="Times New Roman" w:hAnsi="Times New Roman" w:eastAsia="宋体" w:cs="Times New Roman"/>
                <w:b/>
                <w:color w:val="auto"/>
                <w:kern w:val="0"/>
                <w:highlight w:val="none"/>
              </w:rPr>
            </w:pPr>
            <w:r>
              <w:rPr>
                <w:rFonts w:hint="default" w:ascii="Times New Roman" w:hAnsi="Times New Roman" w:eastAsia="宋体" w:cs="Times New Roman"/>
                <w:color w:val="auto"/>
                <w:highlight w:val="none"/>
              </w:rPr>
              <w:t xml:space="preserve">表3- </w:t>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SEQ 表3- \* ARABIC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b/>
                <w:color w:val="auto"/>
                <w:kern w:val="0"/>
                <w:highlight w:val="none"/>
              </w:rPr>
              <w:t>地表水监测断面布置</w:t>
            </w:r>
          </w:p>
          <w:tbl>
            <w:tblPr>
              <w:tblStyle w:val="26"/>
              <w:tblW w:w="4997"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26"/>
              <w:gridCol w:w="5906"/>
              <w:gridCol w:w="2044"/>
            </w:tblGrid>
            <w:tr w14:paraId="71B07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68" w:type="pct"/>
                  <w:tcBorders>
                    <w:tl2br w:val="nil"/>
                    <w:tr2bl w:val="nil"/>
                  </w:tcBorders>
                  <w:noWrap w:val="0"/>
                  <w:vAlign w:val="center"/>
                </w:tcPr>
                <w:p w14:paraId="139264A0">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序号</w:t>
                  </w:r>
                </w:p>
              </w:tc>
              <w:tc>
                <w:tcPr>
                  <w:tcW w:w="3217" w:type="pct"/>
                  <w:tcBorders>
                    <w:tl2br w:val="nil"/>
                    <w:tr2bl w:val="nil"/>
                  </w:tcBorders>
                  <w:noWrap w:val="0"/>
                  <w:vAlign w:val="center"/>
                </w:tcPr>
                <w:p w14:paraId="55114218">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采样位置</w:t>
                  </w:r>
                </w:p>
              </w:tc>
              <w:tc>
                <w:tcPr>
                  <w:tcW w:w="1113" w:type="pct"/>
                  <w:tcBorders>
                    <w:tl2br w:val="nil"/>
                    <w:tr2bl w:val="nil"/>
                  </w:tcBorders>
                  <w:noWrap w:val="0"/>
                  <w:vAlign w:val="top"/>
                </w:tcPr>
                <w:p w14:paraId="077E1B40">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所处河流</w:t>
                  </w:r>
                </w:p>
              </w:tc>
            </w:tr>
            <w:tr w14:paraId="0879EC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668" w:type="pct"/>
                  <w:tcBorders>
                    <w:tl2br w:val="nil"/>
                    <w:tr2bl w:val="nil"/>
                  </w:tcBorders>
                  <w:noWrap w:val="0"/>
                  <w:vAlign w:val="center"/>
                </w:tcPr>
                <w:p w14:paraId="4C042E5D">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W</w:t>
                  </w:r>
                  <w:r>
                    <w:rPr>
                      <w:rFonts w:hint="eastAsia" w:cs="Times New Roman"/>
                      <w:color w:val="auto"/>
                      <w:highlight w:val="none"/>
                      <w:lang w:val="en-US" w:eastAsia="zh-CN"/>
                    </w:rPr>
                    <w:t>2</w:t>
                  </w:r>
                </w:p>
              </w:tc>
              <w:tc>
                <w:tcPr>
                  <w:tcW w:w="3217" w:type="pct"/>
                  <w:tcBorders>
                    <w:tl2br w:val="nil"/>
                    <w:tr2bl w:val="nil"/>
                  </w:tcBorders>
                  <w:noWrap w:val="0"/>
                  <w:vAlign w:val="center"/>
                </w:tcPr>
                <w:p w14:paraId="41AA5812">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石湾镇大牛垒污水处理厂排污口</w:t>
                  </w:r>
                  <w:r>
                    <w:rPr>
                      <w:rFonts w:hint="eastAsia" w:cs="Times New Roman"/>
                      <w:color w:val="auto"/>
                      <w:highlight w:val="none"/>
                      <w:lang w:val="en-US" w:eastAsia="zh-CN"/>
                    </w:rPr>
                    <w:t>下</w:t>
                  </w:r>
                  <w:r>
                    <w:rPr>
                      <w:rFonts w:hint="default" w:ascii="Times New Roman" w:hAnsi="Times New Roman" w:eastAsia="宋体" w:cs="Times New Roman"/>
                      <w:color w:val="auto"/>
                      <w:highlight w:val="none"/>
                      <w:lang w:val="en-US" w:eastAsia="zh-CN"/>
                    </w:rPr>
                    <w:t>游500m</w:t>
                  </w:r>
                </w:p>
              </w:tc>
              <w:tc>
                <w:tcPr>
                  <w:tcW w:w="1113" w:type="pct"/>
                  <w:tcBorders>
                    <w:tl2br w:val="nil"/>
                    <w:tr2bl w:val="nil"/>
                  </w:tcBorders>
                  <w:noWrap w:val="0"/>
                  <w:vAlign w:val="center"/>
                </w:tcPr>
                <w:p w14:paraId="5C47C5EF">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石湾镇中心排渠</w:t>
                  </w:r>
                </w:p>
              </w:tc>
            </w:tr>
          </w:tbl>
          <w:p w14:paraId="7EAB04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（2）监测及评价结果</w:t>
            </w:r>
          </w:p>
          <w:p w14:paraId="3B17DE3B">
            <w:pPr>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sz w:val="24"/>
                <w:highlight w:val="none"/>
              </w:rPr>
              <w:t>监测及评价结果详见</w:t>
            </w:r>
            <w:r>
              <w:rPr>
                <w:rFonts w:hint="default" w:ascii="Times New Roman" w:hAnsi="Times New Roman" w:eastAsia="宋体" w:cs="Times New Roman"/>
                <w:color w:val="auto"/>
                <w:sz w:val="24"/>
                <w:highlight w:val="none"/>
                <w:lang w:val="en-US"/>
              </w:rPr>
              <w:fldChar w:fldCharType="begin"/>
            </w:r>
            <w:r>
              <w:rPr>
                <w:rFonts w:hint="default" w:ascii="Times New Roman" w:hAnsi="Times New Roman" w:eastAsia="宋体" w:cs="Times New Roman"/>
                <w:color w:val="auto"/>
                <w:sz w:val="24"/>
                <w:highlight w:val="none"/>
                <w:lang w:val="en-US"/>
              </w:rPr>
              <w:instrText xml:space="preserve"> REF _Ref26759 \h </w:instrText>
            </w:r>
            <w:r>
              <w:rPr>
                <w:rFonts w:hint="default" w:ascii="Times New Roman" w:hAnsi="Times New Roman" w:eastAsia="宋体" w:cs="Times New Roman"/>
                <w:color w:val="auto"/>
                <w:sz w:val="24"/>
                <w:highlight w:val="none"/>
                <w:lang w:val="en-US"/>
              </w:rPr>
              <w:fldChar w:fldCharType="separate"/>
            </w:r>
            <w:r>
              <w:rPr>
                <w:rFonts w:hint="default" w:ascii="Times New Roman" w:hAnsi="Times New Roman" w:eastAsia="宋体" w:cs="Times New Roman"/>
                <w:color w:val="auto"/>
                <w:highlight w:val="none"/>
              </w:rPr>
              <w:t>表3- 3</w:t>
            </w:r>
            <w:r>
              <w:rPr>
                <w:rFonts w:hint="default" w:ascii="Times New Roman" w:hAnsi="Times New Roman" w:eastAsia="宋体" w:cs="Times New Roman"/>
                <w:color w:val="auto"/>
                <w:sz w:val="24"/>
                <w:highlight w:val="none"/>
                <w:lang w:val="en-US"/>
              </w:rPr>
              <w:fldChar w:fldCharType="end"/>
            </w:r>
            <w:r>
              <w:rPr>
                <w:rFonts w:hint="default" w:ascii="Times New Roman" w:hAnsi="Times New Roman" w:eastAsia="宋体" w:cs="Times New Roman"/>
                <w:color w:val="auto"/>
                <w:sz w:val="24"/>
                <w:highlight w:val="none"/>
              </w:rPr>
              <w:t>。</w:t>
            </w:r>
          </w:p>
          <w:p w14:paraId="37E809D4">
            <w:pPr>
              <w:pStyle w:val="8"/>
              <w:keepNext w:val="0"/>
              <w:keepLines w:val="0"/>
              <w:suppressLineNumbers w:val="0"/>
              <w:spacing w:beforeAutospacing="0" w:afterAutospacing="0"/>
              <w:ind w:left="0" w:right="0" w:firstLine="482"/>
              <w:jc w:val="center"/>
              <w:rPr>
                <w:rFonts w:hint="default" w:ascii="Times New Roman" w:hAnsi="Times New Roman" w:eastAsia="宋体" w:cs="Times New Roman"/>
                <w:b/>
                <w:color w:val="auto"/>
                <w:kern w:val="0"/>
                <w:highlight w:val="none"/>
              </w:rPr>
            </w:pPr>
            <w:r>
              <w:rPr>
                <w:rFonts w:hint="default" w:ascii="Times New Roman" w:hAnsi="Times New Roman" w:eastAsia="宋体" w:cs="Times New Roman"/>
                <w:color w:val="auto"/>
                <w:highlight w:val="none"/>
              </w:rPr>
              <w:t xml:space="preserve">表3- </w:t>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SEQ 表3- \* ARABIC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4</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b/>
                <w:color w:val="auto"/>
                <w:kern w:val="0"/>
                <w:highlight w:val="none"/>
              </w:rPr>
              <w:t xml:space="preserve"> 水质监测数据一览表（除注明外，其它单位：mg/L）</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5"/>
              <w:gridCol w:w="1047"/>
              <w:gridCol w:w="745"/>
              <w:gridCol w:w="745"/>
              <w:gridCol w:w="949"/>
              <w:gridCol w:w="1076"/>
              <w:gridCol w:w="946"/>
              <w:gridCol w:w="745"/>
              <w:gridCol w:w="745"/>
              <w:gridCol w:w="745"/>
              <w:gridCol w:w="770"/>
            </w:tblGrid>
            <w:tr w14:paraId="3CCFB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62" w:type="pct"/>
                  <w:vMerge w:val="restart"/>
                  <w:tcBorders>
                    <w:tl2br w:val="nil"/>
                    <w:tr2bl w:val="nil"/>
                  </w:tcBorders>
                  <w:noWrap w:val="0"/>
                  <w:vAlign w:val="center"/>
                </w:tcPr>
                <w:p w14:paraId="4BC1A6DF">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采样位置</w:t>
                  </w:r>
                </w:p>
              </w:tc>
              <w:tc>
                <w:tcPr>
                  <w:tcW w:w="569" w:type="pct"/>
                  <w:vMerge w:val="restart"/>
                  <w:tcBorders>
                    <w:tl2br w:val="nil"/>
                    <w:tr2bl w:val="nil"/>
                  </w:tcBorders>
                  <w:noWrap w:val="0"/>
                  <w:vAlign w:val="center"/>
                </w:tcPr>
                <w:p w14:paraId="20D2559C">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采样日期</w:t>
                  </w:r>
                </w:p>
              </w:tc>
              <w:tc>
                <w:tcPr>
                  <w:tcW w:w="4067" w:type="pct"/>
                  <w:gridSpan w:val="9"/>
                  <w:tcBorders>
                    <w:tl2br w:val="nil"/>
                    <w:tr2bl w:val="nil"/>
                  </w:tcBorders>
                  <w:noWrap w:val="0"/>
                  <w:vAlign w:val="center"/>
                </w:tcPr>
                <w:p w14:paraId="0D48CD37">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检测项目及结果</w:t>
                  </w:r>
                </w:p>
              </w:tc>
            </w:tr>
            <w:tr w14:paraId="581565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62" w:type="pct"/>
                  <w:vMerge w:val="continue"/>
                  <w:tcBorders>
                    <w:tl2br w:val="nil"/>
                    <w:tr2bl w:val="nil"/>
                  </w:tcBorders>
                  <w:noWrap w:val="0"/>
                  <w:vAlign w:val="center"/>
                </w:tcPr>
                <w:p w14:paraId="41250C72">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p>
              </w:tc>
              <w:tc>
                <w:tcPr>
                  <w:tcW w:w="569" w:type="pct"/>
                  <w:vMerge w:val="continue"/>
                  <w:tcBorders>
                    <w:tl2br w:val="nil"/>
                    <w:tr2bl w:val="nil"/>
                  </w:tcBorders>
                  <w:noWrap w:val="0"/>
                  <w:vAlign w:val="center"/>
                </w:tcPr>
                <w:p w14:paraId="5A8EADC9">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p>
              </w:tc>
              <w:tc>
                <w:tcPr>
                  <w:tcW w:w="406" w:type="pct"/>
                  <w:tcBorders>
                    <w:tl2br w:val="nil"/>
                    <w:tr2bl w:val="nil"/>
                  </w:tcBorders>
                  <w:noWrap w:val="0"/>
                  <w:vAlign w:val="center"/>
                </w:tcPr>
                <w:p w14:paraId="287DF23E">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水温</w:t>
                  </w:r>
                </w:p>
              </w:tc>
              <w:tc>
                <w:tcPr>
                  <w:tcW w:w="406" w:type="pct"/>
                  <w:tcBorders>
                    <w:tl2br w:val="nil"/>
                    <w:tr2bl w:val="nil"/>
                  </w:tcBorders>
                  <w:noWrap w:val="0"/>
                  <w:vAlign w:val="center"/>
                </w:tcPr>
                <w:p w14:paraId="2C6D2300">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pH值</w:t>
                  </w:r>
                </w:p>
              </w:tc>
              <w:tc>
                <w:tcPr>
                  <w:tcW w:w="517" w:type="pct"/>
                  <w:tcBorders>
                    <w:tl2br w:val="nil"/>
                    <w:tr2bl w:val="nil"/>
                  </w:tcBorders>
                  <w:noWrap w:val="0"/>
                  <w:vAlign w:val="center"/>
                </w:tcPr>
                <w:p w14:paraId="6CEC3CA4">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溶解氧</w:t>
                  </w:r>
                </w:p>
              </w:tc>
              <w:tc>
                <w:tcPr>
                  <w:tcW w:w="586" w:type="pct"/>
                  <w:tcBorders>
                    <w:tl2br w:val="nil"/>
                    <w:tr2bl w:val="nil"/>
                  </w:tcBorders>
                  <w:noWrap w:val="0"/>
                  <w:vAlign w:val="center"/>
                </w:tcPr>
                <w:p w14:paraId="2F6763DB">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rPr>
                    <w:t>COD</w:t>
                  </w:r>
                  <w:r>
                    <w:rPr>
                      <w:rFonts w:hint="default" w:ascii="Times New Roman" w:hAnsi="Times New Roman" w:eastAsia="宋体" w:cs="Times New Roman"/>
                      <w:b/>
                      <w:bCs/>
                      <w:color w:val="auto"/>
                      <w:highlight w:val="none"/>
                      <w:vertAlign w:val="subscript"/>
                      <w:lang w:val="en-US" w:eastAsia="zh-CN"/>
                    </w:rPr>
                    <w:t>Cr</w:t>
                  </w:r>
                </w:p>
              </w:tc>
              <w:tc>
                <w:tcPr>
                  <w:tcW w:w="515" w:type="pct"/>
                  <w:tcBorders>
                    <w:tl2br w:val="nil"/>
                    <w:tr2bl w:val="nil"/>
                  </w:tcBorders>
                  <w:noWrap w:val="0"/>
                  <w:vAlign w:val="center"/>
                </w:tcPr>
                <w:p w14:paraId="57DDF668">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BOD</w:t>
                  </w:r>
                  <w:r>
                    <w:rPr>
                      <w:rFonts w:hint="default" w:ascii="Times New Roman" w:hAnsi="Times New Roman" w:eastAsia="宋体" w:cs="Times New Roman"/>
                      <w:b/>
                      <w:bCs/>
                      <w:color w:val="auto"/>
                      <w:highlight w:val="none"/>
                      <w:vertAlign w:val="subscript"/>
                      <w:lang w:val="en-US" w:eastAsia="zh-CN"/>
                    </w:rPr>
                    <w:t>5</w:t>
                  </w:r>
                </w:p>
              </w:tc>
              <w:tc>
                <w:tcPr>
                  <w:tcW w:w="406" w:type="pct"/>
                  <w:tcBorders>
                    <w:tl2br w:val="nil"/>
                    <w:tr2bl w:val="nil"/>
                  </w:tcBorders>
                  <w:noWrap w:val="0"/>
                  <w:vAlign w:val="center"/>
                </w:tcPr>
                <w:p w14:paraId="5D34566A">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val="en-US" w:eastAsia="zh-CN"/>
                    </w:rPr>
                    <w:t>悬浮物</w:t>
                  </w:r>
                </w:p>
              </w:tc>
              <w:tc>
                <w:tcPr>
                  <w:tcW w:w="406" w:type="pct"/>
                  <w:tcBorders>
                    <w:tl2br w:val="nil"/>
                    <w:tr2bl w:val="nil"/>
                  </w:tcBorders>
                  <w:noWrap w:val="0"/>
                  <w:vAlign w:val="center"/>
                </w:tcPr>
                <w:p w14:paraId="3A467D9D">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val="en-US" w:eastAsia="zh-CN"/>
                    </w:rPr>
                    <w:t>氨氮</w:t>
                  </w:r>
                </w:p>
              </w:tc>
              <w:tc>
                <w:tcPr>
                  <w:tcW w:w="406" w:type="pct"/>
                  <w:tcBorders>
                    <w:tl2br w:val="nil"/>
                    <w:tr2bl w:val="nil"/>
                  </w:tcBorders>
                  <w:noWrap w:val="0"/>
                  <w:vAlign w:val="center"/>
                </w:tcPr>
                <w:p w14:paraId="1DA7AAEA">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总磷</w:t>
                  </w:r>
                </w:p>
              </w:tc>
              <w:tc>
                <w:tcPr>
                  <w:tcW w:w="413" w:type="pct"/>
                  <w:tcBorders>
                    <w:tl2br w:val="nil"/>
                    <w:tr2bl w:val="nil"/>
                  </w:tcBorders>
                  <w:noWrap w:val="0"/>
                  <w:vAlign w:val="center"/>
                </w:tcPr>
                <w:p w14:paraId="6579E432">
                  <w:pPr>
                    <w:pStyle w:val="46"/>
                    <w:keepNext w:val="0"/>
                    <w:keepLines w:val="0"/>
                    <w:suppressLineNumbers w:val="0"/>
                    <w:spacing w:before="0" w:beforeAutospacing="0" w:after="0" w:afterAutospacing="0"/>
                    <w:ind w:left="0" w:right="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石油类</w:t>
                  </w:r>
                </w:p>
              </w:tc>
            </w:tr>
            <w:tr w14:paraId="23754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62" w:type="pct"/>
                  <w:vMerge w:val="restart"/>
                  <w:tcBorders>
                    <w:tl2br w:val="nil"/>
                    <w:tr2bl w:val="nil"/>
                  </w:tcBorders>
                  <w:noWrap w:val="0"/>
                  <w:vAlign w:val="center"/>
                </w:tcPr>
                <w:p w14:paraId="12B1EE90">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rPr>
                    <w:t>W</w:t>
                  </w:r>
                  <w:r>
                    <w:rPr>
                      <w:rFonts w:hint="eastAsia" w:cs="Times New Roman"/>
                      <w:color w:val="auto"/>
                      <w:highlight w:val="none"/>
                      <w:lang w:val="en-US" w:eastAsia="zh-CN"/>
                    </w:rPr>
                    <w:t>2</w:t>
                  </w:r>
                </w:p>
              </w:tc>
              <w:tc>
                <w:tcPr>
                  <w:tcW w:w="569" w:type="pct"/>
                  <w:tcBorders>
                    <w:tl2br w:val="nil"/>
                    <w:tr2bl w:val="nil"/>
                  </w:tcBorders>
                  <w:noWrap w:val="0"/>
                  <w:vAlign w:val="center"/>
                </w:tcPr>
                <w:p w14:paraId="659FAE8D">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1.5</w:t>
                  </w:r>
                </w:p>
              </w:tc>
              <w:tc>
                <w:tcPr>
                  <w:tcW w:w="742" w:type="dxa"/>
                  <w:tcBorders>
                    <w:tl2br w:val="nil"/>
                    <w:tr2bl w:val="nil"/>
                  </w:tcBorders>
                  <w:noWrap w:val="0"/>
                  <w:vAlign w:val="center"/>
                </w:tcPr>
                <w:p w14:paraId="2FAB325A">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18.7</w:t>
                  </w:r>
                </w:p>
              </w:tc>
              <w:tc>
                <w:tcPr>
                  <w:tcW w:w="742" w:type="dxa"/>
                  <w:tcBorders>
                    <w:tl2br w:val="nil"/>
                    <w:tr2bl w:val="nil"/>
                  </w:tcBorders>
                  <w:noWrap w:val="0"/>
                  <w:vAlign w:val="center"/>
                </w:tcPr>
                <w:p w14:paraId="6EA5F216">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7.2</w:t>
                  </w:r>
                </w:p>
              </w:tc>
              <w:tc>
                <w:tcPr>
                  <w:tcW w:w="945" w:type="dxa"/>
                  <w:tcBorders>
                    <w:tl2br w:val="nil"/>
                    <w:tr2bl w:val="nil"/>
                  </w:tcBorders>
                  <w:noWrap w:val="0"/>
                  <w:vAlign w:val="center"/>
                </w:tcPr>
                <w:p w14:paraId="20DE31B3">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7.06</w:t>
                  </w:r>
                </w:p>
              </w:tc>
              <w:tc>
                <w:tcPr>
                  <w:tcW w:w="1072" w:type="dxa"/>
                  <w:tcBorders>
                    <w:tl2br w:val="nil"/>
                    <w:tr2bl w:val="nil"/>
                  </w:tcBorders>
                  <w:noWrap w:val="0"/>
                  <w:vAlign w:val="center"/>
                </w:tcPr>
                <w:p w14:paraId="060A289A">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942" w:type="dxa"/>
                  <w:tcBorders>
                    <w:tl2br w:val="nil"/>
                    <w:tr2bl w:val="nil"/>
                  </w:tcBorders>
                  <w:noWrap w:val="0"/>
                  <w:vAlign w:val="center"/>
                </w:tcPr>
                <w:p w14:paraId="6BAA066A">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9</w:t>
                  </w:r>
                </w:p>
              </w:tc>
              <w:tc>
                <w:tcPr>
                  <w:tcW w:w="742" w:type="dxa"/>
                  <w:tcBorders>
                    <w:tl2br w:val="nil"/>
                    <w:tr2bl w:val="nil"/>
                  </w:tcBorders>
                  <w:noWrap w:val="0"/>
                  <w:vAlign w:val="center"/>
                </w:tcPr>
                <w:p w14:paraId="30589D1F">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7</w:t>
                  </w:r>
                </w:p>
              </w:tc>
              <w:tc>
                <w:tcPr>
                  <w:tcW w:w="743" w:type="dxa"/>
                  <w:tcBorders>
                    <w:tl2br w:val="nil"/>
                    <w:tr2bl w:val="nil"/>
                  </w:tcBorders>
                  <w:noWrap w:val="0"/>
                  <w:vAlign w:val="center"/>
                </w:tcPr>
                <w:p w14:paraId="4FB3A9F5">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0.057</w:t>
                  </w:r>
                </w:p>
              </w:tc>
              <w:tc>
                <w:tcPr>
                  <w:tcW w:w="743" w:type="dxa"/>
                  <w:tcBorders>
                    <w:tl2br w:val="nil"/>
                    <w:tr2bl w:val="nil"/>
                  </w:tcBorders>
                  <w:noWrap w:val="0"/>
                  <w:vAlign w:val="center"/>
                </w:tcPr>
                <w:p w14:paraId="632432EE">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0.25</w:t>
                  </w:r>
                </w:p>
              </w:tc>
              <w:tc>
                <w:tcPr>
                  <w:tcW w:w="767" w:type="dxa"/>
                  <w:tcBorders>
                    <w:tl2br w:val="nil"/>
                    <w:tr2bl w:val="nil"/>
                  </w:tcBorders>
                  <w:noWrap w:val="0"/>
                  <w:vAlign w:val="center"/>
                </w:tcPr>
                <w:p w14:paraId="71546E1A">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0.03</w:t>
                  </w:r>
                </w:p>
              </w:tc>
            </w:tr>
            <w:tr w14:paraId="1AFE81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62" w:type="pct"/>
                  <w:vMerge w:val="continue"/>
                  <w:tcBorders>
                    <w:tl2br w:val="nil"/>
                    <w:tr2bl w:val="nil"/>
                  </w:tcBorders>
                  <w:noWrap w:val="0"/>
                  <w:vAlign w:val="center"/>
                </w:tcPr>
                <w:p w14:paraId="062C1D42">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569" w:type="pct"/>
                  <w:tcBorders>
                    <w:tl2br w:val="nil"/>
                    <w:tr2bl w:val="nil"/>
                  </w:tcBorders>
                  <w:noWrap w:val="0"/>
                  <w:vAlign w:val="center"/>
                </w:tcPr>
                <w:p w14:paraId="2A89854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1.6</w:t>
                  </w:r>
                </w:p>
              </w:tc>
              <w:tc>
                <w:tcPr>
                  <w:tcW w:w="742" w:type="dxa"/>
                  <w:tcBorders>
                    <w:tl2br w:val="nil"/>
                    <w:tr2bl w:val="nil"/>
                  </w:tcBorders>
                  <w:noWrap w:val="0"/>
                  <w:vAlign w:val="center"/>
                </w:tcPr>
                <w:p w14:paraId="3A316BCD">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18.9</w:t>
                  </w:r>
                </w:p>
              </w:tc>
              <w:tc>
                <w:tcPr>
                  <w:tcW w:w="742" w:type="dxa"/>
                  <w:tcBorders>
                    <w:tl2br w:val="nil"/>
                    <w:tr2bl w:val="nil"/>
                  </w:tcBorders>
                  <w:noWrap w:val="0"/>
                  <w:vAlign w:val="center"/>
                </w:tcPr>
                <w:p w14:paraId="2D64F6B3">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7.2</w:t>
                  </w:r>
                </w:p>
              </w:tc>
              <w:tc>
                <w:tcPr>
                  <w:tcW w:w="945" w:type="dxa"/>
                  <w:tcBorders>
                    <w:tl2br w:val="nil"/>
                    <w:tr2bl w:val="nil"/>
                  </w:tcBorders>
                  <w:noWrap w:val="0"/>
                  <w:vAlign w:val="center"/>
                </w:tcPr>
                <w:p w14:paraId="75F5D1EE">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7.4</w:t>
                  </w:r>
                </w:p>
              </w:tc>
              <w:tc>
                <w:tcPr>
                  <w:tcW w:w="1072" w:type="dxa"/>
                  <w:tcBorders>
                    <w:tl2br w:val="nil"/>
                    <w:tr2bl w:val="nil"/>
                  </w:tcBorders>
                  <w:noWrap w:val="0"/>
                  <w:vAlign w:val="center"/>
                </w:tcPr>
                <w:p w14:paraId="7D025556">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w:t>
                  </w:r>
                </w:p>
              </w:tc>
              <w:tc>
                <w:tcPr>
                  <w:tcW w:w="942" w:type="dxa"/>
                  <w:tcBorders>
                    <w:tl2br w:val="nil"/>
                    <w:tr2bl w:val="nil"/>
                  </w:tcBorders>
                  <w:noWrap w:val="0"/>
                  <w:vAlign w:val="center"/>
                </w:tcPr>
                <w:p w14:paraId="27F5122C">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p>
              </w:tc>
              <w:tc>
                <w:tcPr>
                  <w:tcW w:w="742" w:type="dxa"/>
                  <w:tcBorders>
                    <w:tl2br w:val="nil"/>
                    <w:tr2bl w:val="nil"/>
                  </w:tcBorders>
                  <w:noWrap w:val="0"/>
                  <w:vAlign w:val="center"/>
                </w:tcPr>
                <w:p w14:paraId="359DE27F">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6</w:t>
                  </w:r>
                </w:p>
              </w:tc>
              <w:tc>
                <w:tcPr>
                  <w:tcW w:w="743" w:type="dxa"/>
                  <w:tcBorders>
                    <w:tl2br w:val="nil"/>
                    <w:tr2bl w:val="nil"/>
                  </w:tcBorders>
                  <w:noWrap w:val="0"/>
                  <w:vAlign w:val="center"/>
                </w:tcPr>
                <w:p w14:paraId="37F93D63">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0.077</w:t>
                  </w:r>
                </w:p>
              </w:tc>
              <w:tc>
                <w:tcPr>
                  <w:tcW w:w="743" w:type="dxa"/>
                  <w:tcBorders>
                    <w:tl2br w:val="nil"/>
                    <w:tr2bl w:val="nil"/>
                  </w:tcBorders>
                  <w:noWrap w:val="0"/>
                  <w:vAlign w:val="center"/>
                </w:tcPr>
                <w:p w14:paraId="28C7909D">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0.21</w:t>
                  </w:r>
                </w:p>
              </w:tc>
              <w:tc>
                <w:tcPr>
                  <w:tcW w:w="767" w:type="dxa"/>
                  <w:tcBorders>
                    <w:tl2br w:val="nil"/>
                    <w:tr2bl w:val="nil"/>
                  </w:tcBorders>
                  <w:noWrap w:val="0"/>
                  <w:vAlign w:val="center"/>
                </w:tcPr>
                <w:p w14:paraId="2AE1451D">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0.04</w:t>
                  </w:r>
                </w:p>
              </w:tc>
            </w:tr>
            <w:tr w14:paraId="6CC578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62" w:type="pct"/>
                  <w:vMerge w:val="continue"/>
                  <w:tcBorders>
                    <w:tl2br w:val="nil"/>
                    <w:tr2bl w:val="nil"/>
                  </w:tcBorders>
                  <w:noWrap w:val="0"/>
                  <w:vAlign w:val="center"/>
                </w:tcPr>
                <w:p w14:paraId="1F033B11">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569" w:type="pct"/>
                  <w:tcBorders>
                    <w:tl2br w:val="nil"/>
                    <w:tr2bl w:val="nil"/>
                  </w:tcBorders>
                  <w:noWrap w:val="0"/>
                  <w:vAlign w:val="center"/>
                </w:tcPr>
                <w:p w14:paraId="47728D6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1</w:t>
                  </w:r>
                  <w:r>
                    <w:rPr>
                      <w:rFonts w:hint="eastAsia" w:cs="Times New Roman"/>
                      <w:color w:val="auto"/>
                      <w:highlight w:val="none"/>
                      <w:lang w:val="en-US" w:eastAsia="zh-CN"/>
                    </w:rPr>
                    <w:t>.7</w:t>
                  </w:r>
                </w:p>
              </w:tc>
              <w:tc>
                <w:tcPr>
                  <w:tcW w:w="742" w:type="dxa"/>
                  <w:tcBorders>
                    <w:tl2br w:val="nil"/>
                    <w:tr2bl w:val="nil"/>
                  </w:tcBorders>
                  <w:noWrap w:val="0"/>
                  <w:vAlign w:val="center"/>
                </w:tcPr>
                <w:p w14:paraId="3BA5690F">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18.7</w:t>
                  </w:r>
                </w:p>
              </w:tc>
              <w:tc>
                <w:tcPr>
                  <w:tcW w:w="742" w:type="dxa"/>
                  <w:tcBorders>
                    <w:tl2br w:val="nil"/>
                    <w:tr2bl w:val="nil"/>
                  </w:tcBorders>
                  <w:noWrap w:val="0"/>
                  <w:vAlign w:val="center"/>
                </w:tcPr>
                <w:p w14:paraId="3BDBF0B1">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7.1</w:t>
                  </w:r>
                </w:p>
              </w:tc>
              <w:tc>
                <w:tcPr>
                  <w:tcW w:w="945" w:type="dxa"/>
                  <w:tcBorders>
                    <w:tl2br w:val="nil"/>
                    <w:tr2bl w:val="nil"/>
                  </w:tcBorders>
                  <w:noWrap w:val="0"/>
                  <w:vAlign w:val="center"/>
                </w:tcPr>
                <w:p w14:paraId="7C849833">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7.63</w:t>
                  </w:r>
                </w:p>
              </w:tc>
              <w:tc>
                <w:tcPr>
                  <w:tcW w:w="1072" w:type="dxa"/>
                  <w:tcBorders>
                    <w:tl2br w:val="nil"/>
                    <w:tr2bl w:val="nil"/>
                  </w:tcBorders>
                  <w:noWrap w:val="0"/>
                  <w:vAlign w:val="center"/>
                </w:tcPr>
                <w:p w14:paraId="56E94019">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2.8</w:t>
                  </w:r>
                </w:p>
              </w:tc>
              <w:tc>
                <w:tcPr>
                  <w:tcW w:w="942" w:type="dxa"/>
                  <w:tcBorders>
                    <w:tl2br w:val="nil"/>
                    <w:tr2bl w:val="nil"/>
                  </w:tcBorders>
                  <w:noWrap w:val="0"/>
                  <w:vAlign w:val="center"/>
                </w:tcPr>
                <w:p w14:paraId="46366F40">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p>
              </w:tc>
              <w:tc>
                <w:tcPr>
                  <w:tcW w:w="742" w:type="dxa"/>
                  <w:tcBorders>
                    <w:tl2br w:val="nil"/>
                    <w:tr2bl w:val="nil"/>
                  </w:tcBorders>
                  <w:noWrap w:val="0"/>
                  <w:vAlign w:val="center"/>
                </w:tcPr>
                <w:p w14:paraId="3F3E262D">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6</w:t>
                  </w:r>
                </w:p>
              </w:tc>
              <w:tc>
                <w:tcPr>
                  <w:tcW w:w="743" w:type="dxa"/>
                  <w:tcBorders>
                    <w:tl2br w:val="nil"/>
                    <w:tr2bl w:val="nil"/>
                  </w:tcBorders>
                  <w:noWrap w:val="0"/>
                  <w:vAlign w:val="center"/>
                </w:tcPr>
                <w:p w14:paraId="1DBE59BA">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0.063</w:t>
                  </w:r>
                </w:p>
              </w:tc>
              <w:tc>
                <w:tcPr>
                  <w:tcW w:w="743" w:type="dxa"/>
                  <w:tcBorders>
                    <w:tl2br w:val="nil"/>
                    <w:tr2bl w:val="nil"/>
                  </w:tcBorders>
                  <w:noWrap w:val="0"/>
                  <w:vAlign w:val="center"/>
                </w:tcPr>
                <w:p w14:paraId="4D29BB9F">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0.22</w:t>
                  </w:r>
                </w:p>
              </w:tc>
              <w:tc>
                <w:tcPr>
                  <w:tcW w:w="767" w:type="dxa"/>
                  <w:tcBorders>
                    <w:tl2br w:val="nil"/>
                    <w:tr2bl w:val="nil"/>
                  </w:tcBorders>
                  <w:noWrap w:val="0"/>
                  <w:vAlign w:val="center"/>
                </w:tcPr>
                <w:p w14:paraId="5D1E704C">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0.03</w:t>
                  </w:r>
                </w:p>
              </w:tc>
            </w:tr>
            <w:tr w14:paraId="5F4E18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62" w:type="pct"/>
                  <w:vMerge w:val="continue"/>
                  <w:tcBorders>
                    <w:tl2br w:val="nil"/>
                    <w:tr2bl w:val="nil"/>
                  </w:tcBorders>
                  <w:noWrap w:val="0"/>
                  <w:vAlign w:val="center"/>
                </w:tcPr>
                <w:p w14:paraId="6CC39E99">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p>
              </w:tc>
              <w:tc>
                <w:tcPr>
                  <w:tcW w:w="569" w:type="pct"/>
                  <w:tcBorders>
                    <w:tl2br w:val="nil"/>
                    <w:tr2bl w:val="nil"/>
                  </w:tcBorders>
                  <w:noWrap w:val="0"/>
                  <w:vAlign w:val="center"/>
                </w:tcPr>
                <w:p w14:paraId="32FDED7A">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平均值</w:t>
                  </w:r>
                </w:p>
              </w:tc>
              <w:tc>
                <w:tcPr>
                  <w:tcW w:w="742" w:type="dxa"/>
                  <w:tcBorders>
                    <w:tl2br w:val="nil"/>
                    <w:tr2bl w:val="nil"/>
                  </w:tcBorders>
                  <w:noWrap w:val="0"/>
                  <w:vAlign w:val="center"/>
                </w:tcPr>
                <w:p w14:paraId="44BE8251">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18.77</w:t>
                  </w:r>
                </w:p>
              </w:tc>
              <w:tc>
                <w:tcPr>
                  <w:tcW w:w="742" w:type="dxa"/>
                  <w:tcBorders>
                    <w:tl2br w:val="nil"/>
                    <w:tr2bl w:val="nil"/>
                  </w:tcBorders>
                  <w:noWrap w:val="0"/>
                  <w:vAlign w:val="center"/>
                </w:tcPr>
                <w:p w14:paraId="0BBDC498">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7.17</w:t>
                  </w:r>
                </w:p>
              </w:tc>
              <w:tc>
                <w:tcPr>
                  <w:tcW w:w="945" w:type="dxa"/>
                  <w:tcBorders>
                    <w:tl2br w:val="nil"/>
                    <w:tr2bl w:val="nil"/>
                  </w:tcBorders>
                  <w:noWrap w:val="0"/>
                  <w:vAlign w:val="center"/>
                </w:tcPr>
                <w:p w14:paraId="58745DA8">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7.36</w:t>
                  </w:r>
                </w:p>
              </w:tc>
              <w:tc>
                <w:tcPr>
                  <w:tcW w:w="1072" w:type="dxa"/>
                  <w:tcBorders>
                    <w:tl2br w:val="nil"/>
                    <w:tr2bl w:val="nil"/>
                  </w:tcBorders>
                  <w:noWrap w:val="0"/>
                  <w:vAlign w:val="center"/>
                </w:tcPr>
                <w:p w14:paraId="56BD44CB">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2.8</w:t>
                  </w:r>
                </w:p>
              </w:tc>
              <w:tc>
                <w:tcPr>
                  <w:tcW w:w="942" w:type="dxa"/>
                  <w:tcBorders>
                    <w:tl2br w:val="nil"/>
                    <w:tr2bl w:val="nil"/>
                  </w:tcBorders>
                  <w:noWrap w:val="0"/>
                  <w:vAlign w:val="center"/>
                </w:tcPr>
                <w:p w14:paraId="2E221246">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9.67</w:t>
                  </w:r>
                </w:p>
              </w:tc>
              <w:tc>
                <w:tcPr>
                  <w:tcW w:w="742" w:type="dxa"/>
                  <w:tcBorders>
                    <w:tl2br w:val="nil"/>
                    <w:tr2bl w:val="nil"/>
                  </w:tcBorders>
                  <w:noWrap w:val="0"/>
                  <w:vAlign w:val="center"/>
                </w:tcPr>
                <w:p w14:paraId="1051C45E">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6.33</w:t>
                  </w:r>
                </w:p>
              </w:tc>
              <w:tc>
                <w:tcPr>
                  <w:tcW w:w="743" w:type="dxa"/>
                  <w:tcBorders>
                    <w:tl2br w:val="nil"/>
                    <w:tr2bl w:val="nil"/>
                  </w:tcBorders>
                  <w:noWrap w:val="0"/>
                  <w:vAlign w:val="center"/>
                </w:tcPr>
                <w:p w14:paraId="53822DFB">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0.066</w:t>
                  </w:r>
                </w:p>
              </w:tc>
              <w:tc>
                <w:tcPr>
                  <w:tcW w:w="743" w:type="dxa"/>
                  <w:tcBorders>
                    <w:tl2br w:val="nil"/>
                    <w:tr2bl w:val="nil"/>
                  </w:tcBorders>
                  <w:noWrap w:val="0"/>
                  <w:vAlign w:val="center"/>
                </w:tcPr>
                <w:p w14:paraId="06B77E59">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0.23</w:t>
                  </w:r>
                </w:p>
              </w:tc>
              <w:tc>
                <w:tcPr>
                  <w:tcW w:w="767" w:type="dxa"/>
                  <w:tcBorders>
                    <w:tl2br w:val="nil"/>
                    <w:tr2bl w:val="nil"/>
                  </w:tcBorders>
                  <w:noWrap w:val="0"/>
                  <w:vAlign w:val="center"/>
                </w:tcPr>
                <w:p w14:paraId="72B3BC65">
                  <w:pPr>
                    <w:pStyle w:val="46"/>
                    <w:keepNext w:val="0"/>
                    <w:keepLines w:val="0"/>
                    <w:widowControl/>
                    <w:suppressLineNumbers w:val="0"/>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0.03</w:t>
                  </w:r>
                </w:p>
              </w:tc>
            </w:tr>
            <w:tr w14:paraId="37CC45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932" w:type="pct"/>
                  <w:gridSpan w:val="2"/>
                  <w:tcBorders>
                    <w:tl2br w:val="nil"/>
                    <w:tr2bl w:val="nil"/>
                  </w:tcBorders>
                  <w:noWrap w:val="0"/>
                  <w:vAlign w:val="center"/>
                </w:tcPr>
                <w:p w14:paraId="458251A8">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V</w:t>
                  </w:r>
                  <w:r>
                    <w:rPr>
                      <w:rFonts w:hint="default" w:ascii="Times New Roman" w:hAnsi="Times New Roman" w:eastAsia="宋体" w:cs="Times New Roman"/>
                      <w:color w:val="auto"/>
                      <w:highlight w:val="none"/>
                    </w:rPr>
                    <w:t>类标准</w:t>
                  </w:r>
                </w:p>
              </w:tc>
              <w:tc>
                <w:tcPr>
                  <w:tcW w:w="406" w:type="pct"/>
                  <w:tcBorders>
                    <w:tl2br w:val="nil"/>
                    <w:tr2bl w:val="nil"/>
                  </w:tcBorders>
                  <w:noWrap w:val="0"/>
                  <w:vAlign w:val="center"/>
                </w:tcPr>
                <w:p w14:paraId="46C79884">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406" w:type="pct"/>
                  <w:tcBorders>
                    <w:tl2br w:val="nil"/>
                    <w:tr2bl w:val="nil"/>
                  </w:tcBorders>
                  <w:noWrap w:val="0"/>
                  <w:vAlign w:val="center"/>
                </w:tcPr>
                <w:p w14:paraId="152A9796">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6-9</w:t>
                  </w:r>
                </w:p>
              </w:tc>
              <w:tc>
                <w:tcPr>
                  <w:tcW w:w="517" w:type="pct"/>
                  <w:tcBorders>
                    <w:tl2br w:val="nil"/>
                    <w:tr2bl w:val="nil"/>
                  </w:tcBorders>
                  <w:noWrap w:val="0"/>
                  <w:vAlign w:val="center"/>
                </w:tcPr>
                <w:p w14:paraId="4774108E">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w:t>
                  </w:r>
                </w:p>
              </w:tc>
              <w:tc>
                <w:tcPr>
                  <w:tcW w:w="586" w:type="pct"/>
                  <w:tcBorders>
                    <w:tl2br w:val="nil"/>
                    <w:tr2bl w:val="nil"/>
                  </w:tcBorders>
                  <w:noWrap w:val="0"/>
                  <w:vAlign w:val="center"/>
                </w:tcPr>
                <w:p w14:paraId="3B844E5C">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≤40</w:t>
                  </w:r>
                </w:p>
              </w:tc>
              <w:tc>
                <w:tcPr>
                  <w:tcW w:w="515" w:type="pct"/>
                  <w:tcBorders>
                    <w:tl2br w:val="nil"/>
                    <w:tr2bl w:val="nil"/>
                  </w:tcBorders>
                  <w:noWrap w:val="0"/>
                  <w:vAlign w:val="center"/>
                </w:tcPr>
                <w:p w14:paraId="275D5A89">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p>
              </w:tc>
              <w:tc>
                <w:tcPr>
                  <w:tcW w:w="406" w:type="pct"/>
                  <w:tcBorders>
                    <w:tl2br w:val="nil"/>
                    <w:tr2bl w:val="nil"/>
                  </w:tcBorders>
                  <w:noWrap w:val="0"/>
                  <w:vAlign w:val="center"/>
                </w:tcPr>
                <w:p w14:paraId="26337ABF">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w:t>
                  </w:r>
                </w:p>
              </w:tc>
              <w:tc>
                <w:tcPr>
                  <w:tcW w:w="406" w:type="pct"/>
                  <w:tcBorders>
                    <w:tl2br w:val="nil"/>
                    <w:tr2bl w:val="nil"/>
                  </w:tcBorders>
                  <w:noWrap w:val="0"/>
                  <w:vAlign w:val="center"/>
                </w:tcPr>
                <w:p w14:paraId="42CBD854">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406" w:type="pct"/>
                  <w:tcBorders>
                    <w:tl2br w:val="nil"/>
                    <w:tr2bl w:val="nil"/>
                  </w:tcBorders>
                  <w:noWrap w:val="0"/>
                  <w:vAlign w:val="center"/>
                </w:tcPr>
                <w:p w14:paraId="3314E1A8">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≤0.4</w:t>
                  </w:r>
                </w:p>
              </w:tc>
              <w:tc>
                <w:tcPr>
                  <w:tcW w:w="413" w:type="pct"/>
                  <w:tcBorders>
                    <w:tl2br w:val="nil"/>
                    <w:tr2bl w:val="nil"/>
                  </w:tcBorders>
                  <w:noWrap w:val="0"/>
                  <w:vAlign w:val="center"/>
                </w:tcPr>
                <w:p w14:paraId="198302F5">
                  <w:pPr>
                    <w:pStyle w:val="46"/>
                    <w:keepNext w:val="0"/>
                    <w:keepLines w:val="0"/>
                    <w:widowControl/>
                    <w:suppressLineNumbers w:val="0"/>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w:t>
                  </w:r>
                </w:p>
              </w:tc>
            </w:tr>
            <w:tr w14:paraId="5BA082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32" w:type="pct"/>
                  <w:gridSpan w:val="2"/>
                  <w:tcBorders>
                    <w:tl2br w:val="nil"/>
                    <w:tr2bl w:val="nil"/>
                  </w:tcBorders>
                  <w:noWrap w:val="0"/>
                  <w:vAlign w:val="center"/>
                </w:tcPr>
                <w:p w14:paraId="04FD8B55">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最大</w:t>
                  </w:r>
                  <w:r>
                    <w:rPr>
                      <w:rFonts w:hint="default" w:ascii="Times New Roman" w:hAnsi="Times New Roman" w:eastAsia="宋体" w:cs="Times New Roman"/>
                      <w:color w:val="auto"/>
                      <w:highlight w:val="none"/>
                    </w:rPr>
                    <w:t>标准指数</w:t>
                  </w:r>
                </w:p>
              </w:tc>
              <w:tc>
                <w:tcPr>
                  <w:tcW w:w="406" w:type="pct"/>
                  <w:tcBorders>
                    <w:tl2br w:val="nil"/>
                    <w:tr2bl w:val="nil"/>
                  </w:tcBorders>
                  <w:noWrap w:val="0"/>
                  <w:vAlign w:val="center"/>
                </w:tcPr>
                <w:p w14:paraId="59F431B2">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w:t>
                  </w:r>
                </w:p>
              </w:tc>
              <w:tc>
                <w:tcPr>
                  <w:tcW w:w="406" w:type="pct"/>
                  <w:tcBorders>
                    <w:tl2br w:val="nil"/>
                    <w:tr2bl w:val="nil"/>
                  </w:tcBorders>
                  <w:noWrap w:val="0"/>
                  <w:vAlign w:val="center"/>
                </w:tcPr>
                <w:p w14:paraId="167A88B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0.10</w:t>
                  </w:r>
                </w:p>
              </w:tc>
              <w:tc>
                <w:tcPr>
                  <w:tcW w:w="517" w:type="pct"/>
                  <w:tcBorders>
                    <w:tl2br w:val="nil"/>
                    <w:tr2bl w:val="nil"/>
                  </w:tcBorders>
                  <w:noWrap w:val="0"/>
                  <w:vAlign w:val="center"/>
                </w:tcPr>
                <w:p w14:paraId="17BEFB5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0.26</w:t>
                  </w:r>
                </w:p>
              </w:tc>
              <w:tc>
                <w:tcPr>
                  <w:tcW w:w="586" w:type="pct"/>
                  <w:tcBorders>
                    <w:tl2br w:val="nil"/>
                    <w:tr2bl w:val="nil"/>
                  </w:tcBorders>
                  <w:noWrap w:val="0"/>
                  <w:vAlign w:val="center"/>
                </w:tcPr>
                <w:p w14:paraId="6FB23E9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0.08</w:t>
                  </w:r>
                </w:p>
              </w:tc>
              <w:tc>
                <w:tcPr>
                  <w:tcW w:w="515" w:type="pct"/>
                  <w:tcBorders>
                    <w:tl2br w:val="nil"/>
                    <w:tr2bl w:val="nil"/>
                  </w:tcBorders>
                  <w:noWrap w:val="0"/>
                  <w:vAlign w:val="center"/>
                </w:tcPr>
                <w:p w14:paraId="57FF0A5B">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1.00</w:t>
                  </w:r>
                </w:p>
              </w:tc>
              <w:tc>
                <w:tcPr>
                  <w:tcW w:w="406" w:type="pct"/>
                  <w:tcBorders>
                    <w:tl2br w:val="nil"/>
                    <w:tr2bl w:val="nil"/>
                  </w:tcBorders>
                  <w:noWrap w:val="0"/>
                  <w:vAlign w:val="center"/>
                </w:tcPr>
                <w:p w14:paraId="36C4D3F9">
                  <w:pPr>
                    <w:pStyle w:val="46"/>
                    <w:keepNext w:val="0"/>
                    <w:keepLines w:val="0"/>
                    <w:suppressLineNumbers w:val="0"/>
                    <w:bidi w:val="0"/>
                    <w:spacing w:before="0" w:beforeAutospacing="0" w:after="0" w:afterAutospacing="0"/>
                    <w:ind w:left="0" w:right="0"/>
                    <w:rPr>
                      <w:rFonts w:hint="eastAsia"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w:t>
                  </w:r>
                </w:p>
              </w:tc>
              <w:tc>
                <w:tcPr>
                  <w:tcW w:w="406" w:type="pct"/>
                  <w:tcBorders>
                    <w:tl2br w:val="nil"/>
                    <w:tr2bl w:val="nil"/>
                  </w:tcBorders>
                  <w:noWrap w:val="0"/>
                  <w:vAlign w:val="center"/>
                </w:tcPr>
                <w:p w14:paraId="57226A73">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0.04</w:t>
                  </w:r>
                </w:p>
              </w:tc>
              <w:tc>
                <w:tcPr>
                  <w:tcW w:w="406" w:type="pct"/>
                  <w:tcBorders>
                    <w:tl2br w:val="nil"/>
                    <w:tr2bl w:val="nil"/>
                  </w:tcBorders>
                  <w:noWrap w:val="0"/>
                  <w:vAlign w:val="center"/>
                </w:tcPr>
                <w:p w14:paraId="5D5868B8">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0.63</w:t>
                  </w:r>
                </w:p>
              </w:tc>
              <w:tc>
                <w:tcPr>
                  <w:tcW w:w="413" w:type="pct"/>
                  <w:tcBorders>
                    <w:tl2br w:val="nil"/>
                    <w:tr2bl w:val="nil"/>
                  </w:tcBorders>
                  <w:noWrap w:val="0"/>
                  <w:vAlign w:val="center"/>
                </w:tcPr>
                <w:p w14:paraId="554964D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0.04</w:t>
                  </w:r>
                </w:p>
              </w:tc>
            </w:tr>
            <w:tr w14:paraId="36786A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32" w:type="pct"/>
                  <w:gridSpan w:val="2"/>
                  <w:tcBorders>
                    <w:tl2br w:val="nil"/>
                    <w:tr2bl w:val="nil"/>
                  </w:tcBorders>
                  <w:noWrap w:val="0"/>
                  <w:vAlign w:val="center"/>
                </w:tcPr>
                <w:p w14:paraId="16EF7298">
                  <w:pPr>
                    <w:pStyle w:val="46"/>
                    <w:keepNext w:val="0"/>
                    <w:keepLines w:val="0"/>
                    <w:suppressLineNumbers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最大</w:t>
                  </w:r>
                  <w:r>
                    <w:rPr>
                      <w:rFonts w:hint="default" w:ascii="Times New Roman" w:hAnsi="Times New Roman" w:eastAsia="宋体" w:cs="Times New Roman"/>
                      <w:color w:val="auto"/>
                      <w:highlight w:val="none"/>
                    </w:rPr>
                    <w:t>超标倍数</w:t>
                  </w:r>
                </w:p>
              </w:tc>
              <w:tc>
                <w:tcPr>
                  <w:tcW w:w="406" w:type="pct"/>
                  <w:tcBorders>
                    <w:tl2br w:val="nil"/>
                    <w:tr2bl w:val="nil"/>
                  </w:tcBorders>
                  <w:noWrap w:val="0"/>
                  <w:vAlign w:val="center"/>
                </w:tcPr>
                <w:p w14:paraId="1B7FC741">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406" w:type="pct"/>
                  <w:tcBorders>
                    <w:tl2br w:val="nil"/>
                    <w:tr2bl w:val="nil"/>
                  </w:tcBorders>
                  <w:noWrap w:val="0"/>
                  <w:vAlign w:val="center"/>
                </w:tcPr>
                <w:p w14:paraId="5D7CDC5A">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w:t>
                  </w:r>
                </w:p>
              </w:tc>
              <w:tc>
                <w:tcPr>
                  <w:tcW w:w="517" w:type="pct"/>
                  <w:tcBorders>
                    <w:tl2br w:val="nil"/>
                    <w:tr2bl w:val="nil"/>
                  </w:tcBorders>
                  <w:noWrap w:val="0"/>
                  <w:vAlign w:val="center"/>
                </w:tcPr>
                <w:p w14:paraId="2F0F9735">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w:t>
                  </w:r>
                </w:p>
              </w:tc>
              <w:tc>
                <w:tcPr>
                  <w:tcW w:w="586" w:type="pct"/>
                  <w:tcBorders>
                    <w:tl2br w:val="nil"/>
                    <w:tr2bl w:val="nil"/>
                  </w:tcBorders>
                  <w:noWrap w:val="0"/>
                  <w:vAlign w:val="center"/>
                </w:tcPr>
                <w:p w14:paraId="798ED73D">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w:t>
                  </w:r>
                </w:p>
              </w:tc>
              <w:tc>
                <w:tcPr>
                  <w:tcW w:w="515" w:type="pct"/>
                  <w:tcBorders>
                    <w:tl2br w:val="nil"/>
                    <w:tr2bl w:val="nil"/>
                  </w:tcBorders>
                  <w:noWrap w:val="0"/>
                  <w:vAlign w:val="center"/>
                </w:tcPr>
                <w:p w14:paraId="604364C0">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eastAsia" w:cs="Times New Roman"/>
                      <w:color w:val="auto"/>
                      <w:highlight w:val="none"/>
                      <w:lang w:val="en-US" w:eastAsia="zh-CN"/>
                    </w:rPr>
                    <w:t>0</w:t>
                  </w:r>
                </w:p>
              </w:tc>
              <w:tc>
                <w:tcPr>
                  <w:tcW w:w="406" w:type="pct"/>
                  <w:tcBorders>
                    <w:tl2br w:val="nil"/>
                    <w:tr2bl w:val="nil"/>
                  </w:tcBorders>
                  <w:noWrap w:val="0"/>
                  <w:vAlign w:val="center"/>
                </w:tcPr>
                <w:p w14:paraId="6F8A3F34">
                  <w:pPr>
                    <w:pStyle w:val="46"/>
                    <w:keepNext w:val="0"/>
                    <w:keepLines w:val="0"/>
                    <w:suppressLineNumbers w:val="0"/>
                    <w:bidi w:val="0"/>
                    <w:spacing w:before="0" w:beforeAutospacing="0" w:after="0" w:afterAutospacing="0"/>
                    <w:ind w:left="0" w:right="0"/>
                    <w:rPr>
                      <w:rFonts w:hint="eastAsia" w:ascii="Times New Roman" w:hAnsi="Times New Roman" w:eastAsia="宋体" w:cs="Times New Roman"/>
                      <w:b/>
                      <w:bCs/>
                      <w:color w:val="auto"/>
                      <w:highlight w:val="none"/>
                      <w:lang w:val="en-US" w:eastAsia="zh-CN"/>
                    </w:rPr>
                  </w:pPr>
                  <w:r>
                    <w:rPr>
                      <w:rFonts w:hint="eastAsia" w:cs="Times New Roman"/>
                      <w:b/>
                      <w:bCs/>
                      <w:color w:val="auto"/>
                      <w:highlight w:val="none"/>
                      <w:lang w:val="en-US" w:eastAsia="zh-CN"/>
                    </w:rPr>
                    <w:t>-</w:t>
                  </w:r>
                </w:p>
              </w:tc>
              <w:tc>
                <w:tcPr>
                  <w:tcW w:w="406" w:type="pct"/>
                  <w:tcBorders>
                    <w:tl2br w:val="nil"/>
                    <w:tr2bl w:val="nil"/>
                  </w:tcBorders>
                  <w:noWrap w:val="0"/>
                  <w:vAlign w:val="center"/>
                </w:tcPr>
                <w:p w14:paraId="4EAD297C">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w:t>
                  </w:r>
                </w:p>
              </w:tc>
              <w:tc>
                <w:tcPr>
                  <w:tcW w:w="406" w:type="pct"/>
                  <w:tcBorders>
                    <w:tl2br w:val="nil"/>
                    <w:tr2bl w:val="nil"/>
                  </w:tcBorders>
                  <w:noWrap w:val="0"/>
                  <w:vAlign w:val="center"/>
                </w:tcPr>
                <w:p w14:paraId="49B91D8F">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c>
                <w:tcPr>
                  <w:tcW w:w="413" w:type="pct"/>
                  <w:tcBorders>
                    <w:tl2br w:val="nil"/>
                    <w:tr2bl w:val="nil"/>
                  </w:tcBorders>
                  <w:noWrap w:val="0"/>
                  <w:vAlign w:val="center"/>
                </w:tcPr>
                <w:p w14:paraId="69D95B82">
                  <w:pPr>
                    <w:pStyle w:val="4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w:t>
                  </w:r>
                </w:p>
              </w:tc>
            </w:tr>
          </w:tbl>
          <w:p w14:paraId="394A7048">
            <w:pPr>
              <w:pStyle w:val="5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根据监测结果可知，石湾镇中心排渠</w:t>
            </w:r>
            <w:r>
              <w:rPr>
                <w:rFonts w:hint="eastAsia" w:cs="Times New Roman"/>
                <w:color w:val="auto"/>
                <w:highlight w:val="none"/>
                <w:lang w:val="en-US" w:eastAsia="zh-CN"/>
              </w:rPr>
              <w:t>各污染物</w:t>
            </w:r>
            <w:r>
              <w:rPr>
                <w:rFonts w:hint="default" w:ascii="Times New Roman" w:hAnsi="Times New Roman" w:eastAsia="宋体" w:cs="Times New Roman"/>
                <w:color w:val="auto"/>
                <w:highlight w:val="none"/>
              </w:rPr>
              <w:t>水质满足《地表水环境质量标准》（GB3838-2002）Ⅴ类水标准。</w:t>
            </w:r>
          </w:p>
          <w:p w14:paraId="1DF0C73B">
            <w:pPr>
              <w:pStyle w:val="5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w:t>
            </w:r>
            <w:r>
              <w:rPr>
                <w:rFonts w:hint="default" w:ascii="Times New Roman" w:hAnsi="Times New Roman" w:eastAsia="宋体" w:cs="Times New Roman"/>
                <w:color w:val="auto"/>
                <w:highlight w:val="none"/>
                <w:lang w:val="en-US" w:eastAsia="zh-CN"/>
              </w:rPr>
              <w:t>无生产废水外排，生活污水由三级化粪池预处理达标后经市政管网纳入博罗县石湾镇大牛垒污水处理厂进行处理</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对附近的水体影响较小。</w:t>
            </w:r>
          </w:p>
          <w:p w14:paraId="50DB7580">
            <w:pPr>
              <w:numPr>
                <w:ilvl w:val="0"/>
                <w:numId w:val="13"/>
              </w:numPr>
              <w:spacing w:line="360" w:lineRule="auto"/>
              <w:ind w:left="-2" w:firstLine="482" w:firstLineChars="0"/>
              <w:rPr>
                <w:b/>
                <w:color w:val="auto"/>
                <w:sz w:val="24"/>
                <w:highlight w:val="none"/>
              </w:rPr>
            </w:pPr>
            <w:r>
              <w:rPr>
                <w:rFonts w:hint="eastAsia"/>
                <w:b/>
                <w:color w:val="auto"/>
                <w:sz w:val="24"/>
                <w:highlight w:val="none"/>
              </w:rPr>
              <w:t>声</w:t>
            </w:r>
            <w:r>
              <w:rPr>
                <w:b/>
                <w:color w:val="auto"/>
                <w:sz w:val="24"/>
                <w:highlight w:val="none"/>
              </w:rPr>
              <w:t>环境</w:t>
            </w:r>
          </w:p>
          <w:p w14:paraId="6858D0E0">
            <w:pPr>
              <w:pStyle w:val="51"/>
              <w:bidi w:val="0"/>
              <w:rPr>
                <w:rFonts w:hint="eastAsia"/>
                <w:color w:val="auto"/>
                <w:highlight w:val="none"/>
                <w:lang w:eastAsia="zh-CN"/>
              </w:rPr>
            </w:pPr>
            <w:r>
              <w:rPr>
                <w:rFonts w:hint="eastAsia"/>
                <w:color w:val="auto"/>
                <w:highlight w:val="none"/>
              </w:rPr>
              <w:t>本项目厂界外周边50m范围内不存在声环境保护目标，因此无需监测声环境质量现状。</w:t>
            </w:r>
          </w:p>
          <w:p w14:paraId="7DA19273">
            <w:pPr>
              <w:numPr>
                <w:ilvl w:val="0"/>
                <w:numId w:val="13"/>
              </w:numPr>
              <w:spacing w:line="360" w:lineRule="auto"/>
              <w:ind w:left="-2" w:firstLine="482" w:firstLineChars="0"/>
              <w:rPr>
                <w:b/>
                <w:color w:val="auto"/>
                <w:sz w:val="24"/>
                <w:highlight w:val="none"/>
              </w:rPr>
            </w:pPr>
            <w:r>
              <w:rPr>
                <w:rFonts w:hint="eastAsia"/>
                <w:b/>
                <w:color w:val="auto"/>
                <w:sz w:val="24"/>
                <w:highlight w:val="none"/>
              </w:rPr>
              <w:t>生态环境</w:t>
            </w:r>
          </w:p>
          <w:p w14:paraId="488143EC">
            <w:pPr>
              <w:spacing w:line="360" w:lineRule="auto"/>
              <w:ind w:firstLine="480" w:firstLineChars="200"/>
              <w:rPr>
                <w:rFonts w:hint="eastAsia" w:ascii="宋体" w:hAnsi="宋体" w:cs="宋体"/>
                <w:color w:val="auto"/>
                <w:kern w:val="0"/>
                <w:sz w:val="24"/>
                <w:highlight w:val="none"/>
              </w:rPr>
            </w:pPr>
            <w:r>
              <w:rPr>
                <w:rFonts w:hint="eastAsia" w:ascii="宋体" w:hAnsi="宋体" w:cs="宋体"/>
                <w:color w:val="auto"/>
                <w:kern w:val="0"/>
                <w:sz w:val="24"/>
                <w:highlight w:val="none"/>
              </w:rPr>
              <w:t>本项目租用已建好的生产厂房进行生产，用地范围内不含有生态环境保护目标，故不进行生态现状调查。</w:t>
            </w:r>
          </w:p>
          <w:p w14:paraId="1997831C">
            <w:pPr>
              <w:numPr>
                <w:ilvl w:val="0"/>
                <w:numId w:val="13"/>
              </w:numPr>
              <w:spacing w:line="360" w:lineRule="auto"/>
              <w:ind w:left="-2" w:firstLine="482" w:firstLineChars="0"/>
              <w:rPr>
                <w:rFonts w:hint="eastAsia"/>
                <w:b/>
                <w:color w:val="auto"/>
                <w:sz w:val="24"/>
                <w:highlight w:val="none"/>
              </w:rPr>
            </w:pPr>
            <w:r>
              <w:rPr>
                <w:rFonts w:hint="eastAsia"/>
                <w:b/>
                <w:color w:val="auto"/>
                <w:sz w:val="24"/>
                <w:highlight w:val="none"/>
              </w:rPr>
              <w:t>地下水、土壤环境</w:t>
            </w:r>
          </w:p>
          <w:p w14:paraId="6D3072EC">
            <w:pPr>
              <w:spacing w:line="360" w:lineRule="auto"/>
              <w:ind w:firstLine="480" w:firstLineChars="200"/>
              <w:rPr>
                <w:rFonts w:ascii="宋体" w:hAnsi="宋体" w:cs="宋体"/>
                <w:color w:val="auto"/>
                <w:kern w:val="0"/>
                <w:szCs w:val="21"/>
                <w:highlight w:val="none"/>
              </w:rPr>
            </w:pPr>
            <w:r>
              <w:rPr>
                <w:rFonts w:hint="eastAsia" w:ascii="宋体" w:hAnsi="宋体" w:cs="宋体"/>
                <w:color w:val="auto"/>
                <w:kern w:val="0"/>
                <w:sz w:val="24"/>
                <w:highlight w:val="none"/>
              </w:rPr>
              <w:t>本项目无地下水、土壤污染途径，故不开展地下水、土壤现状调查。</w:t>
            </w:r>
          </w:p>
        </w:tc>
      </w:tr>
      <w:tr w14:paraId="1B776F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noWrap w:val="0"/>
            <w:vAlign w:val="center"/>
          </w:tcPr>
          <w:p w14:paraId="2F859ADA">
            <w:pPr>
              <w:pStyle w:val="48"/>
              <w:adjustRightInd/>
              <w:snapToGrid/>
              <w:spacing w:before="0" w:beforeAutospacing="0" w:line="240" w:lineRule="auto"/>
              <w:jc w:val="center"/>
              <w:rPr>
                <w:rFonts w:hint="eastAsia"/>
                <w:color w:val="auto"/>
                <w:highlight w:val="none"/>
              </w:rPr>
            </w:pPr>
            <w:r>
              <w:rPr>
                <w:rFonts w:hint="eastAsia"/>
                <w:color w:val="auto"/>
                <w:highlight w:val="none"/>
              </w:rPr>
              <w:t>环境</w:t>
            </w:r>
          </w:p>
          <w:p w14:paraId="5FE5C289">
            <w:pPr>
              <w:pStyle w:val="48"/>
              <w:adjustRightInd/>
              <w:snapToGrid/>
              <w:spacing w:before="0" w:beforeAutospacing="0" w:line="240" w:lineRule="auto"/>
              <w:jc w:val="center"/>
              <w:rPr>
                <w:rFonts w:hint="eastAsia"/>
                <w:color w:val="auto"/>
                <w:highlight w:val="none"/>
              </w:rPr>
            </w:pPr>
            <w:r>
              <w:rPr>
                <w:rFonts w:hint="eastAsia"/>
                <w:color w:val="auto"/>
                <w:highlight w:val="none"/>
              </w:rPr>
              <w:t>保护</w:t>
            </w:r>
          </w:p>
          <w:p w14:paraId="522DF300">
            <w:pPr>
              <w:pStyle w:val="48"/>
              <w:adjustRightInd/>
              <w:snapToGrid/>
              <w:spacing w:before="0" w:beforeAutospacing="0" w:line="240" w:lineRule="auto"/>
              <w:jc w:val="center"/>
              <w:rPr>
                <w:rFonts w:hint="eastAsia" w:ascii="宋体" w:hAnsi="宋体" w:cs="宋体"/>
                <w:color w:val="auto"/>
                <w:kern w:val="0"/>
                <w:highlight w:val="none"/>
              </w:rPr>
            </w:pPr>
            <w:r>
              <w:rPr>
                <w:rFonts w:hint="eastAsia"/>
                <w:color w:val="auto"/>
                <w:highlight w:val="none"/>
              </w:rPr>
              <w:t>目标</w:t>
            </w:r>
          </w:p>
        </w:tc>
        <w:tc>
          <w:tcPr>
            <w:tcW w:w="4750" w:type="pct"/>
            <w:noWrap w:val="0"/>
            <w:vAlign w:val="center"/>
          </w:tcPr>
          <w:p w14:paraId="3005CA93">
            <w:pPr>
              <w:numPr>
                <w:ilvl w:val="0"/>
                <w:numId w:val="15"/>
              </w:numPr>
              <w:adjustRightInd w:val="0"/>
              <w:snapToGrid w:val="0"/>
              <w:spacing w:line="360" w:lineRule="auto"/>
              <w:ind w:left="0" w:firstLine="400" w:firstLineChars="0"/>
              <w:rPr>
                <w:b/>
                <w:color w:val="auto"/>
                <w:sz w:val="24"/>
                <w:szCs w:val="21"/>
                <w:highlight w:val="none"/>
              </w:rPr>
            </w:pPr>
            <w:r>
              <w:rPr>
                <w:b/>
                <w:color w:val="auto"/>
                <w:sz w:val="24"/>
                <w:szCs w:val="21"/>
                <w:highlight w:val="none"/>
              </w:rPr>
              <w:t>大气环境</w:t>
            </w:r>
          </w:p>
          <w:p w14:paraId="50FA88AD">
            <w:pPr>
              <w:adjustRightInd w:val="0"/>
              <w:snapToGrid w:val="0"/>
              <w:spacing w:line="360" w:lineRule="auto"/>
              <w:ind w:firstLine="480" w:firstLineChars="200"/>
              <w:jc w:val="left"/>
              <w:rPr>
                <w:b w:val="0"/>
                <w:bCs w:val="0"/>
                <w:color w:val="auto"/>
                <w:sz w:val="24"/>
                <w:szCs w:val="21"/>
                <w:highlight w:val="none"/>
              </w:rPr>
            </w:pPr>
            <w:r>
              <w:rPr>
                <w:color w:val="auto"/>
                <w:sz w:val="24"/>
                <w:szCs w:val="21"/>
                <w:highlight w:val="none"/>
              </w:rPr>
              <w:t>项目所处区域属环境空气二类功能区，保护此区域环</w:t>
            </w:r>
            <w:r>
              <w:rPr>
                <w:b w:val="0"/>
                <w:bCs w:val="0"/>
                <w:color w:val="auto"/>
                <w:sz w:val="24"/>
                <w:szCs w:val="21"/>
                <w:highlight w:val="none"/>
              </w:rPr>
              <w:t>境空气不受本项目污染，符合</w:t>
            </w:r>
            <w:r>
              <w:rPr>
                <w:rFonts w:hint="eastAsia"/>
                <w:b w:val="0"/>
                <w:bCs w:val="0"/>
                <w:color w:val="auto"/>
                <w:sz w:val="24"/>
                <w:highlight w:val="none"/>
              </w:rPr>
              <w:t>《环境空气质量标准》（GB3095-2012）及其修改单二级标准</w:t>
            </w:r>
            <w:r>
              <w:rPr>
                <w:b w:val="0"/>
                <w:bCs w:val="0"/>
                <w:color w:val="auto"/>
                <w:sz w:val="24"/>
                <w:szCs w:val="21"/>
                <w:highlight w:val="none"/>
              </w:rPr>
              <w:t>要求。项目厂界外500m范围内的大气环境保护目标名称以及与建设项目厂界位置关系详见</w:t>
            </w:r>
            <w:r>
              <w:rPr>
                <w:rFonts w:hint="default"/>
                <w:b w:val="0"/>
                <w:bCs w:val="0"/>
                <w:color w:val="auto"/>
                <w:sz w:val="24"/>
                <w:szCs w:val="21"/>
                <w:highlight w:val="none"/>
                <w:lang w:val="en-US"/>
              </w:rPr>
              <w:fldChar w:fldCharType="begin"/>
            </w:r>
            <w:r>
              <w:rPr>
                <w:rFonts w:hint="default"/>
                <w:b w:val="0"/>
                <w:bCs w:val="0"/>
                <w:color w:val="auto"/>
                <w:sz w:val="24"/>
                <w:szCs w:val="21"/>
                <w:highlight w:val="none"/>
                <w:lang w:val="en-US"/>
              </w:rPr>
              <w:instrText xml:space="preserve"> REF _Ref26808 \h </w:instrText>
            </w:r>
            <w:r>
              <w:rPr>
                <w:rFonts w:hint="default"/>
                <w:b w:val="0"/>
                <w:bCs w:val="0"/>
                <w:color w:val="auto"/>
                <w:sz w:val="24"/>
                <w:szCs w:val="21"/>
                <w:highlight w:val="none"/>
                <w:lang w:val="en-US"/>
              </w:rPr>
              <w:fldChar w:fldCharType="separate"/>
            </w:r>
            <w:r>
              <w:rPr>
                <w:rStyle w:val="52"/>
                <w:b w:val="0"/>
                <w:bCs w:val="0"/>
                <w:color w:val="auto"/>
                <w:highlight w:val="none"/>
              </w:rPr>
              <w:t>表3- 5</w:t>
            </w:r>
            <w:r>
              <w:rPr>
                <w:rFonts w:hint="default"/>
                <w:b w:val="0"/>
                <w:bCs w:val="0"/>
                <w:color w:val="auto"/>
                <w:sz w:val="24"/>
                <w:szCs w:val="21"/>
                <w:highlight w:val="none"/>
                <w:lang w:val="en-US"/>
              </w:rPr>
              <w:fldChar w:fldCharType="end"/>
            </w:r>
            <w:r>
              <w:rPr>
                <w:b w:val="0"/>
                <w:bCs w:val="0"/>
                <w:color w:val="auto"/>
                <w:sz w:val="24"/>
                <w:szCs w:val="21"/>
                <w:highlight w:val="none"/>
              </w:rPr>
              <w:t>。</w:t>
            </w:r>
          </w:p>
          <w:p w14:paraId="1D9FF197">
            <w:pPr>
              <w:tabs>
                <w:tab w:val="left" w:pos="8505"/>
              </w:tabs>
              <w:adjustRightInd w:val="0"/>
              <w:snapToGrid w:val="0"/>
              <w:spacing w:line="240" w:lineRule="auto"/>
              <w:jc w:val="center"/>
              <w:rPr>
                <w:rStyle w:val="52"/>
                <w:b/>
                <w:color w:val="auto"/>
                <w:kern w:val="0"/>
                <w:szCs w:val="21"/>
                <w:highlight w:val="none"/>
              </w:rPr>
            </w:pPr>
            <w:r>
              <w:rPr>
                <w:b/>
                <w:color w:val="auto"/>
                <w:kern w:val="0"/>
                <w:szCs w:val="21"/>
                <w:highlight w:val="none"/>
              </w:rPr>
              <w:t xml:space="preserve"> </w:t>
            </w:r>
            <w:bookmarkStart w:id="16" w:name="_Ref26808"/>
            <w:r>
              <w:rPr>
                <w:rStyle w:val="52"/>
                <w:b/>
                <w:bCs/>
                <w:color w:val="auto"/>
                <w:highlight w:val="none"/>
              </w:rPr>
              <w:t xml:space="preserve">表3- </w:t>
            </w:r>
            <w:r>
              <w:rPr>
                <w:rStyle w:val="52"/>
                <w:b/>
                <w:bCs/>
                <w:color w:val="auto"/>
                <w:highlight w:val="none"/>
              </w:rPr>
              <w:fldChar w:fldCharType="begin"/>
            </w:r>
            <w:r>
              <w:rPr>
                <w:rStyle w:val="52"/>
                <w:b/>
                <w:bCs/>
                <w:color w:val="auto"/>
                <w:highlight w:val="none"/>
              </w:rPr>
              <w:instrText xml:space="preserve"> SEQ 表3- \* ARABIC </w:instrText>
            </w:r>
            <w:r>
              <w:rPr>
                <w:rStyle w:val="52"/>
                <w:b/>
                <w:bCs/>
                <w:color w:val="auto"/>
                <w:highlight w:val="none"/>
              </w:rPr>
              <w:fldChar w:fldCharType="separate"/>
            </w:r>
            <w:r>
              <w:rPr>
                <w:rStyle w:val="52"/>
                <w:b/>
                <w:bCs/>
                <w:color w:val="auto"/>
                <w:highlight w:val="none"/>
              </w:rPr>
              <w:t>5</w:t>
            </w:r>
            <w:r>
              <w:rPr>
                <w:rStyle w:val="52"/>
                <w:b/>
                <w:bCs/>
                <w:color w:val="auto"/>
                <w:highlight w:val="none"/>
              </w:rPr>
              <w:fldChar w:fldCharType="end"/>
            </w:r>
            <w:bookmarkEnd w:id="16"/>
            <w:r>
              <w:rPr>
                <w:rStyle w:val="52"/>
                <w:rFonts w:hint="eastAsia"/>
                <w:b/>
                <w:bCs/>
                <w:color w:val="auto"/>
                <w:highlight w:val="none"/>
                <w:lang w:val="en-US" w:eastAsia="zh-CN"/>
              </w:rPr>
              <w:t xml:space="preserve"> </w:t>
            </w:r>
            <w:r>
              <w:rPr>
                <w:rStyle w:val="52"/>
                <w:b/>
                <w:bCs/>
                <w:color w:val="auto"/>
                <w:kern w:val="0"/>
                <w:sz w:val="24"/>
                <w:szCs w:val="21"/>
                <w:highlight w:val="none"/>
              </w:rPr>
              <w:t>环境保护目标一览表</w:t>
            </w:r>
          </w:p>
          <w:tbl>
            <w:tblPr>
              <w:tblStyle w:val="26"/>
              <w:tblW w:w="499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3"/>
              <w:gridCol w:w="953"/>
              <w:gridCol w:w="577"/>
              <w:gridCol w:w="1576"/>
              <w:gridCol w:w="1038"/>
              <w:gridCol w:w="1480"/>
              <w:gridCol w:w="1310"/>
              <w:gridCol w:w="887"/>
              <w:gridCol w:w="891"/>
            </w:tblGrid>
            <w:tr w14:paraId="319324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52" w:type="pct"/>
                  <w:vMerge w:val="restart"/>
                  <w:tcBorders>
                    <w:tl2br w:val="nil"/>
                    <w:tr2bl w:val="nil"/>
                  </w:tcBorders>
                  <w:noWrap w:val="0"/>
                  <w:vAlign w:val="center"/>
                </w:tcPr>
                <w:p w14:paraId="5B5CA312">
                  <w:pPr>
                    <w:pStyle w:val="46"/>
                    <w:rPr>
                      <w:rFonts w:hint="eastAsia"/>
                      <w:b/>
                      <w:bCs/>
                      <w:color w:val="auto"/>
                      <w:highlight w:val="none"/>
                    </w:rPr>
                  </w:pPr>
                  <w:r>
                    <w:rPr>
                      <w:rFonts w:hint="eastAsia"/>
                      <w:b/>
                      <w:bCs/>
                      <w:color w:val="auto"/>
                      <w:highlight w:val="none"/>
                    </w:rPr>
                    <w:t>序号</w:t>
                  </w:r>
                </w:p>
              </w:tc>
              <w:tc>
                <w:tcPr>
                  <w:tcW w:w="519" w:type="pct"/>
                  <w:vMerge w:val="restart"/>
                  <w:tcBorders>
                    <w:tl2br w:val="nil"/>
                    <w:tr2bl w:val="nil"/>
                  </w:tcBorders>
                  <w:noWrap w:val="0"/>
                  <w:vAlign w:val="center"/>
                </w:tcPr>
                <w:p w14:paraId="43C992B6">
                  <w:pPr>
                    <w:pStyle w:val="46"/>
                    <w:rPr>
                      <w:b/>
                      <w:bCs/>
                      <w:color w:val="auto"/>
                      <w:highlight w:val="none"/>
                    </w:rPr>
                  </w:pPr>
                  <w:r>
                    <w:rPr>
                      <w:rFonts w:hint="eastAsia"/>
                      <w:b/>
                      <w:bCs/>
                      <w:color w:val="auto"/>
                      <w:highlight w:val="none"/>
                    </w:rPr>
                    <w:t>敏感目标名称</w:t>
                  </w:r>
                </w:p>
              </w:tc>
              <w:tc>
                <w:tcPr>
                  <w:tcW w:w="314" w:type="pct"/>
                  <w:vMerge w:val="restart"/>
                  <w:tcBorders>
                    <w:tl2br w:val="nil"/>
                    <w:tr2bl w:val="nil"/>
                  </w:tcBorders>
                  <w:noWrap w:val="0"/>
                  <w:vAlign w:val="center"/>
                </w:tcPr>
                <w:p w14:paraId="25146EC7">
                  <w:pPr>
                    <w:pStyle w:val="46"/>
                    <w:rPr>
                      <w:rFonts w:hint="eastAsia"/>
                      <w:b/>
                      <w:bCs/>
                      <w:color w:val="auto"/>
                      <w:highlight w:val="none"/>
                    </w:rPr>
                  </w:pPr>
                  <w:r>
                    <w:rPr>
                      <w:rFonts w:hint="eastAsia"/>
                      <w:b/>
                      <w:bCs/>
                      <w:color w:val="auto"/>
                      <w:highlight w:val="none"/>
                    </w:rPr>
                    <w:t>保护对象</w:t>
                  </w:r>
                </w:p>
              </w:tc>
              <w:tc>
                <w:tcPr>
                  <w:tcW w:w="858" w:type="pct"/>
                  <w:vMerge w:val="restart"/>
                  <w:tcBorders>
                    <w:tl2br w:val="nil"/>
                    <w:tr2bl w:val="nil"/>
                  </w:tcBorders>
                  <w:noWrap w:val="0"/>
                  <w:vAlign w:val="center"/>
                </w:tcPr>
                <w:p w14:paraId="0C745277">
                  <w:pPr>
                    <w:pStyle w:val="46"/>
                    <w:rPr>
                      <w:b/>
                      <w:bCs/>
                      <w:color w:val="auto"/>
                      <w:highlight w:val="none"/>
                    </w:rPr>
                  </w:pPr>
                  <w:r>
                    <w:rPr>
                      <w:b/>
                      <w:bCs/>
                      <w:color w:val="auto"/>
                      <w:highlight w:val="none"/>
                    </w:rPr>
                    <w:t>保护内容</w:t>
                  </w:r>
                </w:p>
              </w:tc>
              <w:tc>
                <w:tcPr>
                  <w:tcW w:w="565" w:type="pct"/>
                  <w:vMerge w:val="restart"/>
                  <w:tcBorders>
                    <w:tl2br w:val="nil"/>
                    <w:tr2bl w:val="nil"/>
                  </w:tcBorders>
                  <w:noWrap w:val="0"/>
                  <w:vAlign w:val="center"/>
                </w:tcPr>
                <w:p w14:paraId="53B16749">
                  <w:pPr>
                    <w:pStyle w:val="46"/>
                    <w:rPr>
                      <w:b/>
                      <w:bCs/>
                      <w:color w:val="auto"/>
                      <w:highlight w:val="none"/>
                    </w:rPr>
                  </w:pPr>
                  <w:r>
                    <w:rPr>
                      <w:b/>
                      <w:bCs/>
                      <w:color w:val="auto"/>
                      <w:highlight w:val="none"/>
                    </w:rPr>
                    <w:t>环境功能区</w:t>
                  </w:r>
                </w:p>
              </w:tc>
              <w:tc>
                <w:tcPr>
                  <w:tcW w:w="1519" w:type="pct"/>
                  <w:gridSpan w:val="2"/>
                  <w:tcBorders>
                    <w:tl2br w:val="nil"/>
                    <w:tr2bl w:val="nil"/>
                  </w:tcBorders>
                  <w:noWrap w:val="0"/>
                  <w:vAlign w:val="center"/>
                </w:tcPr>
                <w:p w14:paraId="1C0AEB87">
                  <w:pPr>
                    <w:pStyle w:val="46"/>
                    <w:rPr>
                      <w:rFonts w:hint="eastAsia"/>
                      <w:b/>
                      <w:bCs/>
                      <w:color w:val="auto"/>
                      <w:highlight w:val="none"/>
                    </w:rPr>
                  </w:pPr>
                  <w:r>
                    <w:rPr>
                      <w:rFonts w:hint="eastAsia"/>
                      <w:b/>
                      <w:bCs/>
                      <w:color w:val="auto"/>
                      <w:highlight w:val="none"/>
                    </w:rPr>
                    <w:t>坐标</w:t>
                  </w:r>
                </w:p>
              </w:tc>
              <w:tc>
                <w:tcPr>
                  <w:tcW w:w="483" w:type="pct"/>
                  <w:vMerge w:val="restart"/>
                  <w:tcBorders>
                    <w:tl2br w:val="nil"/>
                    <w:tr2bl w:val="nil"/>
                  </w:tcBorders>
                  <w:noWrap w:val="0"/>
                  <w:vAlign w:val="center"/>
                </w:tcPr>
                <w:p w14:paraId="625A627E">
                  <w:pPr>
                    <w:pStyle w:val="46"/>
                    <w:rPr>
                      <w:b/>
                      <w:bCs/>
                      <w:color w:val="auto"/>
                      <w:highlight w:val="none"/>
                    </w:rPr>
                  </w:pPr>
                  <w:r>
                    <w:rPr>
                      <w:b/>
                      <w:bCs/>
                      <w:color w:val="auto"/>
                      <w:highlight w:val="none"/>
                    </w:rPr>
                    <w:t>相对厂址方位</w:t>
                  </w:r>
                </w:p>
              </w:tc>
              <w:tc>
                <w:tcPr>
                  <w:tcW w:w="485" w:type="pct"/>
                  <w:vMerge w:val="restart"/>
                  <w:tcBorders>
                    <w:tl2br w:val="nil"/>
                    <w:tr2bl w:val="nil"/>
                  </w:tcBorders>
                  <w:noWrap w:val="0"/>
                  <w:vAlign w:val="center"/>
                </w:tcPr>
                <w:p w14:paraId="21059B20">
                  <w:pPr>
                    <w:pStyle w:val="46"/>
                    <w:rPr>
                      <w:b/>
                      <w:bCs/>
                      <w:color w:val="auto"/>
                      <w:highlight w:val="none"/>
                    </w:rPr>
                  </w:pPr>
                  <w:r>
                    <w:rPr>
                      <w:b/>
                      <w:bCs/>
                      <w:color w:val="auto"/>
                      <w:highlight w:val="none"/>
                    </w:rPr>
                    <w:t>相对厂界距离（m）</w:t>
                  </w:r>
                </w:p>
              </w:tc>
            </w:tr>
            <w:tr w14:paraId="2FAD68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52" w:type="pct"/>
                  <w:vMerge w:val="continue"/>
                  <w:tcBorders>
                    <w:tl2br w:val="nil"/>
                    <w:tr2bl w:val="nil"/>
                  </w:tcBorders>
                  <w:noWrap w:val="0"/>
                  <w:vAlign w:val="center"/>
                </w:tcPr>
                <w:p w14:paraId="2DC50299">
                  <w:pPr>
                    <w:pStyle w:val="46"/>
                    <w:rPr>
                      <w:rFonts w:hint="eastAsia"/>
                      <w:color w:val="auto"/>
                      <w:highlight w:val="none"/>
                    </w:rPr>
                  </w:pPr>
                </w:p>
              </w:tc>
              <w:tc>
                <w:tcPr>
                  <w:tcW w:w="519" w:type="pct"/>
                  <w:vMerge w:val="continue"/>
                  <w:tcBorders>
                    <w:tl2br w:val="nil"/>
                    <w:tr2bl w:val="nil"/>
                  </w:tcBorders>
                  <w:noWrap w:val="0"/>
                  <w:vAlign w:val="center"/>
                </w:tcPr>
                <w:p w14:paraId="6DBA3C32">
                  <w:pPr>
                    <w:pStyle w:val="46"/>
                    <w:rPr>
                      <w:color w:val="auto"/>
                      <w:highlight w:val="none"/>
                    </w:rPr>
                  </w:pPr>
                </w:p>
              </w:tc>
              <w:tc>
                <w:tcPr>
                  <w:tcW w:w="314" w:type="pct"/>
                  <w:vMerge w:val="continue"/>
                  <w:tcBorders>
                    <w:tl2br w:val="nil"/>
                    <w:tr2bl w:val="nil"/>
                  </w:tcBorders>
                  <w:noWrap w:val="0"/>
                  <w:vAlign w:val="center"/>
                </w:tcPr>
                <w:p w14:paraId="398AE197">
                  <w:pPr>
                    <w:pStyle w:val="46"/>
                    <w:rPr>
                      <w:rFonts w:hint="eastAsia"/>
                      <w:color w:val="auto"/>
                      <w:highlight w:val="none"/>
                    </w:rPr>
                  </w:pPr>
                </w:p>
              </w:tc>
              <w:tc>
                <w:tcPr>
                  <w:tcW w:w="858" w:type="pct"/>
                  <w:vMerge w:val="continue"/>
                  <w:tcBorders>
                    <w:tl2br w:val="nil"/>
                    <w:tr2bl w:val="nil"/>
                  </w:tcBorders>
                  <w:noWrap w:val="0"/>
                  <w:vAlign w:val="center"/>
                </w:tcPr>
                <w:p w14:paraId="68D40128">
                  <w:pPr>
                    <w:pStyle w:val="46"/>
                    <w:rPr>
                      <w:color w:val="auto"/>
                      <w:highlight w:val="none"/>
                    </w:rPr>
                  </w:pPr>
                </w:p>
              </w:tc>
              <w:tc>
                <w:tcPr>
                  <w:tcW w:w="565" w:type="pct"/>
                  <w:vMerge w:val="continue"/>
                  <w:tcBorders>
                    <w:tl2br w:val="nil"/>
                    <w:tr2bl w:val="nil"/>
                  </w:tcBorders>
                  <w:noWrap w:val="0"/>
                  <w:vAlign w:val="center"/>
                </w:tcPr>
                <w:p w14:paraId="7D1AF185">
                  <w:pPr>
                    <w:pStyle w:val="46"/>
                    <w:rPr>
                      <w:color w:val="auto"/>
                      <w:highlight w:val="none"/>
                    </w:rPr>
                  </w:pPr>
                </w:p>
              </w:tc>
              <w:tc>
                <w:tcPr>
                  <w:tcW w:w="806" w:type="pct"/>
                  <w:tcBorders>
                    <w:tl2br w:val="nil"/>
                    <w:tr2bl w:val="nil"/>
                  </w:tcBorders>
                  <w:noWrap w:val="0"/>
                  <w:vAlign w:val="center"/>
                </w:tcPr>
                <w:p w14:paraId="7E5FBCB3">
                  <w:pPr>
                    <w:pStyle w:val="46"/>
                    <w:rPr>
                      <w:rFonts w:hint="eastAsia"/>
                      <w:b/>
                      <w:bCs/>
                      <w:color w:val="auto"/>
                      <w:highlight w:val="none"/>
                      <w:lang w:val="en-US" w:eastAsia="zh-CN"/>
                    </w:rPr>
                  </w:pPr>
                  <w:r>
                    <w:rPr>
                      <w:rFonts w:hint="eastAsia"/>
                      <w:b/>
                      <w:bCs/>
                      <w:color w:val="auto"/>
                      <w:highlight w:val="none"/>
                    </w:rPr>
                    <w:t>经度</w:t>
                  </w:r>
                  <w:r>
                    <w:rPr>
                      <w:rFonts w:hint="eastAsia"/>
                      <w:b/>
                      <w:bCs/>
                      <w:color w:val="auto"/>
                      <w:highlight w:val="none"/>
                      <w:lang w:eastAsia="zh-CN"/>
                    </w:rPr>
                    <w:t>（</w:t>
                  </w:r>
                  <w:r>
                    <w:rPr>
                      <w:rFonts w:hint="eastAsia"/>
                      <w:b/>
                      <w:bCs/>
                      <w:color w:val="auto"/>
                      <w:highlight w:val="none"/>
                      <w:lang w:val="en-US" w:eastAsia="zh-CN"/>
                    </w:rPr>
                    <w:t>°</w:t>
                  </w:r>
                  <w:r>
                    <w:rPr>
                      <w:rFonts w:hint="eastAsia"/>
                      <w:b/>
                      <w:bCs/>
                      <w:color w:val="auto"/>
                      <w:highlight w:val="none"/>
                      <w:lang w:eastAsia="zh-CN"/>
                    </w:rPr>
                    <w:t>）</w:t>
                  </w:r>
                </w:p>
              </w:tc>
              <w:tc>
                <w:tcPr>
                  <w:tcW w:w="712" w:type="pct"/>
                  <w:tcBorders>
                    <w:tl2br w:val="nil"/>
                    <w:tr2bl w:val="nil"/>
                  </w:tcBorders>
                  <w:noWrap w:val="0"/>
                  <w:vAlign w:val="center"/>
                </w:tcPr>
                <w:p w14:paraId="6386B551">
                  <w:pPr>
                    <w:pStyle w:val="46"/>
                    <w:rPr>
                      <w:b/>
                      <w:bCs/>
                      <w:color w:val="auto"/>
                      <w:highlight w:val="none"/>
                    </w:rPr>
                  </w:pPr>
                  <w:r>
                    <w:rPr>
                      <w:rFonts w:hint="eastAsia"/>
                      <w:b/>
                      <w:bCs/>
                      <w:color w:val="auto"/>
                      <w:highlight w:val="none"/>
                    </w:rPr>
                    <w:t>纬度</w:t>
                  </w:r>
                  <w:r>
                    <w:rPr>
                      <w:rFonts w:hint="eastAsia"/>
                      <w:b/>
                      <w:bCs/>
                      <w:color w:val="auto"/>
                      <w:highlight w:val="none"/>
                      <w:lang w:eastAsia="zh-CN"/>
                    </w:rPr>
                    <w:t>（</w:t>
                  </w:r>
                  <w:r>
                    <w:rPr>
                      <w:rFonts w:hint="eastAsia"/>
                      <w:b/>
                      <w:bCs/>
                      <w:color w:val="auto"/>
                      <w:highlight w:val="none"/>
                      <w:lang w:val="en-US" w:eastAsia="zh-CN"/>
                    </w:rPr>
                    <w:t>°</w:t>
                  </w:r>
                  <w:r>
                    <w:rPr>
                      <w:rFonts w:hint="eastAsia"/>
                      <w:b/>
                      <w:bCs/>
                      <w:color w:val="auto"/>
                      <w:highlight w:val="none"/>
                      <w:lang w:eastAsia="zh-CN"/>
                    </w:rPr>
                    <w:t>）</w:t>
                  </w:r>
                </w:p>
              </w:tc>
              <w:tc>
                <w:tcPr>
                  <w:tcW w:w="483" w:type="pct"/>
                  <w:vMerge w:val="continue"/>
                  <w:tcBorders>
                    <w:tl2br w:val="nil"/>
                    <w:tr2bl w:val="nil"/>
                  </w:tcBorders>
                  <w:noWrap w:val="0"/>
                  <w:vAlign w:val="center"/>
                </w:tcPr>
                <w:p w14:paraId="30CA92C0">
                  <w:pPr>
                    <w:pStyle w:val="46"/>
                    <w:rPr>
                      <w:color w:val="auto"/>
                      <w:highlight w:val="none"/>
                    </w:rPr>
                  </w:pPr>
                </w:p>
              </w:tc>
              <w:tc>
                <w:tcPr>
                  <w:tcW w:w="485" w:type="pct"/>
                  <w:vMerge w:val="continue"/>
                  <w:tcBorders>
                    <w:tl2br w:val="nil"/>
                    <w:tr2bl w:val="nil"/>
                  </w:tcBorders>
                  <w:noWrap w:val="0"/>
                  <w:vAlign w:val="center"/>
                </w:tcPr>
                <w:p w14:paraId="667C9D39">
                  <w:pPr>
                    <w:pStyle w:val="46"/>
                    <w:rPr>
                      <w:color w:val="auto"/>
                      <w:highlight w:val="none"/>
                    </w:rPr>
                  </w:pPr>
                </w:p>
              </w:tc>
            </w:tr>
            <w:tr w14:paraId="71B4A3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52" w:type="pct"/>
                  <w:tcBorders>
                    <w:tl2br w:val="nil"/>
                    <w:tr2bl w:val="nil"/>
                  </w:tcBorders>
                  <w:noWrap w:val="0"/>
                  <w:vAlign w:val="center"/>
                </w:tcPr>
                <w:p w14:paraId="46BBE243">
                  <w:pPr>
                    <w:pStyle w:val="46"/>
                    <w:rPr>
                      <w:color w:val="auto"/>
                      <w:highlight w:val="none"/>
                    </w:rPr>
                  </w:pPr>
                  <w:r>
                    <w:rPr>
                      <w:rFonts w:hint="eastAsia"/>
                      <w:color w:val="auto"/>
                      <w:highlight w:val="none"/>
                    </w:rPr>
                    <w:t>1</w:t>
                  </w:r>
                </w:p>
              </w:tc>
              <w:tc>
                <w:tcPr>
                  <w:tcW w:w="519" w:type="pct"/>
                  <w:tcBorders>
                    <w:tl2br w:val="nil"/>
                    <w:tr2bl w:val="nil"/>
                  </w:tcBorders>
                  <w:noWrap w:val="0"/>
                  <w:vAlign w:val="center"/>
                </w:tcPr>
                <w:p w14:paraId="1B2072F6">
                  <w:pPr>
                    <w:pStyle w:val="46"/>
                    <w:rPr>
                      <w:rFonts w:hint="default"/>
                      <w:color w:val="auto"/>
                      <w:highlight w:val="none"/>
                      <w:lang w:val="en-US" w:eastAsia="zh-CN"/>
                    </w:rPr>
                  </w:pPr>
                  <w:r>
                    <w:rPr>
                      <w:rFonts w:hint="eastAsia"/>
                      <w:color w:val="auto"/>
                      <w:highlight w:val="none"/>
                      <w:lang w:val="en-US" w:eastAsia="zh-CN"/>
                    </w:rPr>
                    <w:t>东面居民区</w:t>
                  </w:r>
                </w:p>
              </w:tc>
              <w:tc>
                <w:tcPr>
                  <w:tcW w:w="314" w:type="pct"/>
                  <w:tcBorders>
                    <w:tl2br w:val="nil"/>
                    <w:tr2bl w:val="nil"/>
                  </w:tcBorders>
                  <w:noWrap w:val="0"/>
                  <w:vAlign w:val="center"/>
                </w:tcPr>
                <w:p w14:paraId="637A781E">
                  <w:pPr>
                    <w:pStyle w:val="46"/>
                    <w:rPr>
                      <w:color w:val="auto"/>
                      <w:highlight w:val="none"/>
                    </w:rPr>
                  </w:pPr>
                  <w:r>
                    <w:rPr>
                      <w:rFonts w:hint="eastAsia"/>
                      <w:color w:val="auto"/>
                      <w:highlight w:val="none"/>
                    </w:rPr>
                    <w:t>大气</w:t>
                  </w:r>
                </w:p>
              </w:tc>
              <w:tc>
                <w:tcPr>
                  <w:tcW w:w="858" w:type="pct"/>
                  <w:tcBorders>
                    <w:tl2br w:val="nil"/>
                    <w:tr2bl w:val="nil"/>
                  </w:tcBorders>
                  <w:noWrap w:val="0"/>
                  <w:vAlign w:val="center"/>
                </w:tcPr>
                <w:p w14:paraId="70B70E05">
                  <w:pPr>
                    <w:pStyle w:val="46"/>
                    <w:rPr>
                      <w:color w:val="auto"/>
                      <w:highlight w:val="none"/>
                    </w:rPr>
                  </w:pPr>
                  <w:r>
                    <w:rPr>
                      <w:color w:val="auto"/>
                      <w:highlight w:val="none"/>
                    </w:rPr>
                    <w:t>《环境空气质量标准》(GB3095-2012)</w:t>
                  </w:r>
                  <w:r>
                    <w:rPr>
                      <w:rFonts w:hint="eastAsia"/>
                      <w:color w:val="auto"/>
                      <w:highlight w:val="none"/>
                      <w:lang w:val="en-US" w:eastAsia="zh-CN"/>
                    </w:rPr>
                    <w:t>及其修改单</w:t>
                  </w:r>
                  <w:r>
                    <w:rPr>
                      <w:color w:val="auto"/>
                      <w:highlight w:val="none"/>
                    </w:rPr>
                    <w:t>二级标准</w:t>
                  </w:r>
                </w:p>
              </w:tc>
              <w:tc>
                <w:tcPr>
                  <w:tcW w:w="565" w:type="pct"/>
                  <w:tcBorders>
                    <w:tl2br w:val="nil"/>
                    <w:tr2bl w:val="nil"/>
                  </w:tcBorders>
                  <w:noWrap w:val="0"/>
                  <w:vAlign w:val="center"/>
                </w:tcPr>
                <w:p w14:paraId="18C35C43">
                  <w:pPr>
                    <w:pStyle w:val="46"/>
                    <w:rPr>
                      <w:color w:val="auto"/>
                      <w:highlight w:val="none"/>
                    </w:rPr>
                  </w:pPr>
                  <w:r>
                    <w:rPr>
                      <w:color w:val="auto"/>
                      <w:highlight w:val="none"/>
                    </w:rPr>
                    <w:t>大气环境二类区</w:t>
                  </w:r>
                </w:p>
              </w:tc>
              <w:tc>
                <w:tcPr>
                  <w:tcW w:w="806" w:type="pct"/>
                  <w:tcBorders>
                    <w:tl2br w:val="nil"/>
                    <w:tr2bl w:val="nil"/>
                  </w:tcBorders>
                  <w:noWrap w:val="0"/>
                  <w:vAlign w:val="center"/>
                </w:tcPr>
                <w:p w14:paraId="259696D5">
                  <w:pPr>
                    <w:pStyle w:val="46"/>
                    <w:rPr>
                      <w:rFonts w:hint="eastAsia"/>
                      <w:color w:val="auto"/>
                      <w:highlight w:val="none"/>
                    </w:rPr>
                  </w:pPr>
                  <w:r>
                    <w:rPr>
                      <w:rFonts w:hint="eastAsia"/>
                      <w:color w:val="auto"/>
                      <w:highlight w:val="none"/>
                    </w:rPr>
                    <w:t>113.903605</w:t>
                  </w:r>
                </w:p>
              </w:tc>
              <w:tc>
                <w:tcPr>
                  <w:tcW w:w="712" w:type="pct"/>
                  <w:tcBorders>
                    <w:tl2br w:val="nil"/>
                    <w:tr2bl w:val="nil"/>
                  </w:tcBorders>
                  <w:noWrap w:val="0"/>
                  <w:vAlign w:val="center"/>
                </w:tcPr>
                <w:p w14:paraId="5F805E8F">
                  <w:pPr>
                    <w:pStyle w:val="46"/>
                    <w:rPr>
                      <w:rFonts w:hint="eastAsia"/>
                      <w:color w:val="auto"/>
                      <w:highlight w:val="none"/>
                    </w:rPr>
                  </w:pPr>
                  <w:r>
                    <w:rPr>
                      <w:rFonts w:hint="eastAsia"/>
                      <w:color w:val="auto"/>
                      <w:highlight w:val="none"/>
                    </w:rPr>
                    <w:t>23.168778</w:t>
                  </w:r>
                </w:p>
              </w:tc>
              <w:tc>
                <w:tcPr>
                  <w:tcW w:w="483" w:type="pct"/>
                  <w:tcBorders>
                    <w:tl2br w:val="nil"/>
                    <w:tr2bl w:val="nil"/>
                  </w:tcBorders>
                  <w:noWrap w:val="0"/>
                  <w:vAlign w:val="center"/>
                </w:tcPr>
                <w:p w14:paraId="7D797705">
                  <w:pPr>
                    <w:pStyle w:val="46"/>
                    <w:rPr>
                      <w:rFonts w:hint="eastAsia"/>
                      <w:color w:val="auto"/>
                      <w:highlight w:val="none"/>
                      <w:lang w:eastAsia="zh-CN"/>
                    </w:rPr>
                  </w:pPr>
                  <w:r>
                    <w:rPr>
                      <w:rFonts w:hint="eastAsia"/>
                      <w:color w:val="auto"/>
                      <w:highlight w:val="none"/>
                      <w:lang w:val="en-US" w:eastAsia="zh-CN"/>
                    </w:rPr>
                    <w:t>东</w:t>
                  </w:r>
                </w:p>
              </w:tc>
              <w:tc>
                <w:tcPr>
                  <w:tcW w:w="485" w:type="pct"/>
                  <w:tcBorders>
                    <w:tl2br w:val="nil"/>
                    <w:tr2bl w:val="nil"/>
                  </w:tcBorders>
                  <w:noWrap w:val="0"/>
                  <w:vAlign w:val="center"/>
                </w:tcPr>
                <w:p w14:paraId="6137FA3E">
                  <w:pPr>
                    <w:pStyle w:val="46"/>
                    <w:rPr>
                      <w:rFonts w:hint="default"/>
                      <w:color w:val="auto"/>
                      <w:highlight w:val="none"/>
                      <w:lang w:val="en-US" w:eastAsia="zh-CN"/>
                    </w:rPr>
                  </w:pPr>
                  <w:r>
                    <w:rPr>
                      <w:rFonts w:hint="eastAsia"/>
                      <w:color w:val="auto"/>
                      <w:highlight w:val="none"/>
                      <w:lang w:val="en-US" w:eastAsia="zh-CN"/>
                    </w:rPr>
                    <w:t>137</w:t>
                  </w:r>
                </w:p>
              </w:tc>
            </w:tr>
          </w:tbl>
          <w:p w14:paraId="0FA0CA15">
            <w:pPr>
              <w:adjustRightInd w:val="0"/>
              <w:snapToGrid w:val="0"/>
              <w:spacing w:line="360" w:lineRule="auto"/>
              <w:ind w:firstLine="0" w:firstLineChars="0"/>
              <w:jc w:val="left"/>
              <w:rPr>
                <w:rFonts w:hint="default"/>
                <w:color w:val="auto"/>
                <w:highlight w:val="none"/>
                <w:lang w:val="en-US" w:eastAsia="zh-CN"/>
              </w:rPr>
            </w:pPr>
            <w:r>
              <w:rPr>
                <w:b/>
                <w:bCs/>
                <w:color w:val="auto"/>
                <w:szCs w:val="21"/>
                <w:highlight w:val="none"/>
              </w:rPr>
              <w:t>注：敏感点方位与距离是以项目边界为参照点。</w:t>
            </w:r>
          </w:p>
          <w:p w14:paraId="3FAFE247">
            <w:pPr>
              <w:numPr>
                <w:ilvl w:val="0"/>
                <w:numId w:val="15"/>
              </w:numPr>
              <w:adjustRightInd w:val="0"/>
              <w:snapToGrid w:val="0"/>
              <w:spacing w:line="360" w:lineRule="auto"/>
              <w:ind w:left="0" w:firstLine="482" w:firstLineChars="200"/>
              <w:rPr>
                <w:b/>
                <w:color w:val="auto"/>
                <w:sz w:val="24"/>
                <w:szCs w:val="21"/>
                <w:highlight w:val="none"/>
              </w:rPr>
            </w:pPr>
            <w:r>
              <w:rPr>
                <w:b/>
                <w:color w:val="auto"/>
                <w:sz w:val="24"/>
                <w:szCs w:val="21"/>
                <w:highlight w:val="none"/>
              </w:rPr>
              <w:t>声环境</w:t>
            </w:r>
          </w:p>
          <w:p w14:paraId="200B43DE">
            <w:pPr>
              <w:tabs>
                <w:tab w:val="left" w:pos="8505"/>
              </w:tabs>
              <w:adjustRightInd w:val="0"/>
              <w:snapToGrid w:val="0"/>
              <w:spacing w:line="360" w:lineRule="auto"/>
              <w:ind w:firstLine="540" w:firstLineChars="225"/>
              <w:jc w:val="both"/>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项目厂界外50m范围内无声环境保护目标。</w:t>
            </w:r>
          </w:p>
          <w:p w14:paraId="170E60BD">
            <w:pPr>
              <w:numPr>
                <w:ilvl w:val="0"/>
                <w:numId w:val="15"/>
              </w:numPr>
              <w:adjustRightInd w:val="0"/>
              <w:snapToGrid w:val="0"/>
              <w:spacing w:line="360" w:lineRule="auto"/>
              <w:ind w:firstLine="400" w:firstLineChars="0"/>
              <w:rPr>
                <w:b/>
                <w:color w:val="auto"/>
                <w:sz w:val="24"/>
                <w:szCs w:val="21"/>
                <w:highlight w:val="none"/>
              </w:rPr>
            </w:pPr>
            <w:r>
              <w:rPr>
                <w:b/>
                <w:color w:val="auto"/>
                <w:sz w:val="24"/>
                <w:szCs w:val="21"/>
                <w:highlight w:val="none"/>
              </w:rPr>
              <w:t>地下水环境</w:t>
            </w:r>
          </w:p>
          <w:p w14:paraId="0EB055BF">
            <w:pPr>
              <w:adjustRightInd w:val="0"/>
              <w:snapToGrid w:val="0"/>
              <w:spacing w:line="360" w:lineRule="auto"/>
              <w:ind w:firstLine="480" w:firstLineChars="200"/>
              <w:jc w:val="left"/>
              <w:rPr>
                <w:color w:val="auto"/>
                <w:sz w:val="24"/>
                <w:szCs w:val="21"/>
                <w:highlight w:val="none"/>
              </w:rPr>
            </w:pPr>
            <w:r>
              <w:rPr>
                <w:color w:val="auto"/>
                <w:sz w:val="24"/>
                <w:szCs w:val="21"/>
                <w:highlight w:val="none"/>
              </w:rPr>
              <w:t>经调查，项目厂界外500m范围内不存在的地下水集中式饮用水水源和热水、矿泉水、温泉等特殊地下水资源。</w:t>
            </w:r>
          </w:p>
          <w:p w14:paraId="723E9E4D">
            <w:pPr>
              <w:numPr>
                <w:ilvl w:val="0"/>
                <w:numId w:val="15"/>
              </w:numPr>
              <w:adjustRightInd w:val="0"/>
              <w:snapToGrid w:val="0"/>
              <w:spacing w:line="360" w:lineRule="auto"/>
              <w:ind w:firstLine="400" w:firstLineChars="0"/>
              <w:rPr>
                <w:b/>
                <w:color w:val="auto"/>
                <w:sz w:val="24"/>
                <w:szCs w:val="21"/>
                <w:highlight w:val="none"/>
              </w:rPr>
            </w:pPr>
            <w:r>
              <w:rPr>
                <w:b/>
                <w:color w:val="auto"/>
                <w:sz w:val="24"/>
                <w:szCs w:val="21"/>
                <w:highlight w:val="none"/>
              </w:rPr>
              <w:t>生态环境</w:t>
            </w:r>
          </w:p>
          <w:p w14:paraId="3E15F85C">
            <w:pPr>
              <w:adjustRightInd w:val="0"/>
              <w:snapToGrid w:val="0"/>
              <w:spacing w:line="360" w:lineRule="auto"/>
              <w:ind w:firstLine="480" w:firstLineChars="200"/>
              <w:rPr>
                <w:rFonts w:ascii="宋体" w:hAnsi="宋体" w:cs="宋体"/>
                <w:color w:val="auto"/>
                <w:kern w:val="0"/>
                <w:szCs w:val="21"/>
                <w:highlight w:val="none"/>
              </w:rPr>
            </w:pPr>
            <w:r>
              <w:rPr>
                <w:rFonts w:hint="eastAsia"/>
                <w:color w:val="auto"/>
                <w:sz w:val="24"/>
                <w:szCs w:val="21"/>
                <w:highlight w:val="none"/>
              </w:rPr>
              <w:t>本项目租用已建好的生产厂房进行生产，无新增用地</w:t>
            </w:r>
            <w:r>
              <w:rPr>
                <w:rFonts w:hint="eastAsia"/>
                <w:color w:val="auto"/>
                <w:sz w:val="24"/>
                <w:szCs w:val="21"/>
                <w:highlight w:val="none"/>
                <w:lang w:eastAsia="zh-CN"/>
              </w:rPr>
              <w:t>，</w:t>
            </w:r>
            <w:r>
              <w:rPr>
                <w:rFonts w:hint="eastAsia"/>
                <w:color w:val="auto"/>
                <w:sz w:val="24"/>
                <w:szCs w:val="21"/>
                <w:highlight w:val="none"/>
              </w:rPr>
              <w:t>无生态环境保护目标。</w:t>
            </w:r>
          </w:p>
        </w:tc>
      </w:tr>
      <w:tr w14:paraId="6F1DFE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249" w:type="pct"/>
            <w:noWrap w:val="0"/>
            <w:tcMar>
              <w:left w:w="28" w:type="dxa"/>
              <w:right w:w="28" w:type="dxa"/>
            </w:tcMar>
            <w:vAlign w:val="center"/>
          </w:tcPr>
          <w:p w14:paraId="3128D673">
            <w:pPr>
              <w:adjustRightInd/>
              <w:snapToGrid/>
              <w:spacing w:line="240" w:lineRule="auto"/>
              <w:ind w:firstLine="0" w:firstLineChars="0"/>
              <w:jc w:val="center"/>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污染</w:t>
            </w:r>
          </w:p>
          <w:p w14:paraId="35327AA0">
            <w:pPr>
              <w:adjustRightInd/>
              <w:snapToGrid/>
              <w:spacing w:line="240" w:lineRule="auto"/>
              <w:ind w:firstLine="0" w:firstLineChars="0"/>
              <w:jc w:val="center"/>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物排</w:t>
            </w:r>
          </w:p>
          <w:p w14:paraId="0E1ED883">
            <w:pPr>
              <w:adjustRightInd/>
              <w:snapToGrid/>
              <w:spacing w:line="240" w:lineRule="auto"/>
              <w:ind w:firstLine="0" w:firstLineChars="0"/>
              <w:jc w:val="center"/>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放控</w:t>
            </w:r>
          </w:p>
          <w:p w14:paraId="0FB3E25C">
            <w:pPr>
              <w:adjustRightInd/>
              <w:snapToGrid/>
              <w:spacing w:line="240" w:lineRule="auto"/>
              <w:ind w:firstLine="0" w:firstLineChars="0"/>
              <w:jc w:val="center"/>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制标</w:t>
            </w:r>
          </w:p>
          <w:p w14:paraId="62F1A648">
            <w:pPr>
              <w:adjustRightInd/>
              <w:snapToGrid/>
              <w:spacing w:line="240" w:lineRule="auto"/>
              <w:ind w:firstLine="0" w:firstLineChars="0"/>
              <w:jc w:val="center"/>
              <w:rPr>
                <w:rFonts w:ascii="宋体" w:hAnsi="宋体" w:cs="宋体"/>
                <w:color w:val="auto"/>
                <w:kern w:val="0"/>
                <w:sz w:val="24"/>
                <w:highlight w:val="none"/>
              </w:rPr>
            </w:pPr>
            <w:r>
              <w:rPr>
                <w:rFonts w:hint="eastAsia" w:ascii="宋体" w:hAnsi="宋体" w:cs="宋体"/>
                <w:b/>
                <w:bCs/>
                <w:color w:val="auto"/>
                <w:kern w:val="0"/>
                <w:sz w:val="24"/>
                <w:highlight w:val="none"/>
              </w:rPr>
              <w:t>准</w:t>
            </w:r>
          </w:p>
        </w:tc>
        <w:tc>
          <w:tcPr>
            <w:tcW w:w="4750" w:type="pct"/>
            <w:noWrap w:val="0"/>
            <w:vAlign w:val="center"/>
          </w:tcPr>
          <w:p w14:paraId="3729FD89">
            <w:pPr>
              <w:numPr>
                <w:ilvl w:val="0"/>
                <w:numId w:val="16"/>
              </w:numPr>
              <w:adjustRightInd w:val="0"/>
              <w:snapToGrid w:val="0"/>
              <w:spacing w:line="360" w:lineRule="auto"/>
              <w:ind w:left="0" w:firstLine="400" w:firstLineChars="0"/>
              <w:rPr>
                <w:b/>
                <w:bCs/>
                <w:color w:val="auto"/>
                <w:sz w:val="24"/>
                <w:szCs w:val="21"/>
                <w:highlight w:val="none"/>
              </w:rPr>
            </w:pPr>
            <w:r>
              <w:rPr>
                <w:rFonts w:hAnsi="宋体"/>
                <w:b/>
                <w:bCs/>
                <w:color w:val="auto"/>
                <w:sz w:val="24"/>
                <w:szCs w:val="21"/>
                <w:highlight w:val="none"/>
              </w:rPr>
              <w:t>大气污染物排放标准</w:t>
            </w:r>
          </w:p>
          <w:p w14:paraId="0F7020BB">
            <w:pPr>
              <w:numPr>
                <w:ilvl w:val="0"/>
                <w:numId w:val="17"/>
              </w:numPr>
              <w:adjustRightInd w:val="0"/>
              <w:snapToGrid w:val="0"/>
              <w:spacing w:line="360" w:lineRule="auto"/>
              <w:ind w:left="0" w:firstLine="397" w:firstLineChars="0"/>
              <w:rPr>
                <w:color w:val="auto"/>
                <w:sz w:val="24"/>
                <w:szCs w:val="21"/>
                <w:highlight w:val="none"/>
              </w:rPr>
            </w:pPr>
            <w:r>
              <w:rPr>
                <w:rFonts w:hint="eastAsia"/>
                <w:color w:val="auto"/>
                <w:sz w:val="24"/>
                <w:szCs w:val="21"/>
                <w:highlight w:val="none"/>
              </w:rPr>
              <w:t>有机废气</w:t>
            </w:r>
          </w:p>
          <w:p w14:paraId="16BC879B">
            <w:pPr>
              <w:adjustRightInd w:val="0"/>
              <w:snapToGrid w:val="0"/>
              <w:spacing w:line="360" w:lineRule="auto"/>
              <w:ind w:firstLine="480" w:firstLineChars="200"/>
              <w:rPr>
                <w:rFonts w:hint="default" w:eastAsia="宋体"/>
                <w:b w:val="0"/>
                <w:bCs w:val="0"/>
                <w:color w:val="auto"/>
                <w:sz w:val="24"/>
                <w:szCs w:val="21"/>
                <w:highlight w:val="none"/>
                <w:lang w:val="en-US" w:eastAsia="zh-CN"/>
              </w:rPr>
            </w:pPr>
            <w:r>
              <w:rPr>
                <w:color w:val="auto"/>
                <w:highlight w:val="none"/>
              </w:rPr>
              <w:t>项目</w:t>
            </w:r>
            <w:r>
              <w:rPr>
                <w:rFonts w:hint="eastAsia"/>
                <w:color w:val="auto"/>
                <w:highlight w:val="none"/>
                <w:lang w:val="en-US" w:eastAsia="zh-CN"/>
              </w:rPr>
              <w:t>CNC加工产生的油雾（以非甲烷总烃表征）执行《固定</w:t>
            </w:r>
            <w:r>
              <w:rPr>
                <w:rFonts w:hint="eastAsia"/>
                <w:b w:val="0"/>
                <w:bCs w:val="0"/>
                <w:color w:val="auto"/>
                <w:highlight w:val="none"/>
                <w:lang w:val="en-US" w:eastAsia="zh-CN"/>
              </w:rPr>
              <w:t>污染源挥发性有机物综合排放标准》（DB44/2367-2022）表3厂区内无组织排放限值，厂界执行</w:t>
            </w:r>
            <w:r>
              <w:rPr>
                <w:rFonts w:hint="eastAsia"/>
                <w:color w:val="auto"/>
                <w:highlight w:val="none"/>
                <w:lang w:eastAsia="zh-CN"/>
              </w:rPr>
              <w:t>《大气污染物排放限值》（DB44</w:t>
            </w:r>
            <w:r>
              <w:rPr>
                <w:rFonts w:hint="eastAsia"/>
                <w:color w:val="auto"/>
                <w:highlight w:val="none"/>
                <w:lang w:val="en-US" w:eastAsia="zh-CN"/>
              </w:rPr>
              <w:t>/</w:t>
            </w:r>
            <w:r>
              <w:rPr>
                <w:rFonts w:hint="eastAsia"/>
                <w:color w:val="auto"/>
                <w:highlight w:val="none"/>
                <w:lang w:eastAsia="zh-CN"/>
              </w:rPr>
              <w:t>27-2001）</w:t>
            </w:r>
            <w:r>
              <w:rPr>
                <w:rFonts w:hint="eastAsia"/>
                <w:color w:val="auto"/>
                <w:highlight w:val="none"/>
                <w:lang w:val="en-US" w:eastAsia="zh-CN"/>
              </w:rPr>
              <w:t>第二时</w:t>
            </w:r>
            <w:r>
              <w:rPr>
                <w:rFonts w:hint="eastAsia"/>
                <w:b w:val="0"/>
                <w:bCs w:val="0"/>
                <w:color w:val="auto"/>
                <w:highlight w:val="none"/>
                <w:lang w:val="en-US" w:eastAsia="zh-CN"/>
              </w:rPr>
              <w:t>段无组织排放监控浓度限值，</w:t>
            </w:r>
            <w:r>
              <w:rPr>
                <w:rFonts w:hint="eastAsia"/>
                <w:b w:val="0"/>
                <w:bCs w:val="0"/>
                <w:color w:val="auto"/>
                <w:sz w:val="24"/>
                <w:szCs w:val="21"/>
                <w:highlight w:val="none"/>
              </w:rPr>
              <w:t>厂区内</w:t>
            </w:r>
            <w:r>
              <w:rPr>
                <w:rFonts w:hint="eastAsia"/>
                <w:b w:val="0"/>
                <w:bCs w:val="0"/>
                <w:color w:val="auto"/>
                <w:sz w:val="24"/>
                <w:szCs w:val="21"/>
                <w:highlight w:val="none"/>
                <w:lang w:val="en-US" w:eastAsia="zh-CN"/>
              </w:rPr>
              <w:t>非甲烷总烃</w:t>
            </w:r>
            <w:r>
              <w:rPr>
                <w:rFonts w:hint="eastAsia"/>
                <w:b w:val="0"/>
                <w:bCs w:val="0"/>
                <w:color w:val="auto"/>
                <w:sz w:val="24"/>
                <w:szCs w:val="21"/>
                <w:highlight w:val="none"/>
              </w:rPr>
              <w:t>无组织排放监控点浓度执行</w:t>
            </w:r>
            <w:r>
              <w:rPr>
                <w:b w:val="0"/>
                <w:bCs w:val="0"/>
                <w:color w:val="auto"/>
                <w:highlight w:val="none"/>
              </w:rPr>
              <w:t>《固定污染源挥发性有机物综合排放标准》（</w:t>
            </w:r>
            <w:r>
              <w:rPr>
                <w:rFonts w:hint="eastAsia"/>
                <w:b w:val="0"/>
                <w:bCs w:val="0"/>
                <w:color w:val="auto"/>
                <w:highlight w:val="none"/>
              </w:rPr>
              <w:t>DB44/2367-2022</w:t>
            </w:r>
            <w:r>
              <w:rPr>
                <w:b w:val="0"/>
                <w:bCs w:val="0"/>
                <w:color w:val="auto"/>
                <w:highlight w:val="none"/>
              </w:rPr>
              <w:t>）中</w:t>
            </w:r>
            <w:r>
              <w:rPr>
                <w:rFonts w:hint="eastAsia"/>
                <w:b w:val="0"/>
                <w:bCs w:val="0"/>
                <w:color w:val="auto"/>
                <w:highlight w:val="none"/>
              </w:rPr>
              <w:t>表3</w:t>
            </w:r>
            <w:r>
              <w:rPr>
                <w:b w:val="0"/>
                <w:bCs w:val="0"/>
                <w:color w:val="auto"/>
                <w:highlight w:val="none"/>
              </w:rPr>
              <w:t>排放限值</w:t>
            </w:r>
            <w:r>
              <w:rPr>
                <w:rFonts w:hint="eastAsia"/>
                <w:b w:val="0"/>
                <w:bCs w:val="0"/>
                <w:color w:val="auto"/>
                <w:highlight w:val="none"/>
                <w:lang w:eastAsia="zh-CN"/>
              </w:rPr>
              <w:t>。</w:t>
            </w:r>
            <w:r>
              <w:rPr>
                <w:rFonts w:hint="eastAsia"/>
                <w:b w:val="0"/>
                <w:bCs w:val="0"/>
                <w:color w:val="auto"/>
                <w:highlight w:val="none"/>
                <w:lang w:val="en-US" w:eastAsia="zh-CN"/>
              </w:rPr>
              <w:t>具体标准限值详见</w:t>
            </w:r>
            <w:r>
              <w:rPr>
                <w:rFonts w:hint="eastAsia"/>
                <w:b w:val="0"/>
                <w:bCs w:val="0"/>
                <w:color w:val="auto"/>
                <w:highlight w:val="none"/>
                <w:lang w:val="en-US" w:eastAsia="zh-CN"/>
              </w:rPr>
              <w:fldChar w:fldCharType="begin"/>
            </w:r>
            <w:r>
              <w:rPr>
                <w:rFonts w:hint="eastAsia"/>
                <w:b w:val="0"/>
                <w:bCs w:val="0"/>
                <w:color w:val="auto"/>
                <w:highlight w:val="none"/>
                <w:lang w:val="en-US" w:eastAsia="zh-CN"/>
              </w:rPr>
              <w:instrText xml:space="preserve"> REF _Ref14708 \h </w:instrText>
            </w:r>
            <w:r>
              <w:rPr>
                <w:rFonts w:hint="eastAsia"/>
                <w:b w:val="0"/>
                <w:bCs w:val="0"/>
                <w:color w:val="auto"/>
                <w:highlight w:val="none"/>
                <w:lang w:val="en-US" w:eastAsia="zh-CN"/>
              </w:rPr>
              <w:fldChar w:fldCharType="separate"/>
            </w:r>
            <w:r>
              <w:rPr>
                <w:rFonts w:ascii="Times New Roman" w:hAnsi="Times New Roman" w:eastAsia="宋体" w:cs="Times New Roman"/>
                <w:b w:val="0"/>
                <w:bCs w:val="0"/>
                <w:color w:val="auto"/>
                <w:kern w:val="2"/>
                <w:sz w:val="24"/>
                <w:szCs w:val="20"/>
                <w:highlight w:val="none"/>
                <w:lang w:val="en-US" w:eastAsia="zh-CN" w:bidi="ar-SA"/>
              </w:rPr>
              <w:t>表3- 6</w:t>
            </w:r>
            <w:r>
              <w:rPr>
                <w:rFonts w:hint="eastAsia"/>
                <w:b w:val="0"/>
                <w:bCs w:val="0"/>
                <w:color w:val="auto"/>
                <w:highlight w:val="none"/>
                <w:lang w:val="en-US" w:eastAsia="zh-CN"/>
              </w:rPr>
              <w:fldChar w:fldCharType="end"/>
            </w:r>
            <w:r>
              <w:rPr>
                <w:rFonts w:hint="eastAsia"/>
                <w:b w:val="0"/>
                <w:bCs w:val="0"/>
                <w:color w:val="auto"/>
                <w:highlight w:val="none"/>
                <w:lang w:val="en-US" w:eastAsia="zh-CN"/>
              </w:rPr>
              <w:t>。</w:t>
            </w:r>
          </w:p>
          <w:p w14:paraId="5EA41385">
            <w:pPr>
              <w:numPr>
                <w:ilvl w:val="0"/>
                <w:numId w:val="17"/>
              </w:numPr>
              <w:adjustRightInd w:val="0"/>
              <w:snapToGrid w:val="0"/>
              <w:spacing w:line="360" w:lineRule="auto"/>
              <w:ind w:left="0" w:firstLine="397" w:firstLineChars="0"/>
              <w:rPr>
                <w:rFonts w:hint="eastAsia" w:eastAsia="宋体"/>
                <w:color w:val="auto"/>
                <w:highlight w:val="none"/>
                <w:lang w:val="en-US" w:eastAsia="zh-CN"/>
              </w:rPr>
            </w:pPr>
            <w:r>
              <w:rPr>
                <w:rFonts w:hint="eastAsia"/>
                <w:color w:val="auto"/>
                <w:highlight w:val="none"/>
                <w:lang w:val="en-US" w:eastAsia="zh-CN"/>
              </w:rPr>
              <w:t>颗粒物</w:t>
            </w:r>
          </w:p>
          <w:p w14:paraId="49C2ADEA">
            <w:pPr>
              <w:pStyle w:val="51"/>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项目</w:t>
            </w:r>
            <w:r>
              <w:rPr>
                <w:rFonts w:hint="eastAsia" w:ascii="Times New Roman" w:hAnsi="Times New Roman" w:eastAsia="宋体" w:cs="Times New Roman"/>
                <w:color w:val="auto"/>
                <w:highlight w:val="none"/>
                <w:lang w:val="en-US" w:eastAsia="zh-CN"/>
              </w:rPr>
              <w:t>开料、打磨、焊接</w:t>
            </w:r>
            <w:r>
              <w:rPr>
                <w:rFonts w:hint="default" w:ascii="Times New Roman" w:hAnsi="Times New Roman" w:eastAsia="宋体" w:cs="Times New Roman"/>
                <w:color w:val="auto"/>
                <w:highlight w:val="none"/>
                <w:lang w:val="en-US" w:eastAsia="zh-CN"/>
              </w:rPr>
              <w:t>产生的颗粒物</w:t>
            </w:r>
            <w:r>
              <w:rPr>
                <w:rFonts w:hint="default" w:ascii="Times New Roman" w:hAnsi="Times New Roman" w:eastAsia="宋体" w:cs="Times New Roman"/>
                <w:b w:val="0"/>
                <w:bCs w:val="0"/>
                <w:color w:val="auto"/>
                <w:highlight w:val="none"/>
              </w:rPr>
              <w:t>执行</w:t>
            </w:r>
            <w:r>
              <w:rPr>
                <w:rFonts w:hint="default" w:ascii="Times New Roman" w:hAnsi="Times New Roman" w:eastAsia="宋体" w:cs="Times New Roman"/>
                <w:b w:val="0"/>
                <w:bCs w:val="0"/>
                <w:color w:val="auto"/>
                <w:highlight w:val="none"/>
                <w:lang w:eastAsia="zh-CN"/>
              </w:rPr>
              <w:t>《大气污染物排放限值》（DB44</w:t>
            </w:r>
            <w:r>
              <w:rPr>
                <w:rFonts w:hint="default" w:ascii="Times New Roman" w:hAnsi="Times New Roman" w:eastAsia="宋体" w:cs="Times New Roman"/>
                <w:b w:val="0"/>
                <w:bCs w:val="0"/>
                <w:color w:val="auto"/>
                <w:highlight w:val="none"/>
                <w:lang w:val="en-US" w:eastAsia="zh-CN"/>
              </w:rPr>
              <w:t>/</w:t>
            </w:r>
            <w:r>
              <w:rPr>
                <w:rFonts w:hint="default" w:ascii="Times New Roman" w:hAnsi="Times New Roman" w:eastAsia="宋体" w:cs="Times New Roman"/>
                <w:b w:val="0"/>
                <w:bCs w:val="0"/>
                <w:color w:val="auto"/>
                <w:highlight w:val="none"/>
                <w:lang w:eastAsia="zh-CN"/>
              </w:rPr>
              <w:t>27-2001)</w:t>
            </w:r>
            <w:r>
              <w:rPr>
                <w:rFonts w:hint="default" w:ascii="Times New Roman" w:hAnsi="Times New Roman" w:eastAsia="宋体" w:cs="Times New Roman"/>
                <w:b w:val="0"/>
                <w:bCs w:val="0"/>
                <w:color w:val="auto"/>
                <w:highlight w:val="none"/>
                <w:lang w:val="en-US" w:eastAsia="zh-CN"/>
              </w:rPr>
              <w:t>第二时段二级标准和无组织排放监控浓度限值。</w:t>
            </w:r>
            <w:r>
              <w:rPr>
                <w:rFonts w:hint="default" w:ascii="Times New Roman" w:hAnsi="Times New Roman" w:eastAsia="宋体" w:cs="Times New Roman"/>
                <w:b w:val="0"/>
                <w:bCs w:val="0"/>
                <w:color w:val="auto"/>
                <w:highlight w:val="none"/>
              </w:rPr>
              <w:t>具体见</w:t>
            </w:r>
            <w:r>
              <w:rPr>
                <w:rFonts w:hint="eastAsia"/>
                <w:b w:val="0"/>
                <w:bCs w:val="0"/>
                <w:color w:val="auto"/>
                <w:highlight w:val="none"/>
                <w:lang w:val="en-US" w:eastAsia="zh-CN"/>
              </w:rPr>
              <w:fldChar w:fldCharType="begin"/>
            </w:r>
            <w:r>
              <w:rPr>
                <w:rFonts w:hint="eastAsia"/>
                <w:b w:val="0"/>
                <w:bCs w:val="0"/>
                <w:color w:val="auto"/>
                <w:highlight w:val="none"/>
                <w:lang w:val="en-US" w:eastAsia="zh-CN"/>
              </w:rPr>
              <w:instrText xml:space="preserve"> REF _Ref13882 \h </w:instrText>
            </w:r>
            <w:r>
              <w:rPr>
                <w:rFonts w:hint="eastAsia"/>
                <w:b w:val="0"/>
                <w:bCs w:val="0"/>
                <w:color w:val="auto"/>
                <w:highlight w:val="none"/>
                <w:lang w:val="en-US" w:eastAsia="zh-CN"/>
              </w:rPr>
              <w:fldChar w:fldCharType="separate"/>
            </w:r>
            <w:r>
              <w:rPr>
                <w:rFonts w:ascii="Times New Roman" w:hAnsi="Times New Roman" w:eastAsia="宋体" w:cs="Times New Roman"/>
                <w:b w:val="0"/>
                <w:bCs w:val="0"/>
                <w:color w:val="auto"/>
                <w:kern w:val="2"/>
                <w:sz w:val="24"/>
                <w:szCs w:val="20"/>
                <w:highlight w:val="none"/>
                <w:lang w:val="en-US" w:eastAsia="zh-CN" w:bidi="ar-SA"/>
              </w:rPr>
              <w:t>表3- 7</w:t>
            </w:r>
            <w:r>
              <w:rPr>
                <w:rFonts w:hint="eastAsia"/>
                <w:b w:val="0"/>
                <w:bCs w:val="0"/>
                <w:color w:val="auto"/>
                <w:highlight w:val="none"/>
                <w:lang w:val="en-US" w:eastAsia="zh-CN"/>
              </w:rPr>
              <w:fldChar w:fldCharType="end"/>
            </w:r>
            <w:r>
              <w:rPr>
                <w:rFonts w:hint="default" w:ascii="Times New Roman" w:hAnsi="Times New Roman" w:eastAsia="宋体" w:cs="Times New Roman"/>
                <w:b w:val="0"/>
                <w:bCs w:val="0"/>
                <w:color w:val="auto"/>
                <w:highlight w:val="none"/>
                <w:lang w:eastAsia="zh-CN"/>
              </w:rPr>
              <w:t>。</w:t>
            </w:r>
          </w:p>
          <w:p w14:paraId="0C866AA5">
            <w:pPr>
              <w:widowControl/>
              <w:tabs>
                <w:tab w:val="left" w:pos="360"/>
                <w:tab w:val="left" w:pos="420"/>
              </w:tabs>
              <w:adjustRightInd w:val="0"/>
              <w:snapToGrid w:val="0"/>
              <w:spacing w:before="0" w:after="0" w:line="240" w:lineRule="auto"/>
              <w:ind w:left="471" w:hanging="360"/>
              <w:jc w:val="center"/>
              <w:rPr>
                <w:rFonts w:ascii="Times New Roman" w:hAnsi="Times New Roman" w:eastAsia="宋体" w:cs="Times New Roman"/>
                <w:b/>
                <w:color w:val="auto"/>
                <w:kern w:val="0"/>
                <w:sz w:val="24"/>
                <w:szCs w:val="20"/>
                <w:highlight w:val="none"/>
                <w:lang w:val="en-US" w:eastAsia="zh-CN" w:bidi="ar-SA"/>
              </w:rPr>
            </w:pPr>
            <w:bookmarkStart w:id="17" w:name="_Ref14708"/>
            <w:bookmarkStart w:id="18" w:name="_Ref10375"/>
            <w:bookmarkStart w:id="19" w:name="_Ref26758"/>
            <w:bookmarkStart w:id="20" w:name="_Ref6216"/>
            <w:r>
              <w:rPr>
                <w:rFonts w:ascii="Times New Roman" w:hAnsi="Times New Roman" w:eastAsia="宋体" w:cs="Times New Roman"/>
                <w:b/>
                <w:color w:val="auto"/>
                <w:kern w:val="2"/>
                <w:sz w:val="24"/>
                <w:szCs w:val="20"/>
                <w:highlight w:val="none"/>
                <w:lang w:val="en-US" w:eastAsia="zh-CN" w:bidi="ar-SA"/>
              </w:rPr>
              <w:t xml:space="preserve">表3- </w:t>
            </w:r>
            <w:r>
              <w:rPr>
                <w:rFonts w:ascii="Times New Roman" w:hAnsi="Times New Roman" w:eastAsia="宋体" w:cs="Times New Roman"/>
                <w:b/>
                <w:color w:val="auto"/>
                <w:kern w:val="2"/>
                <w:sz w:val="24"/>
                <w:szCs w:val="20"/>
                <w:highlight w:val="none"/>
                <w:lang w:val="en-US" w:eastAsia="zh-CN" w:bidi="ar-SA"/>
              </w:rPr>
              <w:fldChar w:fldCharType="begin"/>
            </w:r>
            <w:r>
              <w:rPr>
                <w:rFonts w:ascii="Times New Roman" w:hAnsi="Times New Roman" w:eastAsia="宋体" w:cs="Times New Roman"/>
                <w:b/>
                <w:color w:val="auto"/>
                <w:kern w:val="2"/>
                <w:sz w:val="24"/>
                <w:szCs w:val="20"/>
                <w:highlight w:val="none"/>
                <w:lang w:val="en-US" w:eastAsia="zh-CN" w:bidi="ar-SA"/>
              </w:rPr>
              <w:instrText xml:space="preserve"> SEQ 表3- \* ARABIC </w:instrText>
            </w:r>
            <w:r>
              <w:rPr>
                <w:rFonts w:ascii="Times New Roman" w:hAnsi="Times New Roman" w:eastAsia="宋体" w:cs="Times New Roman"/>
                <w:b/>
                <w:color w:val="auto"/>
                <w:kern w:val="2"/>
                <w:sz w:val="24"/>
                <w:szCs w:val="20"/>
                <w:highlight w:val="none"/>
                <w:lang w:val="en-US" w:eastAsia="zh-CN" w:bidi="ar-SA"/>
              </w:rPr>
              <w:fldChar w:fldCharType="separate"/>
            </w:r>
            <w:r>
              <w:rPr>
                <w:rFonts w:ascii="Times New Roman" w:hAnsi="Times New Roman" w:eastAsia="宋体" w:cs="Times New Roman"/>
                <w:b/>
                <w:color w:val="auto"/>
                <w:kern w:val="2"/>
                <w:sz w:val="24"/>
                <w:szCs w:val="20"/>
                <w:highlight w:val="none"/>
                <w:lang w:val="en-US" w:eastAsia="zh-CN" w:bidi="ar-SA"/>
              </w:rPr>
              <w:t>6</w:t>
            </w:r>
            <w:r>
              <w:rPr>
                <w:rFonts w:ascii="Times New Roman" w:hAnsi="Times New Roman" w:eastAsia="宋体" w:cs="Times New Roman"/>
                <w:b/>
                <w:color w:val="auto"/>
                <w:kern w:val="2"/>
                <w:sz w:val="24"/>
                <w:szCs w:val="20"/>
                <w:highlight w:val="none"/>
                <w:lang w:val="en-US" w:eastAsia="zh-CN" w:bidi="ar-SA"/>
              </w:rPr>
              <w:fldChar w:fldCharType="end"/>
            </w:r>
            <w:bookmarkEnd w:id="17"/>
            <w:bookmarkEnd w:id="18"/>
            <w:r>
              <w:rPr>
                <w:rFonts w:hint="eastAsia" w:ascii="Times New Roman" w:hAnsi="Times New Roman" w:eastAsia="宋体" w:cs="Times New Roman"/>
                <w:b/>
                <w:color w:val="auto"/>
                <w:kern w:val="2"/>
                <w:sz w:val="24"/>
                <w:szCs w:val="20"/>
                <w:highlight w:val="none"/>
                <w:lang w:val="en-US" w:eastAsia="zh-CN" w:bidi="ar-SA"/>
              </w:rPr>
              <w:t>《固定污染源挥发性有机物综合排放标准》（DB44/2367-2022）</w:t>
            </w:r>
          </w:p>
          <w:tbl>
            <w:tblPr>
              <w:tblStyle w:val="26"/>
              <w:tblW w:w="4999"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57"/>
              <w:gridCol w:w="1506"/>
              <w:gridCol w:w="1506"/>
              <w:gridCol w:w="2297"/>
              <w:gridCol w:w="1814"/>
            </w:tblGrid>
            <w:tr w14:paraId="1432E3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20" w:type="pct"/>
                  <w:vMerge w:val="restart"/>
                  <w:tcBorders>
                    <w:top w:val="single" w:color="auto" w:sz="12" w:space="0"/>
                  </w:tcBorders>
                  <w:vAlign w:val="center"/>
                </w:tcPr>
                <w:p w14:paraId="7EACEFB4">
                  <w:pPr>
                    <w:widowControl/>
                    <w:tabs>
                      <w:tab w:val="left" w:pos="360"/>
                      <w:tab w:val="left" w:pos="420"/>
                    </w:tabs>
                    <w:adjustRightInd w:val="0"/>
                    <w:snapToGrid w:val="0"/>
                    <w:spacing w:line="240" w:lineRule="auto"/>
                    <w:ind w:firstLine="0" w:firstLineChars="0"/>
                    <w:jc w:val="center"/>
                    <w:rPr>
                      <w:rFonts w:hint="eastAsia" w:ascii="Times New Roman" w:hAnsi="Times New Roman" w:eastAsia="宋体" w:cs="Times New Roman"/>
                      <w:b/>
                      <w:bCs w:val="0"/>
                      <w:color w:val="auto"/>
                      <w:kern w:val="0"/>
                      <w:sz w:val="21"/>
                      <w:szCs w:val="21"/>
                      <w:highlight w:val="none"/>
                      <w:lang w:val="en-US" w:eastAsia="zh-CN"/>
                    </w:rPr>
                  </w:pPr>
                  <w:r>
                    <w:rPr>
                      <w:rFonts w:ascii="Times New Roman" w:hAnsi="Times New Roman" w:eastAsia="宋体" w:cs="Times New Roman"/>
                      <w:b/>
                      <w:bCs w:val="0"/>
                      <w:color w:val="auto"/>
                      <w:kern w:val="0"/>
                      <w:sz w:val="21"/>
                      <w:szCs w:val="21"/>
                      <w:highlight w:val="none"/>
                    </w:rPr>
                    <w:t>污染物</w:t>
                  </w:r>
                  <w:r>
                    <w:rPr>
                      <w:rFonts w:hint="eastAsia" w:cs="Times New Roman"/>
                      <w:b/>
                      <w:bCs w:val="0"/>
                      <w:color w:val="auto"/>
                      <w:kern w:val="0"/>
                      <w:sz w:val="21"/>
                      <w:szCs w:val="21"/>
                      <w:highlight w:val="none"/>
                      <w:lang w:val="en-US" w:eastAsia="zh-CN"/>
                    </w:rPr>
                    <w:t>项目</w:t>
                  </w:r>
                </w:p>
              </w:tc>
              <w:tc>
                <w:tcPr>
                  <w:tcW w:w="820" w:type="pct"/>
                  <w:tcBorders>
                    <w:top w:val="single" w:color="auto" w:sz="12" w:space="0"/>
                  </w:tcBorders>
                  <w:vAlign w:val="center"/>
                </w:tcPr>
                <w:p w14:paraId="2A280628">
                  <w:pPr>
                    <w:widowControl/>
                    <w:tabs>
                      <w:tab w:val="left" w:pos="360"/>
                      <w:tab w:val="left" w:pos="420"/>
                    </w:tabs>
                    <w:adjustRightInd w:val="0"/>
                    <w:snapToGrid w:val="0"/>
                    <w:spacing w:line="240" w:lineRule="auto"/>
                    <w:ind w:firstLine="0" w:firstLineChars="0"/>
                    <w:jc w:val="center"/>
                    <w:rPr>
                      <w:rFonts w:hint="default"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排气筒</w:t>
                  </w:r>
                </w:p>
              </w:tc>
              <w:tc>
                <w:tcPr>
                  <w:tcW w:w="3059" w:type="pct"/>
                  <w:gridSpan w:val="3"/>
                  <w:tcBorders>
                    <w:top w:val="single" w:color="auto" w:sz="12" w:space="0"/>
                  </w:tcBorders>
                  <w:vAlign w:val="center"/>
                </w:tcPr>
                <w:p w14:paraId="4BF3C0DC">
                  <w:pPr>
                    <w:widowControl/>
                    <w:tabs>
                      <w:tab w:val="left" w:pos="360"/>
                      <w:tab w:val="left" w:pos="420"/>
                    </w:tabs>
                    <w:adjustRightInd w:val="0"/>
                    <w:snapToGrid w:val="0"/>
                    <w:spacing w:line="240" w:lineRule="auto"/>
                    <w:ind w:firstLine="0" w:firstLineChars="0"/>
                    <w:jc w:val="center"/>
                    <w:rPr>
                      <w:rFonts w:hint="default"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厂区内无组织</w:t>
                  </w:r>
                </w:p>
              </w:tc>
            </w:tr>
            <w:tr w14:paraId="1A6ABE0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120" w:type="pct"/>
                  <w:vMerge w:val="continue"/>
                  <w:vAlign w:val="center"/>
                </w:tcPr>
                <w:p w14:paraId="786A1B34">
                  <w:pPr>
                    <w:widowControl/>
                    <w:tabs>
                      <w:tab w:val="left" w:pos="360"/>
                      <w:tab w:val="left" w:pos="420"/>
                    </w:tabs>
                    <w:adjustRightInd w:val="0"/>
                    <w:snapToGrid w:val="0"/>
                    <w:spacing w:line="240" w:lineRule="auto"/>
                    <w:ind w:firstLine="0" w:firstLineChars="0"/>
                    <w:jc w:val="center"/>
                    <w:rPr>
                      <w:rFonts w:hint="eastAsia" w:ascii="Times New Roman" w:hAnsi="Times New Roman" w:eastAsia="宋体" w:cs="Times New Roman"/>
                      <w:b/>
                      <w:bCs w:val="0"/>
                      <w:color w:val="auto"/>
                      <w:kern w:val="0"/>
                      <w:sz w:val="21"/>
                      <w:szCs w:val="21"/>
                      <w:highlight w:val="none"/>
                      <w:lang w:val="en-US" w:eastAsia="zh-CN"/>
                    </w:rPr>
                  </w:pPr>
                </w:p>
              </w:tc>
              <w:tc>
                <w:tcPr>
                  <w:tcW w:w="820" w:type="pct"/>
                  <w:vMerge w:val="restart"/>
                  <w:tcBorders>
                    <w:top w:val="single" w:color="auto" w:sz="12" w:space="0"/>
                  </w:tcBorders>
                  <w:vAlign w:val="center"/>
                </w:tcPr>
                <w:p w14:paraId="0AAC7D89">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最高允许排放浓度限值</w:t>
                  </w:r>
                  <w:r>
                    <w:rPr>
                      <w:rFonts w:ascii="Times New Roman" w:hAnsi="Times New Roman" w:eastAsia="宋体" w:cs="Times New Roman"/>
                      <w:b/>
                      <w:bCs w:val="0"/>
                      <w:color w:val="auto"/>
                      <w:kern w:val="0"/>
                      <w:sz w:val="21"/>
                      <w:szCs w:val="21"/>
                      <w:highlight w:val="none"/>
                    </w:rPr>
                    <w:t>（mg/m³）</w:t>
                  </w:r>
                </w:p>
              </w:tc>
              <w:tc>
                <w:tcPr>
                  <w:tcW w:w="820" w:type="pct"/>
                  <w:tcBorders>
                    <w:top w:val="single" w:color="auto" w:sz="12" w:space="0"/>
                  </w:tcBorders>
                  <w:vAlign w:val="center"/>
                </w:tcPr>
                <w:p w14:paraId="0695F69F">
                  <w:pPr>
                    <w:widowControl/>
                    <w:tabs>
                      <w:tab w:val="left" w:pos="360"/>
                      <w:tab w:val="left" w:pos="420"/>
                    </w:tabs>
                    <w:adjustRightInd w:val="0"/>
                    <w:snapToGrid w:val="0"/>
                    <w:spacing w:line="240" w:lineRule="auto"/>
                    <w:ind w:firstLine="0" w:firstLineChars="0"/>
                    <w:jc w:val="center"/>
                    <w:rPr>
                      <w:rFonts w:ascii="Times New Roman" w:hAnsi="Times New Roman" w:eastAsia="宋体" w:cs="Times New Roman"/>
                      <w:b/>
                      <w:bCs w:val="0"/>
                      <w:color w:val="auto"/>
                      <w:kern w:val="0"/>
                      <w:sz w:val="21"/>
                      <w:szCs w:val="21"/>
                      <w:highlight w:val="none"/>
                    </w:rPr>
                  </w:pPr>
                  <w:r>
                    <w:rPr>
                      <w:rFonts w:ascii="Times New Roman" w:hAnsi="Times New Roman" w:eastAsia="宋体" w:cs="Times New Roman"/>
                      <w:b/>
                      <w:bCs w:val="0"/>
                      <w:color w:val="auto"/>
                      <w:kern w:val="0"/>
                      <w:sz w:val="21"/>
                      <w:szCs w:val="21"/>
                      <w:highlight w:val="none"/>
                    </w:rPr>
                    <w:t>排放</w:t>
                  </w:r>
                  <w:r>
                    <w:rPr>
                      <w:rFonts w:hint="eastAsia" w:cs="Times New Roman"/>
                      <w:b/>
                      <w:bCs w:val="0"/>
                      <w:color w:val="auto"/>
                      <w:kern w:val="0"/>
                      <w:sz w:val="21"/>
                      <w:szCs w:val="21"/>
                      <w:highlight w:val="none"/>
                      <w:lang w:val="en-US" w:eastAsia="zh-CN"/>
                    </w:rPr>
                    <w:t>限值</w:t>
                  </w:r>
                  <w:r>
                    <w:rPr>
                      <w:rFonts w:ascii="Times New Roman" w:hAnsi="Times New Roman" w:eastAsia="宋体" w:cs="Times New Roman"/>
                      <w:b/>
                      <w:bCs w:val="0"/>
                      <w:color w:val="auto"/>
                      <w:kern w:val="0"/>
                      <w:sz w:val="21"/>
                      <w:szCs w:val="21"/>
                      <w:highlight w:val="none"/>
                    </w:rPr>
                    <w:t>（mg/m³）</w:t>
                  </w:r>
                </w:p>
              </w:tc>
              <w:tc>
                <w:tcPr>
                  <w:tcW w:w="1251" w:type="pct"/>
                  <w:tcBorders>
                    <w:top w:val="single" w:color="auto" w:sz="12" w:space="0"/>
                  </w:tcBorders>
                  <w:vAlign w:val="center"/>
                </w:tcPr>
                <w:p w14:paraId="58720EF7">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限值含义</w:t>
                  </w:r>
                </w:p>
              </w:tc>
              <w:tc>
                <w:tcPr>
                  <w:tcW w:w="986" w:type="pct"/>
                  <w:vMerge w:val="restart"/>
                  <w:tcBorders>
                    <w:top w:val="single" w:color="auto" w:sz="12" w:space="0"/>
                  </w:tcBorders>
                  <w:vAlign w:val="center"/>
                </w:tcPr>
                <w:p w14:paraId="4C52F1D9">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无组织排放监控位置</w:t>
                  </w:r>
                </w:p>
              </w:tc>
            </w:tr>
            <w:tr w14:paraId="54E50F7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20" w:type="pct"/>
                  <w:vMerge w:val="restart"/>
                  <w:vAlign w:val="center"/>
                </w:tcPr>
                <w:p w14:paraId="7A6D7FE6">
                  <w:pPr>
                    <w:widowControl/>
                    <w:tabs>
                      <w:tab w:val="left" w:pos="360"/>
                      <w:tab w:val="left" w:pos="420"/>
                    </w:tabs>
                    <w:adjustRightInd w:val="0"/>
                    <w:snapToGrid w:val="0"/>
                    <w:spacing w:line="240" w:lineRule="auto"/>
                    <w:ind w:firstLine="0" w:firstLineChars="0"/>
                    <w:jc w:val="center"/>
                    <w:rPr>
                      <w:rFonts w:ascii="Times New Roman" w:hAnsi="Times New Roman" w:eastAsia="宋体" w:cs="Times New Roman"/>
                      <w:bCs/>
                      <w:color w:val="auto"/>
                      <w:kern w:val="0"/>
                      <w:sz w:val="21"/>
                      <w:szCs w:val="21"/>
                      <w:highlight w:val="none"/>
                    </w:rPr>
                  </w:pPr>
                  <w:r>
                    <w:rPr>
                      <w:rFonts w:hint="eastAsia"/>
                      <w:color w:val="auto"/>
                      <w:highlight w:val="none"/>
                    </w:rPr>
                    <w:t>NMHC</w:t>
                  </w:r>
                </w:p>
              </w:tc>
              <w:tc>
                <w:tcPr>
                  <w:tcW w:w="820" w:type="pct"/>
                  <w:vMerge w:val="restart"/>
                  <w:vAlign w:val="center"/>
                </w:tcPr>
                <w:p w14:paraId="45FC6A31">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80</w:t>
                  </w:r>
                </w:p>
              </w:tc>
              <w:tc>
                <w:tcPr>
                  <w:tcW w:w="820" w:type="pct"/>
                  <w:vAlign w:val="center"/>
                </w:tcPr>
                <w:p w14:paraId="52036385">
                  <w:pPr>
                    <w:widowControl/>
                    <w:tabs>
                      <w:tab w:val="left" w:pos="360"/>
                      <w:tab w:val="left" w:pos="420"/>
                    </w:tabs>
                    <w:adjustRightInd w:val="0"/>
                    <w:snapToGrid w:val="0"/>
                    <w:spacing w:line="240" w:lineRule="auto"/>
                    <w:ind w:firstLine="0" w:firstLineChars="0"/>
                    <w:jc w:val="center"/>
                    <w:rPr>
                      <w:rFonts w:hint="eastAsia" w:ascii="Times New Roman" w:hAnsi="Times New Roman" w:eastAsia="宋体" w:cs="Times New Roman"/>
                      <w:bCs/>
                      <w:color w:val="auto"/>
                      <w:kern w:val="0"/>
                      <w:sz w:val="21"/>
                      <w:szCs w:val="21"/>
                      <w:highlight w:val="none"/>
                      <w:lang w:eastAsia="zh-CN"/>
                    </w:rPr>
                  </w:pPr>
                  <w:r>
                    <w:rPr>
                      <w:rFonts w:hint="eastAsia" w:cs="Times New Roman"/>
                      <w:bCs/>
                      <w:color w:val="auto"/>
                      <w:kern w:val="0"/>
                      <w:sz w:val="21"/>
                      <w:szCs w:val="21"/>
                      <w:highlight w:val="none"/>
                      <w:lang w:val="en-US" w:eastAsia="zh-CN"/>
                    </w:rPr>
                    <w:t>6</w:t>
                  </w:r>
                </w:p>
              </w:tc>
              <w:tc>
                <w:tcPr>
                  <w:tcW w:w="1251" w:type="pct"/>
                  <w:vAlign w:val="center"/>
                </w:tcPr>
                <w:p w14:paraId="4183DAC4">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监控点处1小时平均浓度值</w:t>
                  </w:r>
                </w:p>
              </w:tc>
              <w:tc>
                <w:tcPr>
                  <w:tcW w:w="986" w:type="pct"/>
                  <w:vMerge w:val="restart"/>
                  <w:tcBorders>
                    <w:bottom w:val="single" w:color="auto" w:sz="12" w:space="0"/>
                  </w:tcBorders>
                  <w:vAlign w:val="center"/>
                </w:tcPr>
                <w:p w14:paraId="699A3F3E">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在厂房外设置监控点</w:t>
                  </w:r>
                </w:p>
              </w:tc>
            </w:tr>
            <w:tr w14:paraId="3C8BC9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20" w:type="pct"/>
                  <w:vMerge w:val="continue"/>
                  <w:tcBorders>
                    <w:bottom w:val="single" w:color="auto" w:sz="12" w:space="0"/>
                  </w:tcBorders>
                  <w:vAlign w:val="center"/>
                </w:tcPr>
                <w:p w14:paraId="7BE460E1">
                  <w:pPr>
                    <w:widowControl/>
                    <w:tabs>
                      <w:tab w:val="left" w:pos="360"/>
                      <w:tab w:val="left" w:pos="420"/>
                    </w:tabs>
                    <w:adjustRightInd w:val="0"/>
                    <w:snapToGrid w:val="0"/>
                    <w:spacing w:line="240" w:lineRule="auto"/>
                    <w:ind w:firstLine="0" w:firstLineChars="0"/>
                    <w:jc w:val="center"/>
                    <w:rPr>
                      <w:rFonts w:ascii="Times New Roman" w:hAnsi="Times New Roman" w:eastAsia="宋体" w:cs="Times New Roman"/>
                      <w:bCs/>
                      <w:color w:val="auto"/>
                      <w:kern w:val="0"/>
                      <w:sz w:val="21"/>
                      <w:szCs w:val="21"/>
                      <w:highlight w:val="none"/>
                    </w:rPr>
                  </w:pPr>
                </w:p>
              </w:tc>
              <w:tc>
                <w:tcPr>
                  <w:tcW w:w="820" w:type="pct"/>
                  <w:vMerge w:val="continue"/>
                  <w:tcBorders>
                    <w:bottom w:val="single" w:color="auto" w:sz="12" w:space="0"/>
                  </w:tcBorders>
                  <w:vAlign w:val="center"/>
                </w:tcPr>
                <w:p w14:paraId="6DF99995">
                  <w:pPr>
                    <w:widowControl/>
                    <w:tabs>
                      <w:tab w:val="left" w:pos="360"/>
                      <w:tab w:val="left" w:pos="420"/>
                    </w:tabs>
                    <w:adjustRightInd w:val="0"/>
                    <w:snapToGrid w:val="0"/>
                    <w:spacing w:line="240" w:lineRule="auto"/>
                    <w:ind w:firstLine="0" w:firstLineChars="0"/>
                    <w:jc w:val="center"/>
                    <w:rPr>
                      <w:rFonts w:hint="eastAsia" w:cs="Times New Roman"/>
                      <w:bCs/>
                      <w:color w:val="auto"/>
                      <w:kern w:val="0"/>
                      <w:sz w:val="21"/>
                      <w:szCs w:val="21"/>
                      <w:highlight w:val="none"/>
                      <w:lang w:val="en-US" w:eastAsia="zh-CN"/>
                    </w:rPr>
                  </w:pPr>
                </w:p>
              </w:tc>
              <w:tc>
                <w:tcPr>
                  <w:tcW w:w="820" w:type="pct"/>
                  <w:tcBorders>
                    <w:bottom w:val="single" w:color="auto" w:sz="12" w:space="0"/>
                  </w:tcBorders>
                  <w:vAlign w:val="center"/>
                </w:tcPr>
                <w:p w14:paraId="0A618ABA">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20</w:t>
                  </w:r>
                </w:p>
              </w:tc>
              <w:tc>
                <w:tcPr>
                  <w:tcW w:w="1251" w:type="pct"/>
                  <w:tcBorders>
                    <w:bottom w:val="single" w:color="auto" w:sz="12" w:space="0"/>
                  </w:tcBorders>
                  <w:vAlign w:val="center"/>
                </w:tcPr>
                <w:p w14:paraId="5DB50210">
                  <w:pPr>
                    <w:widowControl/>
                    <w:tabs>
                      <w:tab w:val="left" w:pos="360"/>
                      <w:tab w:val="left" w:pos="420"/>
                    </w:tabs>
                    <w:adjustRightInd w:val="0"/>
                    <w:snapToGrid w:val="0"/>
                    <w:spacing w:line="240" w:lineRule="auto"/>
                    <w:ind w:firstLine="0" w:firstLineChars="0"/>
                    <w:jc w:val="center"/>
                    <w:rPr>
                      <w:rFonts w:hint="eastAsia"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监控点处任意一次浓度值</w:t>
                  </w:r>
                </w:p>
              </w:tc>
              <w:tc>
                <w:tcPr>
                  <w:tcW w:w="986" w:type="pct"/>
                  <w:vMerge w:val="continue"/>
                  <w:tcBorders>
                    <w:top w:val="single" w:color="auto" w:sz="12" w:space="0"/>
                    <w:bottom w:val="single" w:color="auto" w:sz="12" w:space="0"/>
                    <w:tl2br w:val="nil"/>
                    <w:tr2bl w:val="nil"/>
                  </w:tcBorders>
                  <w:vAlign w:val="center"/>
                </w:tcPr>
                <w:p w14:paraId="06182EAB">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p>
              </w:tc>
            </w:tr>
          </w:tbl>
          <w:p w14:paraId="6A97AC9A">
            <w:pPr>
              <w:widowControl/>
              <w:tabs>
                <w:tab w:val="left" w:pos="360"/>
                <w:tab w:val="left" w:pos="420"/>
              </w:tabs>
              <w:adjustRightInd w:val="0"/>
              <w:snapToGrid w:val="0"/>
              <w:spacing w:before="0" w:after="0" w:line="240" w:lineRule="auto"/>
              <w:ind w:left="471" w:hanging="360"/>
              <w:jc w:val="center"/>
              <w:rPr>
                <w:rFonts w:ascii="Times New Roman" w:hAnsi="Times New Roman" w:eastAsia="宋体" w:cs="Times New Roman"/>
                <w:b/>
                <w:color w:val="auto"/>
                <w:kern w:val="0"/>
                <w:sz w:val="24"/>
                <w:szCs w:val="20"/>
                <w:highlight w:val="none"/>
                <w:lang w:val="en-US" w:eastAsia="zh-CN" w:bidi="ar-SA"/>
              </w:rPr>
            </w:pPr>
            <w:bookmarkStart w:id="21" w:name="_Ref13882"/>
            <w:r>
              <w:rPr>
                <w:rFonts w:ascii="Times New Roman" w:hAnsi="Times New Roman" w:eastAsia="宋体" w:cs="Times New Roman"/>
                <w:b/>
                <w:color w:val="auto"/>
                <w:kern w:val="2"/>
                <w:sz w:val="24"/>
                <w:szCs w:val="20"/>
                <w:highlight w:val="none"/>
                <w:lang w:val="en-US" w:eastAsia="zh-CN" w:bidi="ar-SA"/>
              </w:rPr>
              <w:t xml:space="preserve">表3- </w:t>
            </w:r>
            <w:r>
              <w:rPr>
                <w:rFonts w:ascii="Times New Roman" w:hAnsi="Times New Roman" w:eastAsia="宋体" w:cs="Times New Roman"/>
                <w:b/>
                <w:color w:val="auto"/>
                <w:kern w:val="2"/>
                <w:sz w:val="24"/>
                <w:szCs w:val="20"/>
                <w:highlight w:val="none"/>
                <w:lang w:val="en-US" w:eastAsia="zh-CN" w:bidi="ar-SA"/>
              </w:rPr>
              <w:fldChar w:fldCharType="begin"/>
            </w:r>
            <w:r>
              <w:rPr>
                <w:rFonts w:ascii="Times New Roman" w:hAnsi="Times New Roman" w:eastAsia="宋体" w:cs="Times New Roman"/>
                <w:b/>
                <w:color w:val="auto"/>
                <w:kern w:val="2"/>
                <w:sz w:val="24"/>
                <w:szCs w:val="20"/>
                <w:highlight w:val="none"/>
                <w:lang w:val="en-US" w:eastAsia="zh-CN" w:bidi="ar-SA"/>
              </w:rPr>
              <w:instrText xml:space="preserve"> SEQ 表3- \* ARABIC </w:instrText>
            </w:r>
            <w:r>
              <w:rPr>
                <w:rFonts w:ascii="Times New Roman" w:hAnsi="Times New Roman" w:eastAsia="宋体" w:cs="Times New Roman"/>
                <w:b/>
                <w:color w:val="auto"/>
                <w:kern w:val="2"/>
                <w:sz w:val="24"/>
                <w:szCs w:val="20"/>
                <w:highlight w:val="none"/>
                <w:lang w:val="en-US" w:eastAsia="zh-CN" w:bidi="ar-SA"/>
              </w:rPr>
              <w:fldChar w:fldCharType="separate"/>
            </w:r>
            <w:r>
              <w:rPr>
                <w:rFonts w:ascii="Times New Roman" w:hAnsi="Times New Roman" w:eastAsia="宋体" w:cs="Times New Roman"/>
                <w:b/>
                <w:color w:val="auto"/>
                <w:kern w:val="2"/>
                <w:sz w:val="24"/>
                <w:szCs w:val="20"/>
                <w:highlight w:val="none"/>
                <w:lang w:val="en-US" w:eastAsia="zh-CN" w:bidi="ar-SA"/>
              </w:rPr>
              <w:t>7</w:t>
            </w:r>
            <w:r>
              <w:rPr>
                <w:rFonts w:ascii="Times New Roman" w:hAnsi="Times New Roman" w:eastAsia="宋体" w:cs="Times New Roman"/>
                <w:b/>
                <w:color w:val="auto"/>
                <w:kern w:val="2"/>
                <w:sz w:val="24"/>
                <w:szCs w:val="20"/>
                <w:highlight w:val="none"/>
                <w:lang w:val="en-US" w:eastAsia="zh-CN" w:bidi="ar-SA"/>
              </w:rPr>
              <w:fldChar w:fldCharType="end"/>
            </w:r>
            <w:bookmarkEnd w:id="21"/>
            <w:r>
              <w:rPr>
                <w:rFonts w:hint="eastAsia" w:ascii="Times New Roman" w:hAnsi="Times New Roman" w:eastAsia="宋体" w:cs="Times New Roman"/>
                <w:b/>
                <w:color w:val="auto"/>
                <w:kern w:val="2"/>
                <w:sz w:val="24"/>
                <w:szCs w:val="20"/>
                <w:highlight w:val="none"/>
                <w:lang w:val="en-US" w:eastAsia="zh-CN" w:bidi="ar-SA"/>
              </w:rPr>
              <w:t>《大气污染物排放限值》（DB44</w:t>
            </w:r>
            <w:r>
              <w:rPr>
                <w:rFonts w:hint="eastAsia" w:cs="Times New Roman"/>
                <w:b/>
                <w:color w:val="auto"/>
                <w:kern w:val="2"/>
                <w:sz w:val="24"/>
                <w:szCs w:val="20"/>
                <w:highlight w:val="none"/>
                <w:lang w:val="en-US" w:eastAsia="zh-CN" w:bidi="ar-SA"/>
              </w:rPr>
              <w:t>/</w:t>
            </w:r>
            <w:r>
              <w:rPr>
                <w:rFonts w:hint="eastAsia" w:ascii="Times New Roman" w:hAnsi="Times New Roman" w:eastAsia="宋体" w:cs="Times New Roman"/>
                <w:b/>
                <w:color w:val="auto"/>
                <w:kern w:val="2"/>
                <w:sz w:val="24"/>
                <w:szCs w:val="20"/>
                <w:highlight w:val="none"/>
                <w:lang w:val="en-US" w:eastAsia="zh-CN" w:bidi="ar-SA"/>
              </w:rPr>
              <w:t>27-2001）</w:t>
            </w:r>
          </w:p>
          <w:tbl>
            <w:tblPr>
              <w:tblStyle w:val="26"/>
              <w:tblW w:w="4997"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1209"/>
              <w:gridCol w:w="1734"/>
              <w:gridCol w:w="2013"/>
              <w:gridCol w:w="1365"/>
              <w:gridCol w:w="1442"/>
            </w:tblGrid>
            <w:tr w14:paraId="559EA2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70" w:type="pct"/>
                  <w:vMerge w:val="restart"/>
                  <w:tcBorders>
                    <w:top w:val="single" w:color="auto" w:sz="12" w:space="0"/>
                  </w:tcBorders>
                  <w:vAlign w:val="center"/>
                </w:tcPr>
                <w:p w14:paraId="16E5D7F4">
                  <w:pPr>
                    <w:widowControl/>
                    <w:tabs>
                      <w:tab w:val="left" w:pos="360"/>
                      <w:tab w:val="left" w:pos="420"/>
                    </w:tabs>
                    <w:adjustRightInd w:val="0"/>
                    <w:snapToGrid w:val="0"/>
                    <w:spacing w:line="240" w:lineRule="auto"/>
                    <w:ind w:firstLine="0" w:firstLineChars="0"/>
                    <w:jc w:val="center"/>
                    <w:rPr>
                      <w:rFonts w:hint="eastAsia" w:ascii="Times New Roman" w:hAnsi="Times New Roman" w:eastAsia="宋体" w:cs="Times New Roman"/>
                      <w:b/>
                      <w:bCs w:val="0"/>
                      <w:color w:val="auto"/>
                      <w:kern w:val="0"/>
                      <w:sz w:val="21"/>
                      <w:szCs w:val="21"/>
                      <w:highlight w:val="none"/>
                      <w:lang w:val="en-US" w:eastAsia="zh-CN"/>
                    </w:rPr>
                  </w:pPr>
                  <w:r>
                    <w:rPr>
                      <w:rFonts w:ascii="Times New Roman" w:hAnsi="Times New Roman" w:eastAsia="宋体" w:cs="Times New Roman"/>
                      <w:b/>
                      <w:bCs w:val="0"/>
                      <w:color w:val="auto"/>
                      <w:kern w:val="0"/>
                      <w:sz w:val="21"/>
                      <w:szCs w:val="21"/>
                      <w:highlight w:val="none"/>
                    </w:rPr>
                    <w:t>污染物</w:t>
                  </w:r>
                  <w:r>
                    <w:rPr>
                      <w:rFonts w:hint="eastAsia" w:cs="Times New Roman"/>
                      <w:b/>
                      <w:bCs w:val="0"/>
                      <w:color w:val="auto"/>
                      <w:kern w:val="0"/>
                      <w:sz w:val="21"/>
                      <w:szCs w:val="21"/>
                      <w:highlight w:val="none"/>
                      <w:lang w:val="en-US" w:eastAsia="zh-CN"/>
                    </w:rPr>
                    <w:t>项目</w:t>
                  </w:r>
                </w:p>
              </w:tc>
              <w:tc>
                <w:tcPr>
                  <w:tcW w:w="659" w:type="pct"/>
                  <w:tcBorders>
                    <w:top w:val="single" w:color="auto" w:sz="12" w:space="0"/>
                  </w:tcBorders>
                  <w:vAlign w:val="center"/>
                </w:tcPr>
                <w:p w14:paraId="22792284">
                  <w:pPr>
                    <w:widowControl/>
                    <w:tabs>
                      <w:tab w:val="left" w:pos="360"/>
                      <w:tab w:val="left" w:pos="420"/>
                    </w:tabs>
                    <w:adjustRightInd w:val="0"/>
                    <w:snapToGrid w:val="0"/>
                    <w:spacing w:line="240" w:lineRule="auto"/>
                    <w:ind w:firstLine="0" w:firstLineChars="0"/>
                    <w:jc w:val="center"/>
                    <w:rPr>
                      <w:rFonts w:hint="default"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排气筒</w:t>
                  </w:r>
                </w:p>
              </w:tc>
              <w:tc>
                <w:tcPr>
                  <w:tcW w:w="2042" w:type="pct"/>
                  <w:gridSpan w:val="2"/>
                  <w:tcBorders>
                    <w:top w:val="single" w:color="auto" w:sz="12" w:space="0"/>
                  </w:tcBorders>
                  <w:vAlign w:val="center"/>
                </w:tcPr>
                <w:p w14:paraId="3F05BC40">
                  <w:pPr>
                    <w:widowControl/>
                    <w:tabs>
                      <w:tab w:val="left" w:pos="360"/>
                      <w:tab w:val="left" w:pos="420"/>
                    </w:tabs>
                    <w:adjustRightInd w:val="0"/>
                    <w:snapToGrid w:val="0"/>
                    <w:spacing w:line="240" w:lineRule="auto"/>
                    <w:ind w:firstLine="0" w:firstLineChars="0"/>
                    <w:jc w:val="center"/>
                    <w:rPr>
                      <w:rFonts w:hint="eastAsia" w:cs="Times New Roman"/>
                      <w:b/>
                      <w:bCs w:val="0"/>
                      <w:color w:val="auto"/>
                      <w:kern w:val="0"/>
                      <w:sz w:val="21"/>
                      <w:szCs w:val="21"/>
                      <w:highlight w:val="none"/>
                      <w:lang w:val="en-US" w:eastAsia="zh-CN"/>
                    </w:rPr>
                  </w:pPr>
                </w:p>
              </w:tc>
              <w:tc>
                <w:tcPr>
                  <w:tcW w:w="1528" w:type="pct"/>
                  <w:gridSpan w:val="2"/>
                  <w:tcBorders>
                    <w:top w:val="single" w:color="auto" w:sz="12" w:space="0"/>
                  </w:tcBorders>
                  <w:vAlign w:val="center"/>
                </w:tcPr>
                <w:p w14:paraId="1ACFCEEC">
                  <w:pPr>
                    <w:widowControl/>
                    <w:tabs>
                      <w:tab w:val="left" w:pos="360"/>
                      <w:tab w:val="left" w:pos="420"/>
                    </w:tabs>
                    <w:adjustRightInd w:val="0"/>
                    <w:snapToGrid w:val="0"/>
                    <w:spacing w:line="240" w:lineRule="auto"/>
                    <w:ind w:firstLine="0" w:firstLineChars="0"/>
                    <w:jc w:val="center"/>
                    <w:rPr>
                      <w:rFonts w:hint="default"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无组织</w:t>
                  </w:r>
                </w:p>
              </w:tc>
            </w:tr>
            <w:tr w14:paraId="1FC3576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770" w:type="pct"/>
                  <w:vMerge w:val="continue"/>
                  <w:vAlign w:val="center"/>
                </w:tcPr>
                <w:p w14:paraId="0A1FC8C4">
                  <w:pPr>
                    <w:widowControl/>
                    <w:tabs>
                      <w:tab w:val="left" w:pos="360"/>
                      <w:tab w:val="left" w:pos="420"/>
                    </w:tabs>
                    <w:adjustRightInd w:val="0"/>
                    <w:snapToGrid w:val="0"/>
                    <w:spacing w:line="240" w:lineRule="auto"/>
                    <w:ind w:firstLine="0" w:firstLineChars="0"/>
                    <w:jc w:val="center"/>
                    <w:rPr>
                      <w:rFonts w:hint="eastAsia" w:ascii="Times New Roman" w:hAnsi="Times New Roman" w:eastAsia="宋体" w:cs="Times New Roman"/>
                      <w:b/>
                      <w:bCs w:val="0"/>
                      <w:color w:val="auto"/>
                      <w:kern w:val="0"/>
                      <w:sz w:val="21"/>
                      <w:szCs w:val="21"/>
                      <w:highlight w:val="none"/>
                      <w:lang w:val="en-US" w:eastAsia="zh-CN"/>
                    </w:rPr>
                  </w:pPr>
                </w:p>
              </w:tc>
              <w:tc>
                <w:tcPr>
                  <w:tcW w:w="659" w:type="pct"/>
                  <w:tcBorders>
                    <w:top w:val="single" w:color="auto" w:sz="12" w:space="0"/>
                  </w:tcBorders>
                  <w:vAlign w:val="center"/>
                </w:tcPr>
                <w:p w14:paraId="61939DC6">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高度</w:t>
                  </w:r>
                </w:p>
              </w:tc>
              <w:tc>
                <w:tcPr>
                  <w:tcW w:w="945" w:type="pct"/>
                  <w:tcBorders>
                    <w:top w:val="single" w:color="auto" w:sz="12" w:space="0"/>
                  </w:tcBorders>
                  <w:vAlign w:val="center"/>
                </w:tcPr>
                <w:p w14:paraId="45878B77">
                  <w:pPr>
                    <w:widowControl/>
                    <w:tabs>
                      <w:tab w:val="left" w:pos="360"/>
                      <w:tab w:val="left" w:pos="420"/>
                    </w:tabs>
                    <w:adjustRightInd w:val="0"/>
                    <w:snapToGrid w:val="0"/>
                    <w:spacing w:line="240" w:lineRule="auto"/>
                    <w:ind w:firstLine="0" w:firstLineChars="0"/>
                    <w:jc w:val="center"/>
                    <w:rPr>
                      <w:rFonts w:hint="eastAsia"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最高允许排放浓度限值</w:t>
                  </w:r>
                  <w:r>
                    <w:rPr>
                      <w:rFonts w:ascii="Times New Roman" w:hAnsi="Times New Roman" w:eastAsia="宋体" w:cs="Times New Roman"/>
                      <w:b/>
                      <w:bCs w:val="0"/>
                      <w:color w:val="auto"/>
                      <w:kern w:val="0"/>
                      <w:sz w:val="21"/>
                      <w:szCs w:val="21"/>
                      <w:highlight w:val="none"/>
                    </w:rPr>
                    <w:t>（mg/m³）</w:t>
                  </w:r>
                </w:p>
              </w:tc>
              <w:tc>
                <w:tcPr>
                  <w:tcW w:w="1097" w:type="pct"/>
                  <w:tcBorders>
                    <w:top w:val="single" w:color="auto" w:sz="12" w:space="0"/>
                  </w:tcBorders>
                  <w:vAlign w:val="center"/>
                </w:tcPr>
                <w:p w14:paraId="15FD8C3B">
                  <w:pPr>
                    <w:widowControl/>
                    <w:tabs>
                      <w:tab w:val="left" w:pos="360"/>
                      <w:tab w:val="left" w:pos="420"/>
                    </w:tabs>
                    <w:adjustRightInd w:val="0"/>
                    <w:snapToGrid w:val="0"/>
                    <w:spacing w:line="240" w:lineRule="auto"/>
                    <w:ind w:firstLine="0" w:firstLineChars="0"/>
                    <w:jc w:val="center"/>
                    <w:rPr>
                      <w:rFonts w:hint="default"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最高允许排放速率（kg/h）#</w:t>
                  </w:r>
                </w:p>
              </w:tc>
              <w:tc>
                <w:tcPr>
                  <w:tcW w:w="744" w:type="pct"/>
                  <w:tcBorders>
                    <w:top w:val="single" w:color="auto" w:sz="12" w:space="0"/>
                  </w:tcBorders>
                  <w:vAlign w:val="center"/>
                </w:tcPr>
                <w:p w14:paraId="18EB852E">
                  <w:pPr>
                    <w:widowControl/>
                    <w:tabs>
                      <w:tab w:val="left" w:pos="360"/>
                      <w:tab w:val="left" w:pos="420"/>
                    </w:tabs>
                    <w:adjustRightInd w:val="0"/>
                    <w:snapToGrid w:val="0"/>
                    <w:spacing w:line="240" w:lineRule="auto"/>
                    <w:ind w:firstLine="0" w:firstLineChars="0"/>
                    <w:jc w:val="center"/>
                    <w:rPr>
                      <w:rFonts w:hint="eastAsia" w:ascii="Times New Roman" w:hAnsi="Times New Roman" w:eastAsia="宋体" w:cs="Times New Roman"/>
                      <w:b/>
                      <w:bCs w:val="0"/>
                      <w:color w:val="auto"/>
                      <w:kern w:val="0"/>
                      <w:sz w:val="21"/>
                      <w:szCs w:val="21"/>
                      <w:highlight w:val="none"/>
                      <w:lang w:eastAsia="zh-CN"/>
                    </w:rPr>
                  </w:pPr>
                  <w:r>
                    <w:rPr>
                      <w:rFonts w:hint="eastAsia" w:cs="Times New Roman"/>
                      <w:b/>
                      <w:bCs w:val="0"/>
                      <w:color w:val="auto"/>
                      <w:kern w:val="0"/>
                      <w:sz w:val="21"/>
                      <w:szCs w:val="21"/>
                      <w:highlight w:val="none"/>
                      <w:lang w:val="en-US" w:eastAsia="zh-CN"/>
                    </w:rPr>
                    <w:t>监控点</w:t>
                  </w:r>
                </w:p>
              </w:tc>
              <w:tc>
                <w:tcPr>
                  <w:tcW w:w="783" w:type="pct"/>
                  <w:tcBorders>
                    <w:top w:val="single" w:color="auto" w:sz="12" w:space="0"/>
                  </w:tcBorders>
                  <w:vAlign w:val="center"/>
                </w:tcPr>
                <w:p w14:paraId="1EB150DF">
                  <w:pPr>
                    <w:widowControl/>
                    <w:tabs>
                      <w:tab w:val="left" w:pos="360"/>
                      <w:tab w:val="left" w:pos="420"/>
                    </w:tabs>
                    <w:adjustRightInd w:val="0"/>
                    <w:snapToGrid w:val="0"/>
                    <w:spacing w:line="240" w:lineRule="auto"/>
                    <w:ind w:firstLine="0" w:firstLineChars="0"/>
                    <w:jc w:val="center"/>
                    <w:rPr>
                      <w:rFonts w:hint="eastAsia"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浓度</w:t>
                  </w:r>
                </w:p>
                <w:p w14:paraId="239C749A">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
                      <w:bCs w:val="0"/>
                      <w:color w:val="auto"/>
                      <w:kern w:val="0"/>
                      <w:sz w:val="21"/>
                      <w:szCs w:val="21"/>
                      <w:highlight w:val="none"/>
                      <w:lang w:val="en-US" w:eastAsia="zh-CN"/>
                    </w:rPr>
                  </w:pPr>
                  <w:r>
                    <w:rPr>
                      <w:rFonts w:hint="eastAsia" w:cs="Times New Roman"/>
                      <w:b/>
                      <w:bCs w:val="0"/>
                      <w:color w:val="auto"/>
                      <w:kern w:val="0"/>
                      <w:sz w:val="21"/>
                      <w:szCs w:val="21"/>
                      <w:highlight w:val="none"/>
                      <w:lang w:val="en-US" w:eastAsia="zh-CN"/>
                    </w:rPr>
                    <w:t>（mg/m³）</w:t>
                  </w:r>
                </w:p>
              </w:tc>
            </w:tr>
            <w:tr w14:paraId="11E7739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70" w:type="pct"/>
                  <w:vAlign w:val="center"/>
                </w:tcPr>
                <w:p w14:paraId="1C5F1702">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颗粒物</w:t>
                  </w:r>
                </w:p>
              </w:tc>
              <w:tc>
                <w:tcPr>
                  <w:tcW w:w="659" w:type="pct"/>
                  <w:vAlign w:val="center"/>
                </w:tcPr>
                <w:p w14:paraId="1ACDA4FF">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15m</w:t>
                  </w:r>
                </w:p>
              </w:tc>
              <w:tc>
                <w:tcPr>
                  <w:tcW w:w="945" w:type="pct"/>
                  <w:vAlign w:val="center"/>
                </w:tcPr>
                <w:p w14:paraId="55F57A47">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120</w:t>
                  </w:r>
                </w:p>
              </w:tc>
              <w:tc>
                <w:tcPr>
                  <w:tcW w:w="1097" w:type="pct"/>
                  <w:vAlign w:val="center"/>
                </w:tcPr>
                <w:p w14:paraId="159C8786">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1.45</w:t>
                  </w:r>
                </w:p>
              </w:tc>
              <w:tc>
                <w:tcPr>
                  <w:tcW w:w="744" w:type="pct"/>
                  <w:vMerge w:val="restart"/>
                  <w:vAlign w:val="center"/>
                </w:tcPr>
                <w:p w14:paraId="7188AA82">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周界外浓度最高点</w:t>
                  </w:r>
                </w:p>
              </w:tc>
              <w:tc>
                <w:tcPr>
                  <w:tcW w:w="783" w:type="pct"/>
                  <w:vAlign w:val="center"/>
                </w:tcPr>
                <w:p w14:paraId="2C8BE959">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1.0</w:t>
                  </w:r>
                </w:p>
              </w:tc>
            </w:tr>
            <w:tr w14:paraId="33DCBC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770" w:type="pct"/>
                  <w:vAlign w:val="center"/>
                </w:tcPr>
                <w:p w14:paraId="0C2F1844">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非甲烷总烃</w:t>
                  </w:r>
                </w:p>
              </w:tc>
              <w:tc>
                <w:tcPr>
                  <w:tcW w:w="659" w:type="pct"/>
                  <w:vAlign w:val="center"/>
                </w:tcPr>
                <w:p w14:paraId="07FC9CAC">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w:t>
                  </w:r>
                </w:p>
              </w:tc>
              <w:tc>
                <w:tcPr>
                  <w:tcW w:w="945" w:type="pct"/>
                  <w:vAlign w:val="center"/>
                </w:tcPr>
                <w:p w14:paraId="342CBD18">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w:t>
                  </w:r>
                </w:p>
              </w:tc>
              <w:tc>
                <w:tcPr>
                  <w:tcW w:w="1097" w:type="pct"/>
                  <w:vAlign w:val="center"/>
                </w:tcPr>
                <w:p w14:paraId="0E59AA5B">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w:t>
                  </w:r>
                </w:p>
              </w:tc>
              <w:tc>
                <w:tcPr>
                  <w:tcW w:w="744" w:type="pct"/>
                  <w:vMerge w:val="continue"/>
                  <w:vAlign w:val="center"/>
                </w:tcPr>
                <w:p w14:paraId="4550BF9B">
                  <w:pPr>
                    <w:widowControl/>
                    <w:tabs>
                      <w:tab w:val="left" w:pos="360"/>
                      <w:tab w:val="left" w:pos="420"/>
                    </w:tabs>
                    <w:adjustRightInd w:val="0"/>
                    <w:snapToGrid w:val="0"/>
                    <w:spacing w:line="240" w:lineRule="auto"/>
                    <w:ind w:firstLine="0" w:firstLineChars="0"/>
                    <w:jc w:val="center"/>
                    <w:rPr>
                      <w:rFonts w:hint="default" w:ascii="Times New Roman" w:hAnsi="Times New Roman" w:eastAsia="宋体" w:cs="Times New Roman"/>
                      <w:bCs/>
                      <w:color w:val="auto"/>
                      <w:kern w:val="0"/>
                      <w:sz w:val="21"/>
                      <w:szCs w:val="21"/>
                      <w:highlight w:val="none"/>
                      <w:lang w:val="en-US" w:eastAsia="zh-CN"/>
                    </w:rPr>
                  </w:pPr>
                </w:p>
              </w:tc>
              <w:tc>
                <w:tcPr>
                  <w:tcW w:w="783" w:type="pct"/>
                  <w:vAlign w:val="center"/>
                </w:tcPr>
                <w:p w14:paraId="59434461">
                  <w:pPr>
                    <w:widowControl/>
                    <w:tabs>
                      <w:tab w:val="left" w:pos="360"/>
                      <w:tab w:val="left" w:pos="420"/>
                    </w:tabs>
                    <w:adjustRightInd w:val="0"/>
                    <w:snapToGrid w:val="0"/>
                    <w:spacing w:line="240" w:lineRule="auto"/>
                    <w:ind w:firstLine="0" w:firstLineChars="0"/>
                    <w:jc w:val="center"/>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4.0</w:t>
                  </w:r>
                </w:p>
              </w:tc>
            </w:tr>
            <w:tr w14:paraId="6C4FCA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6"/>
                  <w:tcBorders>
                    <w:bottom w:val="single" w:color="auto" w:sz="12" w:space="0"/>
                  </w:tcBorders>
                  <w:vAlign w:val="center"/>
                </w:tcPr>
                <w:p w14:paraId="5CD4AE21">
                  <w:pPr>
                    <w:widowControl/>
                    <w:tabs>
                      <w:tab w:val="left" w:pos="360"/>
                      <w:tab w:val="left" w:pos="420"/>
                    </w:tabs>
                    <w:adjustRightInd w:val="0"/>
                    <w:snapToGrid w:val="0"/>
                    <w:spacing w:line="240" w:lineRule="auto"/>
                    <w:ind w:firstLine="0" w:firstLineChars="0"/>
                    <w:jc w:val="both"/>
                    <w:rPr>
                      <w:rFonts w:hint="default" w:cs="Times New Roman"/>
                      <w:bCs/>
                      <w:color w:val="auto"/>
                      <w:kern w:val="0"/>
                      <w:sz w:val="21"/>
                      <w:szCs w:val="21"/>
                      <w:highlight w:val="none"/>
                      <w:lang w:val="en-US" w:eastAsia="zh-CN"/>
                    </w:rPr>
                  </w:pPr>
                  <w:r>
                    <w:rPr>
                      <w:rFonts w:hint="eastAsia" w:cs="Times New Roman"/>
                      <w:bCs/>
                      <w:color w:val="auto"/>
                      <w:kern w:val="0"/>
                      <w:sz w:val="21"/>
                      <w:szCs w:val="21"/>
                      <w:highlight w:val="none"/>
                      <w:lang w:val="en-US" w:eastAsia="zh-CN"/>
                    </w:rPr>
                    <w:t>#：因排气筒未高出周围200 m半径范围的建筑5 m以上，应按其高度对应的排放速率限值的50％执行。</w:t>
                  </w:r>
                </w:p>
              </w:tc>
            </w:tr>
            <w:bookmarkEnd w:id="19"/>
            <w:bookmarkEnd w:id="20"/>
          </w:tbl>
          <w:p w14:paraId="4F53DD0A">
            <w:pPr>
              <w:numPr>
                <w:ilvl w:val="0"/>
                <w:numId w:val="16"/>
              </w:numPr>
              <w:adjustRightInd w:val="0"/>
              <w:snapToGrid w:val="0"/>
              <w:spacing w:line="360" w:lineRule="auto"/>
              <w:ind w:firstLine="400" w:firstLineChars="0"/>
              <w:rPr>
                <w:b/>
                <w:bCs/>
                <w:color w:val="auto"/>
                <w:sz w:val="24"/>
                <w:szCs w:val="21"/>
                <w:highlight w:val="none"/>
              </w:rPr>
            </w:pPr>
            <w:r>
              <w:rPr>
                <w:rFonts w:hint="eastAsia"/>
                <w:b/>
                <w:bCs/>
                <w:color w:val="auto"/>
                <w:sz w:val="24"/>
                <w:szCs w:val="21"/>
                <w:highlight w:val="none"/>
              </w:rPr>
              <w:t>水污染物排放标准</w:t>
            </w:r>
          </w:p>
          <w:p w14:paraId="239C35D0">
            <w:pPr>
              <w:pStyle w:val="51"/>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项目生活污水经三级化粪池预处理达到博罗县石湾镇大牛垒生活污水处理厂接管标准后，即达到《水污染物排放限值》（DB44/26-2001）标准中第二时段三级标准，排入博罗县石湾镇大牛垒生活污水处理厂。博罗县石湾镇大牛垒生活污水处理厂排放废水中氨氮和总磷排放执行《地表水环境质量标准》（GB3838-2002）V类标准，其余指标排放执行《城镇污水处理厂污染物排放标准》（GB18918-2002）一级A标准、广东省地方标准《水污染物排放限值》（DB44/26-2001）第二时段一级标准的较严值者标准，处理达标后排入石湾镇中心排渠。</w:t>
            </w:r>
          </w:p>
          <w:p w14:paraId="13D2464E">
            <w:pPr>
              <w:pStyle w:val="8"/>
              <w:keepNext w:val="0"/>
              <w:keepLines w:val="0"/>
              <w:suppressLineNumbers w:val="0"/>
              <w:bidi w:val="0"/>
              <w:spacing w:beforeAutospacing="0" w:afterAutospacing="0"/>
              <w:ind w:left="0" w:right="0"/>
              <w:rPr>
                <w:rFonts w:hint="default" w:ascii="Times New Roman" w:hAnsi="Times New Roman" w:eastAsia="宋体" w:cs="Times New Roman"/>
                <w:b/>
                <w:bCs/>
                <w:color w:val="auto"/>
                <w:kern w:val="2"/>
                <w:sz w:val="24"/>
                <w:szCs w:val="24"/>
                <w:highlight w:val="none"/>
                <w:lang w:val="en-US" w:eastAsia="zh-CN" w:bidi="ar"/>
              </w:rPr>
            </w:pPr>
            <w:r>
              <w:rPr>
                <w:rFonts w:hint="default"/>
                <w:color w:val="auto"/>
                <w:highlight w:val="none"/>
              </w:rPr>
              <w:t xml:space="preserve">表3- </w:t>
            </w:r>
            <w:r>
              <w:rPr>
                <w:rFonts w:hint="default"/>
                <w:color w:val="auto"/>
                <w:highlight w:val="none"/>
              </w:rPr>
              <w:fldChar w:fldCharType="begin"/>
            </w:r>
            <w:r>
              <w:rPr>
                <w:rFonts w:hint="default"/>
                <w:color w:val="auto"/>
                <w:highlight w:val="none"/>
              </w:rPr>
              <w:instrText xml:space="preserve"> SEQ 表3- \* ARABIC </w:instrText>
            </w:r>
            <w:r>
              <w:rPr>
                <w:rFonts w:hint="default"/>
                <w:color w:val="auto"/>
                <w:highlight w:val="none"/>
              </w:rPr>
              <w:fldChar w:fldCharType="separate"/>
            </w:r>
            <w:r>
              <w:rPr>
                <w:rFonts w:hint="default"/>
                <w:color w:val="auto"/>
                <w:highlight w:val="none"/>
              </w:rPr>
              <w:t>8</w:t>
            </w:r>
            <w:r>
              <w:rPr>
                <w:rFonts w:hint="default"/>
                <w:color w:val="auto"/>
                <w:highlight w:val="none"/>
              </w:rPr>
              <w:fldChar w:fldCharType="end"/>
            </w:r>
            <w:r>
              <w:rPr>
                <w:rFonts w:hint="default" w:ascii="Times New Roman" w:hAnsi="Times New Roman" w:eastAsia="宋体" w:cs="Times New Roman"/>
                <w:b/>
                <w:bCs/>
                <w:color w:val="auto"/>
                <w:kern w:val="2"/>
                <w:sz w:val="24"/>
                <w:szCs w:val="24"/>
                <w:highlight w:val="none"/>
                <w:lang w:val="en-US" w:eastAsia="zh-CN" w:bidi="ar"/>
              </w:rPr>
              <w:t>水污染物排放限值   单位：mg/L</w:t>
            </w:r>
          </w:p>
          <w:tbl>
            <w:tblPr>
              <w:tblStyle w:val="27"/>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384"/>
              <w:gridCol w:w="1960"/>
              <w:gridCol w:w="1727"/>
              <w:gridCol w:w="1908"/>
              <w:gridCol w:w="1199"/>
            </w:tblGrid>
            <w:tr w14:paraId="7E6144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98" w:type="pct"/>
                  <w:tcBorders>
                    <w:tl2br w:val="nil"/>
                    <w:tr2bl w:val="nil"/>
                  </w:tcBorders>
                  <w:vAlign w:val="center"/>
                </w:tcPr>
                <w:p w14:paraId="7643F602">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highlight w:val="none"/>
                      <w:lang w:val="en-US" w:eastAsia="zh-CN"/>
                    </w:rPr>
                    <w:t>污染物</w:t>
                  </w:r>
                </w:p>
              </w:tc>
              <w:tc>
                <w:tcPr>
                  <w:tcW w:w="1067" w:type="pct"/>
                  <w:tcBorders>
                    <w:tl2br w:val="nil"/>
                    <w:tr2bl w:val="nil"/>
                  </w:tcBorders>
                  <w:vAlign w:val="center"/>
                </w:tcPr>
                <w:p w14:paraId="44538CD7">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highlight w:val="none"/>
                      <w:lang w:val="en-US" w:eastAsia="zh-CN"/>
                    </w:rPr>
                    <w:t>COD</w:t>
                  </w:r>
                  <w:r>
                    <w:rPr>
                      <w:rFonts w:hint="default" w:ascii="Times New Roman" w:hAnsi="Times New Roman" w:eastAsia="宋体" w:cs="Times New Roman"/>
                      <w:b/>
                      <w:bCs/>
                      <w:color w:val="auto"/>
                      <w:highlight w:val="none"/>
                      <w:vertAlign w:val="subscript"/>
                      <w:lang w:val="en-US" w:eastAsia="zh-CN"/>
                    </w:rPr>
                    <w:t>Cr</w:t>
                  </w:r>
                </w:p>
              </w:tc>
              <w:tc>
                <w:tcPr>
                  <w:tcW w:w="940" w:type="pct"/>
                  <w:tcBorders>
                    <w:tl2br w:val="nil"/>
                    <w:tr2bl w:val="nil"/>
                  </w:tcBorders>
                  <w:vAlign w:val="center"/>
                </w:tcPr>
                <w:p w14:paraId="0B496CDB">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highlight w:val="none"/>
                      <w:lang w:val="en-US" w:eastAsia="zh-CN"/>
                    </w:rPr>
                    <w:t>BOD</w:t>
                  </w:r>
                  <w:r>
                    <w:rPr>
                      <w:rFonts w:hint="default" w:ascii="Times New Roman" w:hAnsi="Times New Roman" w:eastAsia="宋体" w:cs="Times New Roman"/>
                      <w:b/>
                      <w:bCs/>
                      <w:color w:val="auto"/>
                      <w:highlight w:val="none"/>
                      <w:vertAlign w:val="subscript"/>
                      <w:lang w:val="en-US" w:eastAsia="zh-CN"/>
                    </w:rPr>
                    <w:t>5</w:t>
                  </w:r>
                </w:p>
              </w:tc>
              <w:tc>
                <w:tcPr>
                  <w:tcW w:w="1039" w:type="pct"/>
                  <w:tcBorders>
                    <w:tl2br w:val="nil"/>
                    <w:tr2bl w:val="nil"/>
                  </w:tcBorders>
                  <w:vAlign w:val="center"/>
                </w:tcPr>
                <w:p w14:paraId="08B453F9">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highlight w:val="none"/>
                      <w:lang w:val="en-US" w:eastAsia="zh-CN"/>
                    </w:rPr>
                    <w:t>NH</w:t>
                  </w:r>
                  <w:r>
                    <w:rPr>
                      <w:rFonts w:hint="default" w:ascii="Times New Roman" w:hAnsi="Times New Roman" w:eastAsia="宋体" w:cs="Times New Roman"/>
                      <w:b/>
                      <w:bCs/>
                      <w:color w:val="auto"/>
                      <w:highlight w:val="none"/>
                      <w:vertAlign w:val="subscript"/>
                      <w:lang w:val="en-US" w:eastAsia="zh-CN"/>
                    </w:rPr>
                    <w:t>3</w:t>
                  </w:r>
                  <w:r>
                    <w:rPr>
                      <w:rFonts w:hint="default" w:ascii="Times New Roman" w:hAnsi="Times New Roman" w:eastAsia="宋体" w:cs="Times New Roman"/>
                      <w:b/>
                      <w:bCs/>
                      <w:color w:val="auto"/>
                      <w:highlight w:val="none"/>
                      <w:lang w:val="en-US" w:eastAsia="zh-CN"/>
                    </w:rPr>
                    <w:t>-N</w:t>
                  </w:r>
                </w:p>
              </w:tc>
              <w:tc>
                <w:tcPr>
                  <w:tcW w:w="653" w:type="pct"/>
                  <w:tcBorders>
                    <w:tl2br w:val="nil"/>
                    <w:tr2bl w:val="nil"/>
                  </w:tcBorders>
                  <w:vAlign w:val="center"/>
                </w:tcPr>
                <w:p w14:paraId="44868CAC">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highlight w:val="none"/>
                      <w:lang w:val="en-US" w:eastAsia="zh-CN"/>
                    </w:rPr>
                    <w:t>SS</w:t>
                  </w:r>
                </w:p>
              </w:tc>
            </w:tr>
            <w:tr w14:paraId="2A2EE9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98" w:type="pct"/>
                  <w:tcBorders>
                    <w:tl2br w:val="nil"/>
                    <w:tr2bl w:val="nil"/>
                  </w:tcBorders>
                  <w:vAlign w:val="center"/>
                </w:tcPr>
                <w:p w14:paraId="7D518E2A">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接管标准</w:t>
                  </w:r>
                </w:p>
              </w:tc>
              <w:tc>
                <w:tcPr>
                  <w:tcW w:w="1067" w:type="pct"/>
                  <w:tcBorders>
                    <w:tl2br w:val="nil"/>
                    <w:tr2bl w:val="nil"/>
                  </w:tcBorders>
                  <w:vAlign w:val="center"/>
                </w:tcPr>
                <w:p w14:paraId="2225A183">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500</w:t>
                  </w:r>
                </w:p>
              </w:tc>
              <w:tc>
                <w:tcPr>
                  <w:tcW w:w="940" w:type="pct"/>
                  <w:tcBorders>
                    <w:tl2br w:val="nil"/>
                    <w:tr2bl w:val="nil"/>
                  </w:tcBorders>
                  <w:vAlign w:val="center"/>
                </w:tcPr>
                <w:p w14:paraId="26207743">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300</w:t>
                  </w:r>
                </w:p>
              </w:tc>
              <w:tc>
                <w:tcPr>
                  <w:tcW w:w="1039" w:type="pct"/>
                  <w:tcBorders>
                    <w:tl2br w:val="nil"/>
                    <w:tr2bl w:val="nil"/>
                  </w:tcBorders>
                  <w:vAlign w:val="center"/>
                </w:tcPr>
                <w:p w14:paraId="1C58059A">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w:t>
                  </w:r>
                </w:p>
              </w:tc>
              <w:tc>
                <w:tcPr>
                  <w:tcW w:w="653" w:type="pct"/>
                  <w:tcBorders>
                    <w:tl2br w:val="nil"/>
                    <w:tr2bl w:val="nil"/>
                  </w:tcBorders>
                  <w:vAlign w:val="center"/>
                </w:tcPr>
                <w:p w14:paraId="122A5755">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400</w:t>
                  </w:r>
                </w:p>
              </w:tc>
            </w:tr>
            <w:tr w14:paraId="2D3B5A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298" w:type="pct"/>
                  <w:tcBorders>
                    <w:tl2br w:val="nil"/>
                    <w:tr2bl w:val="nil"/>
                  </w:tcBorders>
                  <w:vAlign w:val="center"/>
                </w:tcPr>
                <w:p w14:paraId="2EA33F71">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排放标准</w:t>
                  </w:r>
                </w:p>
              </w:tc>
              <w:tc>
                <w:tcPr>
                  <w:tcW w:w="1067" w:type="pct"/>
                  <w:tcBorders>
                    <w:tl2br w:val="nil"/>
                    <w:tr2bl w:val="nil"/>
                  </w:tcBorders>
                  <w:vAlign w:val="center"/>
                </w:tcPr>
                <w:p w14:paraId="202BEA02">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40</w:t>
                  </w:r>
                </w:p>
              </w:tc>
              <w:tc>
                <w:tcPr>
                  <w:tcW w:w="940" w:type="pct"/>
                  <w:tcBorders>
                    <w:tl2br w:val="nil"/>
                    <w:tr2bl w:val="nil"/>
                  </w:tcBorders>
                  <w:vAlign w:val="center"/>
                </w:tcPr>
                <w:p w14:paraId="739F6C8B">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10</w:t>
                  </w:r>
                </w:p>
              </w:tc>
              <w:tc>
                <w:tcPr>
                  <w:tcW w:w="1039" w:type="pct"/>
                  <w:tcBorders>
                    <w:tl2br w:val="nil"/>
                    <w:tr2bl w:val="nil"/>
                  </w:tcBorders>
                  <w:vAlign w:val="center"/>
                </w:tcPr>
                <w:p w14:paraId="15C33C06">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2</w:t>
                  </w:r>
                </w:p>
              </w:tc>
              <w:tc>
                <w:tcPr>
                  <w:tcW w:w="653" w:type="pct"/>
                  <w:tcBorders>
                    <w:tl2br w:val="nil"/>
                    <w:tr2bl w:val="nil"/>
                  </w:tcBorders>
                  <w:vAlign w:val="center"/>
                </w:tcPr>
                <w:p w14:paraId="79B8DED1">
                  <w:pPr>
                    <w:pStyle w:val="46"/>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highlight w:val="none"/>
                      <w:lang w:val="en-US" w:eastAsia="zh-CN"/>
                    </w:rPr>
                    <w:t>10</w:t>
                  </w:r>
                </w:p>
              </w:tc>
            </w:tr>
          </w:tbl>
          <w:p w14:paraId="67F9DBCB">
            <w:pPr>
              <w:spacing w:line="360" w:lineRule="auto"/>
              <w:ind w:firstLine="480" w:firstLineChars="200"/>
              <w:rPr>
                <w:rFonts w:hint="eastAsia"/>
                <w:b w:val="0"/>
                <w:bCs w:val="0"/>
                <w:color w:val="auto"/>
                <w:sz w:val="24"/>
                <w:szCs w:val="21"/>
                <w:highlight w:val="none"/>
                <w:lang w:val="en-US" w:eastAsia="zh-CN"/>
              </w:rPr>
            </w:pPr>
            <w:r>
              <w:rPr>
                <w:rFonts w:hint="eastAsia"/>
                <w:color w:val="auto"/>
                <w:sz w:val="24"/>
                <w:szCs w:val="21"/>
                <w:highlight w:val="none"/>
                <w:lang w:val="en-US" w:eastAsia="zh-CN"/>
              </w:rPr>
              <w:t>项目</w:t>
            </w:r>
            <w:r>
              <w:rPr>
                <w:rFonts w:hint="eastAsia"/>
                <w:b w:val="0"/>
                <w:bCs w:val="0"/>
                <w:color w:val="auto"/>
                <w:sz w:val="24"/>
                <w:szCs w:val="21"/>
                <w:highlight w:val="none"/>
                <w:lang w:val="en-US" w:eastAsia="zh-CN"/>
              </w:rPr>
              <w:t>生产废水自建废水处理设施进行处理达到《城市污水再生利用 工业用水水质》（GB/T19923—2024）中“间接开式循环冷却水补充水、锅炉补给水、工艺用水、产品用水”和“直流冷却水、洗涤用水”水质标准较严值后回用于研磨、打磨、冷却、清洗以及气旋塔用水，不外排。其主要限值标准详见</w:t>
            </w:r>
            <w:r>
              <w:rPr>
                <w:rFonts w:hint="eastAsia"/>
                <w:b w:val="0"/>
                <w:bCs w:val="0"/>
                <w:color w:val="auto"/>
                <w:sz w:val="24"/>
                <w:szCs w:val="21"/>
                <w:highlight w:val="none"/>
                <w:lang w:val="en-US" w:eastAsia="zh-CN"/>
              </w:rPr>
              <w:fldChar w:fldCharType="begin"/>
            </w:r>
            <w:r>
              <w:rPr>
                <w:rFonts w:hint="eastAsia"/>
                <w:b w:val="0"/>
                <w:bCs w:val="0"/>
                <w:color w:val="auto"/>
                <w:sz w:val="24"/>
                <w:szCs w:val="21"/>
                <w:highlight w:val="none"/>
                <w:lang w:val="en-US" w:eastAsia="zh-CN"/>
              </w:rPr>
              <w:instrText xml:space="preserve"> REF _Ref10812 \h </w:instrText>
            </w:r>
            <w:r>
              <w:rPr>
                <w:rFonts w:hint="eastAsia"/>
                <w:b w:val="0"/>
                <w:bCs w:val="0"/>
                <w:color w:val="auto"/>
                <w:sz w:val="24"/>
                <w:szCs w:val="21"/>
                <w:highlight w:val="none"/>
                <w:lang w:val="en-US" w:eastAsia="zh-CN"/>
              </w:rPr>
              <w:fldChar w:fldCharType="separate"/>
            </w:r>
            <w:r>
              <w:rPr>
                <w:rFonts w:ascii="Times New Roman" w:hAnsi="Times New Roman" w:eastAsia="宋体" w:cs="Times New Roman"/>
                <w:b w:val="0"/>
                <w:bCs w:val="0"/>
                <w:color w:val="auto"/>
                <w:kern w:val="2"/>
                <w:sz w:val="24"/>
                <w:szCs w:val="20"/>
                <w:highlight w:val="none"/>
                <w:lang w:val="en-US" w:eastAsia="zh-CN" w:bidi="ar-SA"/>
              </w:rPr>
              <w:t>表3- 11</w:t>
            </w:r>
            <w:r>
              <w:rPr>
                <w:rFonts w:hint="eastAsia"/>
                <w:b w:val="0"/>
                <w:bCs w:val="0"/>
                <w:color w:val="auto"/>
                <w:sz w:val="24"/>
                <w:szCs w:val="21"/>
                <w:highlight w:val="none"/>
                <w:lang w:val="en-US" w:eastAsia="zh-CN"/>
              </w:rPr>
              <w:fldChar w:fldCharType="end"/>
            </w:r>
            <w:r>
              <w:rPr>
                <w:rFonts w:hint="eastAsia"/>
                <w:b w:val="0"/>
                <w:bCs w:val="0"/>
                <w:color w:val="auto"/>
                <w:sz w:val="24"/>
                <w:szCs w:val="21"/>
                <w:highlight w:val="none"/>
                <w:lang w:val="en-US" w:eastAsia="zh-CN"/>
              </w:rPr>
              <w:t>。</w:t>
            </w:r>
          </w:p>
          <w:p w14:paraId="0ED5A799">
            <w:pPr>
              <w:widowControl w:val="0"/>
              <w:adjustRightInd/>
              <w:snapToGrid/>
              <w:spacing w:before="0" w:after="0" w:line="240" w:lineRule="auto"/>
              <w:ind w:firstLine="0" w:firstLineChars="0"/>
              <w:jc w:val="center"/>
              <w:rPr>
                <w:rFonts w:hint="eastAsia" w:ascii="Times New Roman" w:hAnsi="Times New Roman" w:eastAsia="宋体" w:cs="Times New Roman"/>
                <w:b/>
                <w:color w:val="auto"/>
                <w:kern w:val="2"/>
                <w:sz w:val="24"/>
                <w:szCs w:val="20"/>
                <w:highlight w:val="none"/>
                <w:lang w:val="en-US" w:eastAsia="zh-CN" w:bidi="ar-SA"/>
              </w:rPr>
            </w:pPr>
            <w:bookmarkStart w:id="22" w:name="_Ref10812"/>
            <w:r>
              <w:rPr>
                <w:rFonts w:ascii="Times New Roman" w:hAnsi="Times New Roman" w:eastAsia="宋体" w:cs="Times New Roman"/>
                <w:b/>
                <w:color w:val="auto"/>
                <w:kern w:val="2"/>
                <w:sz w:val="24"/>
                <w:szCs w:val="20"/>
                <w:highlight w:val="none"/>
                <w:lang w:val="en-US" w:eastAsia="zh-CN" w:bidi="ar-SA"/>
              </w:rPr>
              <w:t xml:space="preserve">表3- </w:t>
            </w:r>
            <w:r>
              <w:rPr>
                <w:rFonts w:ascii="Times New Roman" w:hAnsi="Times New Roman" w:eastAsia="宋体" w:cs="Times New Roman"/>
                <w:b/>
                <w:color w:val="auto"/>
                <w:kern w:val="2"/>
                <w:sz w:val="24"/>
                <w:szCs w:val="20"/>
                <w:highlight w:val="none"/>
                <w:lang w:val="en-US" w:eastAsia="zh-CN" w:bidi="ar-SA"/>
              </w:rPr>
              <w:fldChar w:fldCharType="begin"/>
            </w:r>
            <w:r>
              <w:rPr>
                <w:rFonts w:ascii="Times New Roman" w:hAnsi="Times New Roman" w:eastAsia="宋体" w:cs="Times New Roman"/>
                <w:b/>
                <w:color w:val="auto"/>
                <w:kern w:val="2"/>
                <w:sz w:val="24"/>
                <w:szCs w:val="20"/>
                <w:highlight w:val="none"/>
                <w:lang w:val="en-US" w:eastAsia="zh-CN" w:bidi="ar-SA"/>
              </w:rPr>
              <w:instrText xml:space="preserve"> SEQ 表3- \* ARABIC </w:instrText>
            </w:r>
            <w:r>
              <w:rPr>
                <w:rFonts w:ascii="Times New Roman" w:hAnsi="Times New Roman" w:eastAsia="宋体" w:cs="Times New Roman"/>
                <w:b/>
                <w:color w:val="auto"/>
                <w:kern w:val="2"/>
                <w:sz w:val="24"/>
                <w:szCs w:val="20"/>
                <w:highlight w:val="none"/>
                <w:lang w:val="en-US" w:eastAsia="zh-CN" w:bidi="ar-SA"/>
              </w:rPr>
              <w:fldChar w:fldCharType="separate"/>
            </w:r>
            <w:r>
              <w:rPr>
                <w:rFonts w:ascii="Times New Roman" w:hAnsi="Times New Roman" w:eastAsia="宋体" w:cs="Times New Roman"/>
                <w:b/>
                <w:color w:val="auto"/>
                <w:kern w:val="2"/>
                <w:sz w:val="24"/>
                <w:szCs w:val="20"/>
                <w:highlight w:val="none"/>
                <w:lang w:val="en-US" w:eastAsia="zh-CN" w:bidi="ar-SA"/>
              </w:rPr>
              <w:t>9</w:t>
            </w:r>
            <w:r>
              <w:rPr>
                <w:rFonts w:ascii="Times New Roman" w:hAnsi="Times New Roman" w:eastAsia="宋体" w:cs="Times New Roman"/>
                <w:b/>
                <w:color w:val="auto"/>
                <w:kern w:val="2"/>
                <w:sz w:val="24"/>
                <w:szCs w:val="20"/>
                <w:highlight w:val="none"/>
                <w:lang w:val="en-US" w:eastAsia="zh-CN" w:bidi="ar-SA"/>
              </w:rPr>
              <w:fldChar w:fldCharType="end"/>
            </w:r>
            <w:bookmarkEnd w:id="22"/>
            <w:r>
              <w:rPr>
                <w:rFonts w:hint="eastAsia" w:ascii="Times New Roman" w:hAnsi="Times New Roman" w:eastAsia="宋体" w:cs="Times New Roman"/>
                <w:b/>
                <w:color w:val="auto"/>
                <w:kern w:val="2"/>
                <w:sz w:val="24"/>
                <w:szCs w:val="20"/>
                <w:highlight w:val="none"/>
                <w:lang w:val="en-US" w:eastAsia="zh-CN" w:bidi="ar-SA"/>
              </w:rPr>
              <w:t>《城市污水再生利用 工业用水水质》（GB/T19923-20</w:t>
            </w:r>
            <w:r>
              <w:rPr>
                <w:rFonts w:hint="eastAsia" w:cs="Times New Roman"/>
                <w:b/>
                <w:color w:val="auto"/>
                <w:kern w:val="2"/>
                <w:sz w:val="24"/>
                <w:szCs w:val="20"/>
                <w:highlight w:val="none"/>
                <w:lang w:val="en-US" w:eastAsia="zh-CN" w:bidi="ar-SA"/>
              </w:rPr>
              <w:t>24</w:t>
            </w:r>
            <w:r>
              <w:rPr>
                <w:rFonts w:hint="eastAsia" w:ascii="Times New Roman" w:hAnsi="Times New Roman" w:eastAsia="宋体" w:cs="Times New Roman"/>
                <w:b/>
                <w:color w:val="auto"/>
                <w:kern w:val="2"/>
                <w:sz w:val="24"/>
                <w:szCs w:val="20"/>
                <w:highlight w:val="none"/>
                <w:lang w:val="en-US" w:eastAsia="zh-CN" w:bidi="ar-SA"/>
              </w:rPr>
              <w:t>）</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57" w:type="dxa"/>
                <w:bottom w:w="0" w:type="dxa"/>
                <w:right w:w="57" w:type="dxa"/>
              </w:tblCellMar>
            </w:tblPr>
            <w:tblGrid>
              <w:gridCol w:w="1248"/>
              <w:gridCol w:w="2735"/>
              <w:gridCol w:w="2595"/>
              <w:gridCol w:w="2597"/>
            </w:tblGrid>
            <w:tr w14:paraId="7D2627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28" w:hRule="atLeast"/>
                <w:jc w:val="center"/>
              </w:trPr>
              <w:tc>
                <w:tcPr>
                  <w:tcW w:w="680" w:type="pct"/>
                  <w:vMerge w:val="restart"/>
                  <w:tcBorders>
                    <w:tl2br w:val="nil"/>
                    <w:tr2bl w:val="nil"/>
                  </w:tcBorders>
                  <w:vAlign w:val="center"/>
                </w:tcPr>
                <w:p w14:paraId="69C2DDC4">
                  <w:pPr>
                    <w:pStyle w:val="46"/>
                    <w:bidi w:val="0"/>
                    <w:rPr>
                      <w:b/>
                      <w:bCs/>
                      <w:color w:val="auto"/>
                      <w:highlight w:val="none"/>
                    </w:rPr>
                  </w:pPr>
                  <w:r>
                    <w:rPr>
                      <w:b/>
                      <w:bCs/>
                      <w:color w:val="auto"/>
                      <w:highlight w:val="none"/>
                    </w:rPr>
                    <w:t>序号</w:t>
                  </w:r>
                </w:p>
              </w:tc>
              <w:tc>
                <w:tcPr>
                  <w:tcW w:w="1490" w:type="pct"/>
                  <w:vMerge w:val="restart"/>
                  <w:tcBorders>
                    <w:tl2br w:val="nil"/>
                    <w:tr2bl w:val="nil"/>
                  </w:tcBorders>
                  <w:vAlign w:val="center"/>
                </w:tcPr>
                <w:p w14:paraId="481D087C">
                  <w:pPr>
                    <w:pStyle w:val="46"/>
                    <w:bidi w:val="0"/>
                    <w:rPr>
                      <w:b/>
                      <w:bCs/>
                      <w:color w:val="auto"/>
                      <w:highlight w:val="none"/>
                    </w:rPr>
                  </w:pPr>
                  <w:r>
                    <w:rPr>
                      <w:b/>
                      <w:bCs/>
                      <w:color w:val="auto"/>
                      <w:highlight w:val="none"/>
                    </w:rPr>
                    <w:t>控制项目</w:t>
                  </w:r>
                </w:p>
              </w:tc>
              <w:tc>
                <w:tcPr>
                  <w:tcW w:w="2829" w:type="pct"/>
                  <w:gridSpan w:val="2"/>
                  <w:tcBorders>
                    <w:tl2br w:val="nil"/>
                    <w:tr2bl w:val="nil"/>
                  </w:tcBorders>
                  <w:vAlign w:val="center"/>
                </w:tcPr>
                <w:p w14:paraId="4F10EFFA">
                  <w:pPr>
                    <w:pStyle w:val="46"/>
                    <w:bidi w:val="0"/>
                    <w:rPr>
                      <w:b/>
                      <w:bCs/>
                      <w:color w:val="auto"/>
                      <w:highlight w:val="none"/>
                    </w:rPr>
                  </w:pPr>
                  <w:r>
                    <w:rPr>
                      <w:b/>
                      <w:bCs/>
                      <w:color w:val="auto"/>
                      <w:highlight w:val="none"/>
                    </w:rPr>
                    <w:t>（GB/T 19923-20</w:t>
                  </w:r>
                  <w:r>
                    <w:rPr>
                      <w:rFonts w:hint="eastAsia"/>
                      <w:b/>
                      <w:bCs/>
                      <w:color w:val="auto"/>
                      <w:highlight w:val="none"/>
                      <w:lang w:val="en-US" w:eastAsia="zh-CN"/>
                    </w:rPr>
                    <w:t>24</w:t>
                  </w:r>
                  <w:r>
                    <w:rPr>
                      <w:b/>
                      <w:bCs/>
                      <w:color w:val="auto"/>
                      <w:highlight w:val="none"/>
                    </w:rPr>
                    <w:t>）</w:t>
                  </w:r>
                </w:p>
              </w:tc>
            </w:tr>
            <w:tr w14:paraId="594B8D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vMerge w:val="continue"/>
                  <w:tcBorders>
                    <w:tl2br w:val="nil"/>
                    <w:tr2bl w:val="nil"/>
                  </w:tcBorders>
                  <w:vAlign w:val="center"/>
                </w:tcPr>
                <w:p w14:paraId="7DCAD4DB">
                  <w:pPr>
                    <w:pStyle w:val="46"/>
                    <w:bidi w:val="0"/>
                    <w:rPr>
                      <w:b/>
                      <w:bCs/>
                      <w:color w:val="auto"/>
                      <w:highlight w:val="none"/>
                    </w:rPr>
                  </w:pPr>
                </w:p>
              </w:tc>
              <w:tc>
                <w:tcPr>
                  <w:tcW w:w="1490" w:type="pct"/>
                  <w:vMerge w:val="continue"/>
                  <w:tcBorders>
                    <w:tl2br w:val="nil"/>
                    <w:tr2bl w:val="nil"/>
                  </w:tcBorders>
                  <w:vAlign w:val="center"/>
                </w:tcPr>
                <w:p w14:paraId="76D4C822">
                  <w:pPr>
                    <w:pStyle w:val="46"/>
                    <w:bidi w:val="0"/>
                    <w:rPr>
                      <w:b/>
                      <w:bCs/>
                      <w:color w:val="auto"/>
                      <w:highlight w:val="none"/>
                    </w:rPr>
                  </w:pPr>
                </w:p>
              </w:tc>
              <w:tc>
                <w:tcPr>
                  <w:tcW w:w="1414" w:type="pct"/>
                  <w:tcBorders>
                    <w:tl2br w:val="nil"/>
                    <w:tr2bl w:val="nil"/>
                  </w:tcBorders>
                  <w:vAlign w:val="center"/>
                </w:tcPr>
                <w:p w14:paraId="17F8242D">
                  <w:pPr>
                    <w:pStyle w:val="46"/>
                    <w:bidi w:val="0"/>
                    <w:rPr>
                      <w:rFonts w:hint="default"/>
                      <w:b/>
                      <w:bCs/>
                      <w:color w:val="auto"/>
                      <w:highlight w:val="none"/>
                      <w:lang w:val="en-US" w:eastAsia="zh-CN"/>
                    </w:rPr>
                  </w:pPr>
                  <w:r>
                    <w:rPr>
                      <w:rFonts w:hint="eastAsia"/>
                      <w:b/>
                      <w:bCs/>
                      <w:color w:val="auto"/>
                      <w:highlight w:val="none"/>
                      <w:lang w:val="en-US" w:eastAsia="zh-CN"/>
                    </w:rPr>
                    <w:t>间接开式循环冷却水补充水、锅炉补给水、工艺用水、产品用水</w:t>
                  </w:r>
                </w:p>
              </w:tc>
              <w:tc>
                <w:tcPr>
                  <w:tcW w:w="1415" w:type="pct"/>
                  <w:tcBorders>
                    <w:tl2br w:val="nil"/>
                    <w:tr2bl w:val="nil"/>
                  </w:tcBorders>
                  <w:vAlign w:val="center"/>
                </w:tcPr>
                <w:p w14:paraId="6E42B465">
                  <w:pPr>
                    <w:pStyle w:val="46"/>
                    <w:bidi w:val="0"/>
                    <w:rPr>
                      <w:b/>
                      <w:bCs/>
                      <w:color w:val="auto"/>
                      <w:highlight w:val="none"/>
                    </w:rPr>
                  </w:pPr>
                  <w:r>
                    <w:rPr>
                      <w:rFonts w:hint="eastAsia"/>
                      <w:b/>
                      <w:bCs/>
                      <w:color w:val="auto"/>
                      <w:highlight w:val="none"/>
                      <w:lang w:val="en-US" w:eastAsia="zh-CN"/>
                    </w:rPr>
                    <w:t>直流冷却用水、</w:t>
                  </w:r>
                  <w:r>
                    <w:rPr>
                      <w:rFonts w:hint="eastAsia"/>
                      <w:b/>
                      <w:bCs/>
                      <w:color w:val="auto"/>
                      <w:highlight w:val="none"/>
                    </w:rPr>
                    <w:t>洗涤用水</w:t>
                  </w:r>
                </w:p>
              </w:tc>
            </w:tr>
            <w:tr w14:paraId="2A86E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08923960">
                  <w:pPr>
                    <w:pStyle w:val="46"/>
                    <w:bidi w:val="0"/>
                    <w:ind w:firstLine="0" w:firstLineChars="0"/>
                    <w:rPr>
                      <w:color w:val="auto"/>
                      <w:highlight w:val="none"/>
                    </w:rPr>
                  </w:pPr>
                  <w:r>
                    <w:rPr>
                      <w:rFonts w:hint="default"/>
                      <w:color w:val="auto"/>
                      <w:highlight w:val="none"/>
                    </w:rPr>
                    <w:t>1</w:t>
                  </w:r>
                </w:p>
              </w:tc>
              <w:tc>
                <w:tcPr>
                  <w:tcW w:w="1490" w:type="pct"/>
                  <w:tcBorders>
                    <w:tl2br w:val="nil"/>
                    <w:tr2bl w:val="nil"/>
                  </w:tcBorders>
                  <w:vAlign w:val="center"/>
                </w:tcPr>
                <w:p w14:paraId="7882F3D6">
                  <w:pPr>
                    <w:pStyle w:val="46"/>
                    <w:bidi w:val="0"/>
                    <w:ind w:firstLine="0" w:firstLineChars="0"/>
                    <w:rPr>
                      <w:color w:val="auto"/>
                      <w:highlight w:val="none"/>
                    </w:rPr>
                  </w:pPr>
                  <w:r>
                    <w:rPr>
                      <w:rFonts w:hint="default"/>
                      <w:color w:val="auto"/>
                      <w:highlight w:val="none"/>
                    </w:rPr>
                    <w:t>pH</w:t>
                  </w:r>
                </w:p>
              </w:tc>
              <w:tc>
                <w:tcPr>
                  <w:tcW w:w="2829" w:type="pct"/>
                  <w:gridSpan w:val="2"/>
                  <w:tcBorders>
                    <w:tl2br w:val="nil"/>
                    <w:tr2bl w:val="nil"/>
                  </w:tcBorders>
                  <w:vAlign w:val="center"/>
                </w:tcPr>
                <w:p w14:paraId="403AAB61">
                  <w:pPr>
                    <w:pStyle w:val="46"/>
                    <w:bidi w:val="0"/>
                    <w:rPr>
                      <w:rFonts w:hint="default"/>
                      <w:color w:val="auto"/>
                      <w:highlight w:val="none"/>
                      <w:lang w:val="en-US"/>
                    </w:rPr>
                  </w:pPr>
                  <w:r>
                    <w:rPr>
                      <w:rFonts w:hint="eastAsia"/>
                      <w:color w:val="auto"/>
                      <w:highlight w:val="none"/>
                      <w:lang w:val="en-US" w:eastAsia="zh-CN"/>
                    </w:rPr>
                    <w:t>6.0~9.0</w:t>
                  </w:r>
                </w:p>
              </w:tc>
            </w:tr>
            <w:tr w14:paraId="6428BA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4758E777">
                  <w:pPr>
                    <w:pStyle w:val="46"/>
                    <w:bidi w:val="0"/>
                    <w:ind w:firstLine="0" w:firstLineChars="0"/>
                    <w:rPr>
                      <w:rFonts w:hint="eastAsia" w:eastAsia="宋体"/>
                      <w:color w:val="auto"/>
                      <w:highlight w:val="none"/>
                      <w:lang w:val="en-US" w:eastAsia="zh-CN"/>
                    </w:rPr>
                  </w:pPr>
                  <w:r>
                    <w:rPr>
                      <w:rFonts w:hint="eastAsia"/>
                      <w:color w:val="auto"/>
                      <w:highlight w:val="none"/>
                      <w:lang w:val="en-US" w:eastAsia="zh-CN"/>
                    </w:rPr>
                    <w:t>2</w:t>
                  </w:r>
                </w:p>
              </w:tc>
              <w:tc>
                <w:tcPr>
                  <w:tcW w:w="1490" w:type="pct"/>
                  <w:tcBorders>
                    <w:tl2br w:val="nil"/>
                    <w:tr2bl w:val="nil"/>
                  </w:tcBorders>
                  <w:vAlign w:val="center"/>
                </w:tcPr>
                <w:p w14:paraId="38F263AA">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色度/度</w:t>
                  </w:r>
                </w:p>
              </w:tc>
              <w:tc>
                <w:tcPr>
                  <w:tcW w:w="2829" w:type="pct"/>
                  <w:gridSpan w:val="2"/>
                  <w:tcBorders>
                    <w:tl2br w:val="nil"/>
                    <w:tr2bl w:val="nil"/>
                  </w:tcBorders>
                  <w:vAlign w:val="center"/>
                </w:tcPr>
                <w:p w14:paraId="41D29169">
                  <w:pPr>
                    <w:pStyle w:val="46"/>
                    <w:bidi w:val="0"/>
                    <w:rPr>
                      <w:rFonts w:hint="default"/>
                      <w:color w:val="auto"/>
                      <w:highlight w:val="none"/>
                      <w:lang w:val="en-US" w:eastAsia="zh-CN"/>
                    </w:rPr>
                  </w:pPr>
                  <w:r>
                    <w:rPr>
                      <w:rFonts w:hint="eastAsia"/>
                      <w:color w:val="auto"/>
                      <w:highlight w:val="none"/>
                      <w:lang w:val="en-US" w:eastAsia="zh-CN"/>
                    </w:rPr>
                    <w:t>20</w:t>
                  </w:r>
                </w:p>
              </w:tc>
            </w:tr>
            <w:tr w14:paraId="6ED3BD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3BC939D7">
                  <w:pPr>
                    <w:pStyle w:val="46"/>
                    <w:bidi w:val="0"/>
                    <w:ind w:firstLine="0" w:firstLineChars="0"/>
                    <w:rPr>
                      <w:rFonts w:hint="default"/>
                      <w:color w:val="auto"/>
                      <w:highlight w:val="none"/>
                      <w:lang w:val="en-US" w:eastAsia="zh-CN"/>
                    </w:rPr>
                  </w:pPr>
                  <w:r>
                    <w:rPr>
                      <w:rFonts w:hint="eastAsia"/>
                      <w:color w:val="auto"/>
                      <w:highlight w:val="none"/>
                      <w:lang w:val="en-US" w:eastAsia="zh-CN"/>
                    </w:rPr>
                    <w:t>3</w:t>
                  </w:r>
                </w:p>
              </w:tc>
              <w:tc>
                <w:tcPr>
                  <w:tcW w:w="1490" w:type="pct"/>
                  <w:tcBorders>
                    <w:tl2br w:val="nil"/>
                    <w:tr2bl w:val="nil"/>
                  </w:tcBorders>
                  <w:shd w:val="clear" w:color="auto" w:fill="auto"/>
                  <w:vAlign w:val="center"/>
                </w:tcPr>
                <w:p w14:paraId="253091AA">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rPr>
                    <w:t>生化需氧量（BOD5）</w:t>
                  </w:r>
                  <w:r>
                    <w:rPr>
                      <w:rFonts w:hint="eastAsia"/>
                      <w:color w:val="auto"/>
                      <w:highlight w:val="none"/>
                      <w:lang w:val="en-US" w:eastAsia="zh-CN"/>
                    </w:rPr>
                    <w:t>/</w:t>
                  </w:r>
                  <w:r>
                    <w:rPr>
                      <w:rFonts w:hint="default"/>
                      <w:color w:val="auto"/>
                      <w:highlight w:val="none"/>
                    </w:rPr>
                    <w:t>（mg/L）</w:t>
                  </w:r>
                </w:p>
              </w:tc>
              <w:tc>
                <w:tcPr>
                  <w:tcW w:w="2829" w:type="pct"/>
                  <w:gridSpan w:val="2"/>
                  <w:tcBorders>
                    <w:tl2br w:val="nil"/>
                    <w:tr2bl w:val="nil"/>
                  </w:tcBorders>
                  <w:vAlign w:val="center"/>
                </w:tcPr>
                <w:p w14:paraId="1F163E11">
                  <w:pPr>
                    <w:pStyle w:val="46"/>
                    <w:bidi w:val="0"/>
                    <w:rPr>
                      <w:rFonts w:hint="default"/>
                      <w:color w:val="auto"/>
                      <w:highlight w:val="none"/>
                      <w:lang w:val="en-US" w:eastAsia="zh-CN"/>
                    </w:rPr>
                  </w:pPr>
                  <w:r>
                    <w:rPr>
                      <w:rFonts w:hint="eastAsia"/>
                      <w:color w:val="auto"/>
                      <w:highlight w:val="none"/>
                      <w:lang w:val="en-US" w:eastAsia="zh-CN"/>
                    </w:rPr>
                    <w:t>10</w:t>
                  </w:r>
                </w:p>
              </w:tc>
            </w:tr>
            <w:tr w14:paraId="0F743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5E5D1FE6">
                  <w:pPr>
                    <w:pStyle w:val="46"/>
                    <w:bidi w:val="0"/>
                    <w:ind w:firstLine="0" w:firstLineChars="0"/>
                    <w:rPr>
                      <w:rFonts w:hint="default"/>
                      <w:color w:val="auto"/>
                      <w:highlight w:val="none"/>
                      <w:lang w:val="en-US" w:eastAsia="zh-CN"/>
                    </w:rPr>
                  </w:pPr>
                  <w:r>
                    <w:rPr>
                      <w:rFonts w:hint="eastAsia"/>
                      <w:color w:val="auto"/>
                      <w:highlight w:val="none"/>
                      <w:lang w:val="en-US" w:eastAsia="zh-CN"/>
                    </w:rPr>
                    <w:t>4</w:t>
                  </w:r>
                </w:p>
              </w:tc>
              <w:tc>
                <w:tcPr>
                  <w:tcW w:w="1490" w:type="pct"/>
                  <w:tcBorders>
                    <w:tl2br w:val="nil"/>
                    <w:tr2bl w:val="nil"/>
                  </w:tcBorders>
                  <w:shd w:val="clear" w:color="auto" w:fill="auto"/>
                  <w:vAlign w:val="center"/>
                </w:tcPr>
                <w:p w14:paraId="18390D17">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default"/>
                      <w:color w:val="auto"/>
                      <w:highlight w:val="none"/>
                    </w:rPr>
                    <w:t>化学需氧量（CODCr）</w:t>
                  </w:r>
                  <w:r>
                    <w:rPr>
                      <w:rFonts w:hint="eastAsia"/>
                      <w:color w:val="auto"/>
                      <w:highlight w:val="none"/>
                      <w:lang w:val="en-US" w:eastAsia="zh-CN"/>
                    </w:rPr>
                    <w:t>/</w:t>
                  </w:r>
                  <w:r>
                    <w:rPr>
                      <w:rFonts w:hint="default"/>
                      <w:color w:val="auto"/>
                      <w:highlight w:val="none"/>
                    </w:rPr>
                    <w:t>（mg/L）</w:t>
                  </w:r>
                </w:p>
              </w:tc>
              <w:tc>
                <w:tcPr>
                  <w:tcW w:w="2829" w:type="pct"/>
                  <w:gridSpan w:val="2"/>
                  <w:tcBorders>
                    <w:tl2br w:val="nil"/>
                    <w:tr2bl w:val="nil"/>
                  </w:tcBorders>
                  <w:vAlign w:val="center"/>
                </w:tcPr>
                <w:p w14:paraId="485CA6A8">
                  <w:pPr>
                    <w:pStyle w:val="46"/>
                    <w:bidi w:val="0"/>
                    <w:rPr>
                      <w:rFonts w:hint="default"/>
                      <w:color w:val="auto"/>
                      <w:highlight w:val="none"/>
                      <w:lang w:val="en-US" w:eastAsia="zh-CN"/>
                    </w:rPr>
                  </w:pPr>
                  <w:r>
                    <w:rPr>
                      <w:rFonts w:hint="eastAsia"/>
                      <w:color w:val="auto"/>
                      <w:highlight w:val="none"/>
                      <w:lang w:val="en-US" w:eastAsia="zh-CN"/>
                    </w:rPr>
                    <w:t>50</w:t>
                  </w:r>
                </w:p>
              </w:tc>
            </w:tr>
            <w:tr w14:paraId="19EE50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50BDFC4C">
                  <w:pPr>
                    <w:pStyle w:val="46"/>
                    <w:bidi w:val="0"/>
                    <w:ind w:firstLine="0" w:firstLineChars="0"/>
                    <w:rPr>
                      <w:rFonts w:hint="default"/>
                      <w:color w:val="auto"/>
                      <w:highlight w:val="none"/>
                      <w:lang w:val="en-US" w:eastAsia="zh-CN"/>
                    </w:rPr>
                  </w:pPr>
                  <w:r>
                    <w:rPr>
                      <w:rFonts w:hint="eastAsia"/>
                      <w:color w:val="auto"/>
                      <w:highlight w:val="none"/>
                      <w:lang w:val="en-US" w:eastAsia="zh-CN"/>
                    </w:rPr>
                    <w:t>5</w:t>
                  </w:r>
                </w:p>
              </w:tc>
              <w:tc>
                <w:tcPr>
                  <w:tcW w:w="1490" w:type="pct"/>
                  <w:tcBorders>
                    <w:tl2br w:val="nil"/>
                    <w:tr2bl w:val="nil"/>
                  </w:tcBorders>
                  <w:vAlign w:val="center"/>
                </w:tcPr>
                <w:p w14:paraId="557D9441">
                  <w:pPr>
                    <w:pStyle w:val="46"/>
                    <w:bidi w:val="0"/>
                    <w:ind w:firstLine="0" w:firstLineChars="0"/>
                    <w:rPr>
                      <w:rFonts w:hint="eastAsia"/>
                      <w:color w:val="auto"/>
                      <w:highlight w:val="none"/>
                      <w:lang w:val="en-US" w:eastAsia="zh-CN"/>
                    </w:rPr>
                  </w:pPr>
                  <w:r>
                    <w:rPr>
                      <w:rFonts w:hint="default"/>
                      <w:color w:val="auto"/>
                      <w:highlight w:val="none"/>
                    </w:rPr>
                    <w:t>氨氮（以N计）</w:t>
                  </w:r>
                  <w:r>
                    <w:rPr>
                      <w:rFonts w:hint="eastAsia"/>
                      <w:color w:val="auto"/>
                      <w:highlight w:val="none"/>
                      <w:lang w:val="en-US" w:eastAsia="zh-CN"/>
                    </w:rPr>
                    <w:t>/</w:t>
                  </w:r>
                  <w:r>
                    <w:rPr>
                      <w:rFonts w:hint="default"/>
                      <w:color w:val="auto"/>
                      <w:highlight w:val="none"/>
                    </w:rPr>
                    <w:t>mg/L</w:t>
                  </w:r>
                </w:p>
              </w:tc>
              <w:tc>
                <w:tcPr>
                  <w:tcW w:w="2829" w:type="pct"/>
                  <w:gridSpan w:val="2"/>
                  <w:tcBorders>
                    <w:tl2br w:val="nil"/>
                    <w:tr2bl w:val="nil"/>
                  </w:tcBorders>
                  <w:vAlign w:val="center"/>
                </w:tcPr>
                <w:p w14:paraId="1374C873">
                  <w:pPr>
                    <w:pStyle w:val="46"/>
                    <w:bidi w:val="0"/>
                    <w:rPr>
                      <w:rFonts w:hint="default"/>
                      <w:color w:val="auto"/>
                      <w:highlight w:val="none"/>
                      <w:lang w:val="en-US" w:eastAsia="zh-CN"/>
                    </w:rPr>
                  </w:pPr>
                  <w:r>
                    <w:rPr>
                      <w:rFonts w:hint="eastAsia"/>
                      <w:color w:val="auto"/>
                      <w:highlight w:val="none"/>
                      <w:lang w:val="en-US" w:eastAsia="zh-CN"/>
                    </w:rPr>
                    <w:t>5</w:t>
                  </w:r>
                </w:p>
              </w:tc>
            </w:tr>
            <w:tr w14:paraId="1A616F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7E94F459">
                  <w:pPr>
                    <w:pStyle w:val="46"/>
                    <w:bidi w:val="0"/>
                    <w:ind w:firstLine="0" w:firstLineChars="0"/>
                    <w:rPr>
                      <w:rFonts w:hint="default"/>
                      <w:color w:val="auto"/>
                      <w:highlight w:val="none"/>
                      <w:lang w:val="en-US" w:eastAsia="zh-CN"/>
                    </w:rPr>
                  </w:pPr>
                  <w:r>
                    <w:rPr>
                      <w:rFonts w:hint="eastAsia"/>
                      <w:color w:val="auto"/>
                      <w:highlight w:val="none"/>
                      <w:lang w:val="en-US" w:eastAsia="zh-CN"/>
                    </w:rPr>
                    <w:t>6</w:t>
                  </w:r>
                </w:p>
              </w:tc>
              <w:tc>
                <w:tcPr>
                  <w:tcW w:w="1490" w:type="pct"/>
                  <w:tcBorders>
                    <w:tl2br w:val="nil"/>
                    <w:tr2bl w:val="nil"/>
                  </w:tcBorders>
                  <w:vAlign w:val="center"/>
                </w:tcPr>
                <w:p w14:paraId="558BB632">
                  <w:pPr>
                    <w:pStyle w:val="46"/>
                    <w:bidi w:val="0"/>
                    <w:ind w:firstLine="0" w:firstLineChars="0"/>
                    <w:rPr>
                      <w:rFonts w:hint="default"/>
                      <w:color w:val="auto"/>
                      <w:highlight w:val="none"/>
                      <w:lang w:val="en-US" w:eastAsia="zh-CN"/>
                    </w:rPr>
                  </w:pPr>
                  <w:r>
                    <w:rPr>
                      <w:rFonts w:hint="eastAsia"/>
                      <w:color w:val="auto"/>
                      <w:highlight w:val="none"/>
                      <w:lang w:val="en-US" w:eastAsia="zh-CN"/>
                    </w:rPr>
                    <w:t>总氮</w:t>
                  </w:r>
                  <w:r>
                    <w:rPr>
                      <w:rFonts w:hint="default"/>
                      <w:color w:val="auto"/>
                      <w:highlight w:val="none"/>
                    </w:rPr>
                    <w:t>（以N计）</w:t>
                  </w:r>
                  <w:r>
                    <w:rPr>
                      <w:rFonts w:hint="eastAsia"/>
                      <w:color w:val="auto"/>
                      <w:highlight w:val="none"/>
                      <w:lang w:val="en-US" w:eastAsia="zh-CN"/>
                    </w:rPr>
                    <w:t>/</w:t>
                  </w:r>
                  <w:r>
                    <w:rPr>
                      <w:rFonts w:hint="default"/>
                      <w:color w:val="auto"/>
                      <w:highlight w:val="none"/>
                    </w:rPr>
                    <w:t>mg/L</w:t>
                  </w:r>
                </w:p>
              </w:tc>
              <w:tc>
                <w:tcPr>
                  <w:tcW w:w="2829" w:type="pct"/>
                  <w:gridSpan w:val="2"/>
                  <w:tcBorders>
                    <w:tl2br w:val="nil"/>
                    <w:tr2bl w:val="nil"/>
                  </w:tcBorders>
                  <w:vAlign w:val="center"/>
                </w:tcPr>
                <w:p w14:paraId="369BEC02">
                  <w:pPr>
                    <w:pStyle w:val="46"/>
                    <w:bidi w:val="0"/>
                    <w:rPr>
                      <w:rFonts w:hint="default"/>
                      <w:color w:val="auto"/>
                      <w:highlight w:val="none"/>
                      <w:lang w:val="en-US" w:eastAsia="zh-CN"/>
                    </w:rPr>
                  </w:pPr>
                  <w:r>
                    <w:rPr>
                      <w:rFonts w:hint="eastAsia"/>
                      <w:color w:val="auto"/>
                      <w:highlight w:val="none"/>
                      <w:lang w:val="en-US" w:eastAsia="zh-CN"/>
                    </w:rPr>
                    <w:t>15</w:t>
                  </w:r>
                </w:p>
              </w:tc>
            </w:tr>
            <w:tr w14:paraId="47A1B7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1AE0DE46">
                  <w:pPr>
                    <w:pStyle w:val="46"/>
                    <w:bidi w:val="0"/>
                    <w:ind w:firstLine="0" w:firstLineChars="0"/>
                    <w:rPr>
                      <w:rFonts w:hint="default"/>
                      <w:color w:val="auto"/>
                      <w:highlight w:val="none"/>
                      <w:lang w:val="en-US" w:eastAsia="zh-CN"/>
                    </w:rPr>
                  </w:pPr>
                  <w:r>
                    <w:rPr>
                      <w:rFonts w:hint="eastAsia"/>
                      <w:color w:val="auto"/>
                      <w:highlight w:val="none"/>
                      <w:lang w:val="en-US" w:eastAsia="zh-CN"/>
                    </w:rPr>
                    <w:t>7</w:t>
                  </w:r>
                </w:p>
              </w:tc>
              <w:tc>
                <w:tcPr>
                  <w:tcW w:w="1490" w:type="pct"/>
                  <w:tcBorders>
                    <w:tl2br w:val="nil"/>
                    <w:tr2bl w:val="nil"/>
                  </w:tcBorders>
                  <w:vAlign w:val="center"/>
                </w:tcPr>
                <w:p w14:paraId="5E231CA6">
                  <w:pPr>
                    <w:pStyle w:val="46"/>
                    <w:bidi w:val="0"/>
                    <w:ind w:firstLine="0" w:firstLineChars="0"/>
                    <w:rPr>
                      <w:rFonts w:hint="eastAsia" w:eastAsia="宋体"/>
                      <w:color w:val="auto"/>
                      <w:highlight w:val="none"/>
                      <w:lang w:val="en-US" w:eastAsia="zh-CN"/>
                    </w:rPr>
                  </w:pPr>
                  <w:r>
                    <w:rPr>
                      <w:rFonts w:hint="default"/>
                      <w:color w:val="auto"/>
                      <w:highlight w:val="none"/>
                    </w:rPr>
                    <w:t>总磷（以P计）</w:t>
                  </w:r>
                  <w:r>
                    <w:rPr>
                      <w:rFonts w:hint="eastAsia"/>
                      <w:color w:val="auto"/>
                      <w:highlight w:val="none"/>
                      <w:lang w:val="en-US" w:eastAsia="zh-CN"/>
                    </w:rPr>
                    <w:t>/</w:t>
                  </w:r>
                  <w:r>
                    <w:rPr>
                      <w:rFonts w:hint="default"/>
                      <w:color w:val="auto"/>
                      <w:highlight w:val="none"/>
                    </w:rPr>
                    <w:t>mg/L</w:t>
                  </w:r>
                </w:p>
              </w:tc>
              <w:tc>
                <w:tcPr>
                  <w:tcW w:w="2829" w:type="pct"/>
                  <w:gridSpan w:val="2"/>
                  <w:tcBorders>
                    <w:tl2br w:val="nil"/>
                    <w:tr2bl w:val="nil"/>
                  </w:tcBorders>
                  <w:vAlign w:val="center"/>
                </w:tcPr>
                <w:p w14:paraId="35A77012">
                  <w:pPr>
                    <w:pStyle w:val="46"/>
                    <w:bidi w:val="0"/>
                    <w:rPr>
                      <w:rFonts w:hint="default"/>
                      <w:color w:val="auto"/>
                      <w:highlight w:val="none"/>
                      <w:lang w:val="en-US" w:eastAsia="zh-CN"/>
                    </w:rPr>
                  </w:pPr>
                  <w:r>
                    <w:rPr>
                      <w:rFonts w:hint="eastAsia"/>
                      <w:color w:val="auto"/>
                      <w:highlight w:val="none"/>
                      <w:lang w:val="en-US" w:eastAsia="zh-CN"/>
                    </w:rPr>
                    <w:t>0.5</w:t>
                  </w:r>
                </w:p>
              </w:tc>
            </w:tr>
            <w:tr w14:paraId="0B10BC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7DE39994">
                  <w:pPr>
                    <w:pStyle w:val="46"/>
                    <w:bidi w:val="0"/>
                    <w:ind w:firstLine="0" w:firstLineChars="0"/>
                    <w:rPr>
                      <w:rFonts w:hint="default"/>
                      <w:color w:val="auto"/>
                      <w:highlight w:val="none"/>
                      <w:lang w:val="en-US" w:eastAsia="zh-CN"/>
                    </w:rPr>
                  </w:pPr>
                  <w:r>
                    <w:rPr>
                      <w:rFonts w:hint="eastAsia"/>
                      <w:color w:val="auto"/>
                      <w:highlight w:val="none"/>
                      <w:lang w:val="en-US" w:eastAsia="zh-CN"/>
                    </w:rPr>
                    <w:t>8</w:t>
                  </w:r>
                </w:p>
              </w:tc>
              <w:tc>
                <w:tcPr>
                  <w:tcW w:w="1490" w:type="pct"/>
                  <w:tcBorders>
                    <w:tl2br w:val="nil"/>
                    <w:tr2bl w:val="nil"/>
                  </w:tcBorders>
                  <w:vAlign w:val="center"/>
                </w:tcPr>
                <w:p w14:paraId="07C031FC">
                  <w:pPr>
                    <w:pStyle w:val="46"/>
                    <w:bidi w:val="0"/>
                    <w:ind w:firstLine="0" w:firstLineChars="0"/>
                    <w:rPr>
                      <w:rFonts w:hint="default"/>
                      <w:color w:val="auto"/>
                      <w:highlight w:val="none"/>
                    </w:rPr>
                  </w:pPr>
                  <w:r>
                    <w:rPr>
                      <w:rFonts w:hint="default"/>
                      <w:color w:val="auto"/>
                      <w:highlight w:val="none"/>
                    </w:rPr>
                    <w:t>阴离子表面活性剂</w:t>
                  </w:r>
                  <w:r>
                    <w:rPr>
                      <w:rFonts w:hint="eastAsia"/>
                      <w:color w:val="auto"/>
                      <w:highlight w:val="none"/>
                      <w:lang w:val="en-US" w:eastAsia="zh-CN"/>
                    </w:rPr>
                    <w:t>/</w:t>
                  </w:r>
                  <w:r>
                    <w:rPr>
                      <w:rFonts w:hint="default"/>
                      <w:color w:val="auto"/>
                      <w:highlight w:val="none"/>
                    </w:rPr>
                    <w:t>（mg/L）</w:t>
                  </w:r>
                </w:p>
              </w:tc>
              <w:tc>
                <w:tcPr>
                  <w:tcW w:w="2829" w:type="pct"/>
                  <w:gridSpan w:val="2"/>
                  <w:tcBorders>
                    <w:tl2br w:val="nil"/>
                    <w:tr2bl w:val="nil"/>
                  </w:tcBorders>
                  <w:vAlign w:val="center"/>
                </w:tcPr>
                <w:p w14:paraId="7D294F99">
                  <w:pPr>
                    <w:pStyle w:val="46"/>
                    <w:bidi w:val="0"/>
                    <w:rPr>
                      <w:rFonts w:hint="default"/>
                      <w:color w:val="auto"/>
                      <w:highlight w:val="none"/>
                      <w:lang w:val="en-US" w:eastAsia="zh-CN"/>
                    </w:rPr>
                  </w:pPr>
                  <w:r>
                    <w:rPr>
                      <w:rFonts w:hint="eastAsia"/>
                      <w:color w:val="auto"/>
                      <w:highlight w:val="none"/>
                      <w:lang w:val="en-US" w:eastAsia="zh-CN"/>
                    </w:rPr>
                    <w:t>0.5</w:t>
                  </w:r>
                </w:p>
              </w:tc>
            </w:tr>
            <w:tr w14:paraId="6DFB28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3" w:hRule="atLeast"/>
                <w:jc w:val="center"/>
              </w:trPr>
              <w:tc>
                <w:tcPr>
                  <w:tcW w:w="680" w:type="pct"/>
                  <w:tcBorders>
                    <w:tl2br w:val="nil"/>
                    <w:tr2bl w:val="nil"/>
                  </w:tcBorders>
                  <w:vAlign w:val="center"/>
                </w:tcPr>
                <w:p w14:paraId="581CE5AF">
                  <w:pPr>
                    <w:pStyle w:val="46"/>
                    <w:bidi w:val="0"/>
                    <w:ind w:firstLine="0" w:firstLineChars="0"/>
                    <w:rPr>
                      <w:rFonts w:hint="default"/>
                      <w:color w:val="auto"/>
                      <w:highlight w:val="none"/>
                      <w:lang w:val="en-US" w:eastAsia="zh-CN"/>
                    </w:rPr>
                  </w:pPr>
                  <w:r>
                    <w:rPr>
                      <w:rFonts w:hint="eastAsia"/>
                      <w:color w:val="auto"/>
                      <w:highlight w:val="none"/>
                      <w:lang w:val="en-US" w:eastAsia="zh-CN"/>
                    </w:rPr>
                    <w:t>9</w:t>
                  </w:r>
                </w:p>
              </w:tc>
              <w:tc>
                <w:tcPr>
                  <w:tcW w:w="1490" w:type="pct"/>
                  <w:tcBorders>
                    <w:tl2br w:val="nil"/>
                    <w:tr2bl w:val="nil"/>
                  </w:tcBorders>
                  <w:shd w:val="clear" w:color="auto" w:fill="auto"/>
                  <w:vAlign w:val="center"/>
                </w:tcPr>
                <w:p w14:paraId="24285896">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default"/>
                      <w:color w:val="auto"/>
                      <w:highlight w:val="none"/>
                      <w:lang w:val="en-US" w:eastAsia="zh-CN"/>
                    </w:rPr>
                    <w:t>石油类</w:t>
                  </w:r>
                  <w:r>
                    <w:rPr>
                      <w:rFonts w:hint="eastAsia"/>
                      <w:color w:val="auto"/>
                      <w:highlight w:val="none"/>
                      <w:lang w:val="en-US" w:eastAsia="zh-CN"/>
                    </w:rPr>
                    <w:t>/</w:t>
                  </w:r>
                  <w:r>
                    <w:rPr>
                      <w:rFonts w:hint="default"/>
                      <w:color w:val="auto"/>
                      <w:highlight w:val="none"/>
                    </w:rPr>
                    <w:t>（mg/L）</w:t>
                  </w:r>
                </w:p>
              </w:tc>
              <w:tc>
                <w:tcPr>
                  <w:tcW w:w="2829" w:type="pct"/>
                  <w:gridSpan w:val="2"/>
                  <w:tcBorders>
                    <w:tl2br w:val="nil"/>
                    <w:tr2bl w:val="nil"/>
                  </w:tcBorders>
                  <w:shd w:val="clear" w:color="auto" w:fill="auto"/>
                  <w:vAlign w:val="center"/>
                </w:tcPr>
                <w:p w14:paraId="04C3080F">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1.0</w:t>
                  </w:r>
                </w:p>
              </w:tc>
            </w:tr>
          </w:tbl>
          <w:p w14:paraId="370F6AE6">
            <w:pPr>
              <w:numPr>
                <w:ilvl w:val="0"/>
                <w:numId w:val="16"/>
              </w:numPr>
              <w:adjustRightInd w:val="0"/>
              <w:snapToGrid w:val="0"/>
              <w:spacing w:line="360" w:lineRule="auto"/>
              <w:ind w:firstLine="400" w:firstLineChars="0"/>
              <w:rPr>
                <w:b/>
                <w:bCs/>
                <w:color w:val="auto"/>
                <w:sz w:val="24"/>
                <w:szCs w:val="21"/>
                <w:highlight w:val="none"/>
              </w:rPr>
            </w:pPr>
            <w:r>
              <w:rPr>
                <w:rFonts w:hAnsi="宋体"/>
                <w:b/>
                <w:bCs/>
                <w:color w:val="auto"/>
                <w:sz w:val="24"/>
                <w:szCs w:val="21"/>
                <w:highlight w:val="none"/>
              </w:rPr>
              <w:t>噪声排放标准</w:t>
            </w:r>
          </w:p>
          <w:p w14:paraId="603636F9">
            <w:pPr>
              <w:spacing w:line="360" w:lineRule="auto"/>
              <w:ind w:firstLine="480" w:firstLineChars="200"/>
              <w:rPr>
                <w:rFonts w:hAnsi="宋体"/>
                <w:color w:val="auto"/>
                <w:kern w:val="18"/>
                <w:sz w:val="24"/>
                <w:highlight w:val="none"/>
              </w:rPr>
            </w:pPr>
            <w:r>
              <w:rPr>
                <w:rFonts w:hAnsi="宋体"/>
                <w:color w:val="auto"/>
                <w:kern w:val="18"/>
                <w:sz w:val="24"/>
                <w:highlight w:val="none"/>
              </w:rPr>
              <w:t>项目营运期噪声</w:t>
            </w:r>
            <w:r>
              <w:rPr>
                <w:rFonts w:hint="eastAsia" w:hAnsi="宋体"/>
                <w:color w:val="auto"/>
                <w:kern w:val="18"/>
                <w:sz w:val="24"/>
                <w:highlight w:val="none"/>
              </w:rPr>
              <w:t>排放</w:t>
            </w:r>
            <w:r>
              <w:rPr>
                <w:rFonts w:hAnsi="宋体"/>
                <w:color w:val="auto"/>
                <w:kern w:val="18"/>
                <w:sz w:val="24"/>
                <w:highlight w:val="none"/>
              </w:rPr>
              <w:t>执行</w:t>
            </w:r>
            <w:r>
              <w:rPr>
                <w:rFonts w:hAnsi="宋体"/>
                <w:color w:val="auto"/>
                <w:sz w:val="24"/>
                <w:szCs w:val="21"/>
                <w:highlight w:val="none"/>
              </w:rPr>
              <w:t>《工业企业厂界环境噪声排放标准》（</w:t>
            </w:r>
            <w:r>
              <w:rPr>
                <w:color w:val="auto"/>
                <w:sz w:val="24"/>
                <w:szCs w:val="21"/>
                <w:highlight w:val="none"/>
              </w:rPr>
              <w:t>GB12348-2008</w:t>
            </w:r>
            <w:r>
              <w:rPr>
                <w:rFonts w:hAnsi="宋体"/>
                <w:color w:val="auto"/>
                <w:sz w:val="24"/>
                <w:szCs w:val="21"/>
                <w:highlight w:val="none"/>
              </w:rPr>
              <w:t>）中</w:t>
            </w:r>
            <w:r>
              <w:rPr>
                <w:rFonts w:hint="eastAsia"/>
                <w:color w:val="auto"/>
                <w:sz w:val="24"/>
                <w:szCs w:val="21"/>
                <w:highlight w:val="none"/>
              </w:rPr>
              <w:t>2</w:t>
            </w:r>
            <w:r>
              <w:rPr>
                <w:rFonts w:hAnsi="宋体"/>
                <w:color w:val="auto"/>
                <w:sz w:val="24"/>
                <w:szCs w:val="21"/>
                <w:highlight w:val="none"/>
              </w:rPr>
              <w:t>类标准</w:t>
            </w:r>
            <w:r>
              <w:rPr>
                <w:rFonts w:hAnsi="宋体"/>
                <w:color w:val="auto"/>
                <w:kern w:val="18"/>
                <w:sz w:val="24"/>
                <w:highlight w:val="none"/>
              </w:rPr>
              <w:t>，详见</w:t>
            </w:r>
            <w:r>
              <w:rPr>
                <w:rFonts w:hint="default" w:hAnsi="宋体"/>
                <w:color w:val="auto"/>
                <w:kern w:val="18"/>
                <w:sz w:val="24"/>
                <w:highlight w:val="none"/>
                <w:lang w:val="en-US"/>
              </w:rPr>
              <w:fldChar w:fldCharType="begin"/>
            </w:r>
            <w:r>
              <w:rPr>
                <w:rFonts w:hint="default" w:hAnsi="宋体"/>
                <w:color w:val="auto"/>
                <w:kern w:val="18"/>
                <w:sz w:val="24"/>
                <w:highlight w:val="none"/>
                <w:lang w:val="en-US"/>
              </w:rPr>
              <w:instrText xml:space="preserve"> REF _Ref27145 \h </w:instrText>
            </w:r>
            <w:r>
              <w:rPr>
                <w:rFonts w:hint="default" w:hAnsi="宋体"/>
                <w:color w:val="auto"/>
                <w:kern w:val="18"/>
                <w:sz w:val="24"/>
                <w:highlight w:val="none"/>
                <w:lang w:val="en-US"/>
              </w:rPr>
              <w:fldChar w:fldCharType="separate"/>
            </w:r>
            <w:r>
              <w:rPr>
                <w:color w:val="auto"/>
                <w:highlight w:val="none"/>
              </w:rPr>
              <w:t>表3- 12</w:t>
            </w:r>
            <w:r>
              <w:rPr>
                <w:rFonts w:hint="default" w:hAnsi="宋体"/>
                <w:color w:val="auto"/>
                <w:kern w:val="18"/>
                <w:sz w:val="24"/>
                <w:highlight w:val="none"/>
                <w:lang w:val="en-US"/>
              </w:rPr>
              <w:fldChar w:fldCharType="end"/>
            </w:r>
            <w:r>
              <w:rPr>
                <w:rFonts w:hAnsi="宋体"/>
                <w:color w:val="auto"/>
                <w:kern w:val="18"/>
                <w:sz w:val="24"/>
                <w:highlight w:val="none"/>
              </w:rPr>
              <w:t>。</w:t>
            </w:r>
          </w:p>
          <w:p w14:paraId="22C51606">
            <w:pPr>
              <w:pStyle w:val="8"/>
              <w:jc w:val="center"/>
              <w:rPr>
                <w:rFonts w:hAnsi="宋体"/>
                <w:b/>
                <w:color w:val="auto"/>
                <w:kern w:val="0"/>
                <w:highlight w:val="none"/>
              </w:rPr>
            </w:pPr>
            <w:r>
              <w:rPr>
                <w:rFonts w:hint="eastAsia" w:hAnsi="宋体"/>
                <w:b/>
                <w:color w:val="auto"/>
                <w:kern w:val="0"/>
                <w:highlight w:val="none"/>
              </w:rPr>
              <w:t xml:space="preserve"> </w:t>
            </w:r>
            <w:bookmarkStart w:id="23" w:name="_Ref27145"/>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10</w:t>
            </w:r>
            <w:r>
              <w:rPr>
                <w:color w:val="auto"/>
                <w:highlight w:val="none"/>
              </w:rPr>
              <w:fldChar w:fldCharType="end"/>
            </w:r>
            <w:bookmarkEnd w:id="23"/>
            <w:r>
              <w:rPr>
                <w:rFonts w:hint="eastAsia"/>
                <w:b/>
                <w:color w:val="auto"/>
                <w:kern w:val="0"/>
                <w:highlight w:val="none"/>
              </w:rPr>
              <w:t xml:space="preserve"> </w:t>
            </w:r>
            <w:r>
              <w:rPr>
                <w:rFonts w:hAnsi="宋体"/>
                <w:b/>
                <w:color w:val="auto"/>
                <w:kern w:val="0"/>
                <w:highlight w:val="none"/>
              </w:rPr>
              <w:t>工业企业厂界环境噪声排放限值（单位：</w:t>
            </w:r>
            <w:r>
              <w:rPr>
                <w:b/>
                <w:color w:val="auto"/>
                <w:kern w:val="0"/>
                <w:highlight w:val="none"/>
              </w:rPr>
              <w:t>dB</w:t>
            </w:r>
            <w:r>
              <w:rPr>
                <w:rFonts w:hAnsi="宋体"/>
                <w:b/>
                <w:color w:val="auto"/>
                <w:kern w:val="0"/>
                <w:highlight w:val="none"/>
              </w:rPr>
              <w:t>（</w:t>
            </w:r>
            <w:r>
              <w:rPr>
                <w:b/>
                <w:color w:val="auto"/>
                <w:kern w:val="0"/>
                <w:highlight w:val="none"/>
              </w:rPr>
              <w:t>A</w:t>
            </w:r>
            <w:r>
              <w:rPr>
                <w:rFonts w:hAnsi="宋体"/>
                <w:b/>
                <w:color w:val="auto"/>
                <w:kern w:val="0"/>
                <w:highlight w:val="none"/>
              </w:rPr>
              <w:t>））</w:t>
            </w:r>
          </w:p>
          <w:tbl>
            <w:tblPr>
              <w:tblStyle w:val="26"/>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97"/>
              <w:gridCol w:w="3377"/>
              <w:gridCol w:w="3304"/>
            </w:tblGrid>
            <w:tr w14:paraId="2C1EF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3" w:hRule="exact"/>
              </w:trPr>
              <w:tc>
                <w:tcPr>
                  <w:tcW w:w="1360" w:type="pct"/>
                  <w:tcBorders>
                    <w:tl2br w:val="nil"/>
                    <w:tr2bl w:val="nil"/>
                  </w:tcBorders>
                  <w:noWrap w:val="0"/>
                  <w:vAlign w:val="center"/>
                </w:tcPr>
                <w:p w14:paraId="6F1D5D13">
                  <w:pPr>
                    <w:pStyle w:val="46"/>
                    <w:rPr>
                      <w:b/>
                      <w:bCs/>
                      <w:color w:val="auto"/>
                      <w:highlight w:val="none"/>
                    </w:rPr>
                  </w:pPr>
                  <w:r>
                    <w:rPr>
                      <w:b/>
                      <w:bCs/>
                      <w:color w:val="auto"/>
                      <w:highlight w:val="none"/>
                    </w:rPr>
                    <w:t>类别</w:t>
                  </w:r>
                </w:p>
              </w:tc>
              <w:tc>
                <w:tcPr>
                  <w:tcW w:w="1839" w:type="pct"/>
                  <w:tcBorders>
                    <w:tl2br w:val="nil"/>
                    <w:tr2bl w:val="nil"/>
                  </w:tcBorders>
                  <w:noWrap w:val="0"/>
                  <w:vAlign w:val="center"/>
                </w:tcPr>
                <w:p w14:paraId="77C53676">
                  <w:pPr>
                    <w:pStyle w:val="46"/>
                    <w:rPr>
                      <w:b/>
                      <w:bCs/>
                      <w:color w:val="auto"/>
                      <w:highlight w:val="none"/>
                    </w:rPr>
                  </w:pPr>
                  <w:r>
                    <w:rPr>
                      <w:b/>
                      <w:bCs/>
                      <w:color w:val="auto"/>
                      <w:highlight w:val="none"/>
                    </w:rPr>
                    <w:t>昼间6:00-22:00</w:t>
                  </w:r>
                </w:p>
              </w:tc>
              <w:tc>
                <w:tcPr>
                  <w:tcW w:w="1799" w:type="pct"/>
                  <w:tcBorders>
                    <w:tl2br w:val="nil"/>
                    <w:tr2bl w:val="nil"/>
                  </w:tcBorders>
                  <w:noWrap w:val="0"/>
                  <w:vAlign w:val="center"/>
                </w:tcPr>
                <w:p w14:paraId="2DE70256">
                  <w:pPr>
                    <w:pStyle w:val="46"/>
                    <w:rPr>
                      <w:b/>
                      <w:bCs/>
                      <w:color w:val="auto"/>
                      <w:highlight w:val="none"/>
                    </w:rPr>
                  </w:pPr>
                  <w:r>
                    <w:rPr>
                      <w:b/>
                      <w:bCs/>
                      <w:color w:val="auto"/>
                      <w:highlight w:val="none"/>
                    </w:rPr>
                    <w:t>夜间22:00-6:00</w:t>
                  </w:r>
                </w:p>
              </w:tc>
            </w:tr>
            <w:tr w14:paraId="68D7B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6" w:hRule="exact"/>
              </w:trPr>
              <w:tc>
                <w:tcPr>
                  <w:tcW w:w="1360" w:type="pct"/>
                  <w:tcBorders>
                    <w:tl2br w:val="nil"/>
                    <w:tr2bl w:val="nil"/>
                  </w:tcBorders>
                  <w:noWrap w:val="0"/>
                  <w:vAlign w:val="center"/>
                </w:tcPr>
                <w:p w14:paraId="751786DA">
                  <w:pPr>
                    <w:pStyle w:val="46"/>
                    <w:rPr>
                      <w:color w:val="auto"/>
                      <w:highlight w:val="none"/>
                    </w:rPr>
                  </w:pPr>
                  <w:r>
                    <w:rPr>
                      <w:rFonts w:hint="eastAsia"/>
                      <w:color w:val="auto"/>
                      <w:highlight w:val="none"/>
                    </w:rPr>
                    <w:t>2</w:t>
                  </w:r>
                  <w:r>
                    <w:rPr>
                      <w:color w:val="auto"/>
                      <w:highlight w:val="none"/>
                    </w:rPr>
                    <w:t>类</w:t>
                  </w:r>
                </w:p>
              </w:tc>
              <w:tc>
                <w:tcPr>
                  <w:tcW w:w="1839" w:type="pct"/>
                  <w:tcBorders>
                    <w:tl2br w:val="nil"/>
                    <w:tr2bl w:val="nil"/>
                  </w:tcBorders>
                  <w:noWrap w:val="0"/>
                  <w:vAlign w:val="center"/>
                </w:tcPr>
                <w:p w14:paraId="19CF6667">
                  <w:pPr>
                    <w:pStyle w:val="46"/>
                    <w:rPr>
                      <w:color w:val="auto"/>
                      <w:highlight w:val="none"/>
                    </w:rPr>
                  </w:pPr>
                  <w:r>
                    <w:rPr>
                      <w:rFonts w:hint="eastAsia"/>
                      <w:color w:val="auto"/>
                      <w:highlight w:val="none"/>
                    </w:rPr>
                    <w:t>60</w:t>
                  </w:r>
                </w:p>
              </w:tc>
              <w:tc>
                <w:tcPr>
                  <w:tcW w:w="1799" w:type="pct"/>
                  <w:tcBorders>
                    <w:tl2br w:val="nil"/>
                    <w:tr2bl w:val="nil"/>
                  </w:tcBorders>
                  <w:noWrap w:val="0"/>
                  <w:vAlign w:val="center"/>
                </w:tcPr>
                <w:p w14:paraId="496E814A">
                  <w:pPr>
                    <w:pStyle w:val="46"/>
                    <w:rPr>
                      <w:color w:val="auto"/>
                      <w:highlight w:val="none"/>
                    </w:rPr>
                  </w:pPr>
                  <w:r>
                    <w:rPr>
                      <w:rFonts w:hint="eastAsia"/>
                      <w:color w:val="auto"/>
                      <w:highlight w:val="none"/>
                    </w:rPr>
                    <w:t>50</w:t>
                  </w:r>
                </w:p>
              </w:tc>
            </w:tr>
          </w:tbl>
          <w:p w14:paraId="3739B174">
            <w:pPr>
              <w:numPr>
                <w:ilvl w:val="0"/>
                <w:numId w:val="16"/>
              </w:numPr>
              <w:adjustRightInd w:val="0"/>
              <w:snapToGrid w:val="0"/>
              <w:spacing w:line="360" w:lineRule="auto"/>
              <w:ind w:firstLine="400" w:firstLineChars="0"/>
              <w:rPr>
                <w:b/>
                <w:color w:val="auto"/>
                <w:sz w:val="24"/>
                <w:szCs w:val="21"/>
                <w:highlight w:val="none"/>
              </w:rPr>
            </w:pPr>
            <w:r>
              <w:rPr>
                <w:rFonts w:hAnsi="宋体"/>
                <w:b/>
                <w:color w:val="auto"/>
                <w:sz w:val="24"/>
                <w:szCs w:val="21"/>
                <w:highlight w:val="none"/>
              </w:rPr>
              <w:t>固体废物</w:t>
            </w:r>
          </w:p>
          <w:p w14:paraId="1509BC54">
            <w:pPr>
              <w:adjustRightInd w:val="0"/>
              <w:snapToGrid w:val="0"/>
              <w:spacing w:line="360" w:lineRule="auto"/>
              <w:ind w:firstLine="480" w:firstLineChars="200"/>
              <w:rPr>
                <w:rFonts w:ascii="宋体" w:hAnsi="宋体" w:cs="宋体"/>
                <w:color w:val="auto"/>
                <w:kern w:val="0"/>
                <w:szCs w:val="21"/>
                <w:highlight w:val="none"/>
              </w:rPr>
            </w:pPr>
            <w:r>
              <w:rPr>
                <w:color w:val="auto"/>
                <w:sz w:val="24"/>
                <w:highlight w:val="none"/>
              </w:rPr>
              <w:t>营运期固体废弃物排放执行《中华人民共和国固体废物污染环境防治法》(2020年4月29日第十三届全国人民代表大会常务委员会第十七次会议第二次修订，自2020年9月1日起施行)、《广东省固体废物污染环境防治条例》（2018年11月29日修订，2019年3月1日起施行），危险废物执行《危险废物贮存污染控制标准》（GB18597-</w:t>
            </w:r>
            <w:r>
              <w:rPr>
                <w:rFonts w:hint="eastAsia"/>
                <w:color w:val="auto"/>
                <w:sz w:val="24"/>
                <w:highlight w:val="none"/>
                <w:lang w:val="en-US" w:eastAsia="zh-CN"/>
              </w:rPr>
              <w:t>2023</w:t>
            </w:r>
            <w:r>
              <w:rPr>
                <w:color w:val="auto"/>
                <w:sz w:val="24"/>
                <w:highlight w:val="none"/>
              </w:rPr>
              <w:t>）中相关要求。</w:t>
            </w:r>
          </w:p>
        </w:tc>
      </w:tr>
      <w:tr w14:paraId="4122EA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9" w:type="pct"/>
            <w:noWrap w:val="0"/>
            <w:vAlign w:val="center"/>
          </w:tcPr>
          <w:p w14:paraId="0AB93493">
            <w:pPr>
              <w:adjustRightInd/>
              <w:snapToGrid/>
              <w:spacing w:line="240" w:lineRule="auto"/>
              <w:ind w:firstLine="0" w:firstLineChars="0"/>
              <w:jc w:val="center"/>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总量</w:t>
            </w:r>
          </w:p>
          <w:p w14:paraId="7629231C">
            <w:pPr>
              <w:adjustRightInd/>
              <w:snapToGrid/>
              <w:spacing w:line="240" w:lineRule="auto"/>
              <w:ind w:firstLine="0" w:firstLineChars="0"/>
              <w:jc w:val="center"/>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控制</w:t>
            </w:r>
          </w:p>
          <w:p w14:paraId="5417EF6A">
            <w:pPr>
              <w:adjustRightInd/>
              <w:snapToGrid/>
              <w:spacing w:line="240" w:lineRule="auto"/>
              <w:ind w:firstLine="0" w:firstLineChars="0"/>
              <w:jc w:val="center"/>
              <w:rPr>
                <w:rFonts w:ascii="宋体" w:hAnsi="宋体" w:cs="宋体"/>
                <w:color w:val="auto"/>
                <w:kern w:val="0"/>
                <w:sz w:val="24"/>
                <w:highlight w:val="none"/>
              </w:rPr>
            </w:pPr>
            <w:r>
              <w:rPr>
                <w:rFonts w:hint="eastAsia" w:ascii="宋体" w:hAnsi="宋体" w:cs="宋体"/>
                <w:b/>
                <w:bCs/>
                <w:color w:val="auto"/>
                <w:kern w:val="0"/>
                <w:sz w:val="24"/>
                <w:highlight w:val="none"/>
              </w:rPr>
              <w:t>指标</w:t>
            </w:r>
          </w:p>
        </w:tc>
        <w:tc>
          <w:tcPr>
            <w:tcW w:w="4750" w:type="pct"/>
            <w:noWrap w:val="0"/>
            <w:vAlign w:val="center"/>
          </w:tcPr>
          <w:p w14:paraId="1A5A5ECD">
            <w:pPr>
              <w:adjustRightInd w:val="0"/>
              <w:snapToGrid w:val="0"/>
              <w:spacing w:line="360" w:lineRule="auto"/>
              <w:ind w:firstLine="480" w:firstLineChars="200"/>
              <w:jc w:val="left"/>
              <w:rPr>
                <w:color w:val="auto"/>
                <w:sz w:val="24"/>
                <w:highlight w:val="none"/>
              </w:rPr>
            </w:pPr>
            <w:r>
              <w:rPr>
                <w:rFonts w:hint="eastAsia"/>
                <w:color w:val="auto"/>
                <w:sz w:val="24"/>
                <w:szCs w:val="24"/>
                <w:highlight w:val="none"/>
                <w:lang w:val="en-US" w:eastAsia="zh-CN"/>
              </w:rPr>
              <w:t>根据《广东省“三线一单”生态环境分区管控方案》：广东省对化学需氧量（COD）、氨氮（NH</w:t>
            </w:r>
            <w:r>
              <w:rPr>
                <w:rFonts w:hint="eastAsia"/>
                <w:color w:val="auto"/>
                <w:sz w:val="24"/>
                <w:szCs w:val="24"/>
                <w:highlight w:val="none"/>
                <w:vertAlign w:val="subscript"/>
                <w:lang w:val="en-US" w:eastAsia="zh-CN"/>
              </w:rPr>
              <w:t>3</w:t>
            </w:r>
            <w:r>
              <w:rPr>
                <w:rFonts w:hint="eastAsia"/>
                <w:color w:val="auto"/>
                <w:sz w:val="24"/>
                <w:szCs w:val="24"/>
                <w:highlight w:val="none"/>
                <w:lang w:val="en-US" w:eastAsia="zh-CN"/>
              </w:rPr>
              <w:t>-N）、和挥发性有机物实施总量控制</w:t>
            </w:r>
            <w:r>
              <w:rPr>
                <w:rFonts w:hint="eastAsia" w:ascii="Times New Roman" w:hAnsi="Times New Roman" w:eastAsia="宋体" w:cs="Times New Roman"/>
                <w:color w:val="auto"/>
                <w:kern w:val="2"/>
                <w:sz w:val="24"/>
                <w:szCs w:val="24"/>
                <w:highlight w:val="none"/>
              </w:rPr>
              <w:t>。结合项目污染物排放情况，确定本项目总量控制因子</w:t>
            </w:r>
            <w:r>
              <w:rPr>
                <w:rFonts w:hint="eastAsia" w:cs="Times New Roman"/>
                <w:color w:val="auto"/>
                <w:kern w:val="2"/>
                <w:sz w:val="24"/>
                <w:szCs w:val="24"/>
                <w:highlight w:val="none"/>
                <w:lang w:val="en-US" w:eastAsia="zh-CN"/>
              </w:rPr>
              <w:t>如</w:t>
            </w:r>
            <w:r>
              <w:rPr>
                <w:rFonts w:hint="eastAsia" w:cs="Times New Roman"/>
                <w:color w:val="auto"/>
                <w:kern w:val="2"/>
                <w:sz w:val="24"/>
                <w:szCs w:val="24"/>
                <w:highlight w:val="none"/>
                <w:lang w:val="en-US" w:eastAsia="zh-CN"/>
              </w:rPr>
              <w:fldChar w:fldCharType="begin"/>
            </w:r>
            <w:r>
              <w:rPr>
                <w:rFonts w:hint="eastAsia" w:cs="Times New Roman"/>
                <w:color w:val="auto"/>
                <w:kern w:val="2"/>
                <w:sz w:val="24"/>
                <w:szCs w:val="24"/>
                <w:highlight w:val="none"/>
                <w:lang w:val="en-US" w:eastAsia="zh-CN"/>
              </w:rPr>
              <w:instrText xml:space="preserve"> REF _Ref27187 \h </w:instrText>
            </w:r>
            <w:r>
              <w:rPr>
                <w:rFonts w:hint="eastAsia" w:cs="Times New Roman"/>
                <w:color w:val="auto"/>
                <w:kern w:val="2"/>
                <w:sz w:val="24"/>
                <w:szCs w:val="24"/>
                <w:highlight w:val="none"/>
                <w:lang w:val="en-US" w:eastAsia="zh-CN"/>
              </w:rPr>
              <w:fldChar w:fldCharType="separate"/>
            </w:r>
            <w:r>
              <w:rPr>
                <w:color w:val="auto"/>
                <w:highlight w:val="none"/>
              </w:rPr>
              <w:t>表3- 13</w:t>
            </w:r>
            <w:r>
              <w:rPr>
                <w:rFonts w:hint="eastAsia" w:cs="Times New Roman"/>
                <w:color w:val="auto"/>
                <w:kern w:val="2"/>
                <w:sz w:val="24"/>
                <w:szCs w:val="24"/>
                <w:highlight w:val="none"/>
                <w:lang w:val="en-US" w:eastAsia="zh-CN"/>
              </w:rPr>
              <w:fldChar w:fldCharType="end"/>
            </w:r>
            <w:r>
              <w:rPr>
                <w:rFonts w:hint="eastAsia" w:ascii="Times New Roman" w:hAnsi="Times New Roman" w:eastAsia="宋体" w:cs="Times New Roman"/>
                <w:color w:val="auto"/>
                <w:kern w:val="2"/>
                <w:sz w:val="24"/>
                <w:szCs w:val="24"/>
                <w:highlight w:val="none"/>
              </w:rPr>
              <w:t>：</w:t>
            </w:r>
          </w:p>
          <w:p w14:paraId="75C541EF">
            <w:pPr>
              <w:pStyle w:val="8"/>
              <w:jc w:val="center"/>
              <w:rPr>
                <w:rFonts w:hint="eastAsia"/>
                <w:b/>
                <w:bCs/>
                <w:color w:val="auto"/>
                <w:highlight w:val="none"/>
              </w:rPr>
            </w:pPr>
            <w:bookmarkStart w:id="24" w:name="_Ref27187"/>
            <w:r>
              <w:rPr>
                <w:color w:val="auto"/>
                <w:highlight w:val="none"/>
              </w:rPr>
              <w:t xml:space="preserve">表3- </w:t>
            </w:r>
            <w:r>
              <w:rPr>
                <w:color w:val="auto"/>
                <w:highlight w:val="none"/>
              </w:rPr>
              <w:fldChar w:fldCharType="begin"/>
            </w:r>
            <w:r>
              <w:rPr>
                <w:color w:val="auto"/>
                <w:highlight w:val="none"/>
              </w:rPr>
              <w:instrText xml:space="preserve"> SEQ 表3- \* ARABIC </w:instrText>
            </w:r>
            <w:r>
              <w:rPr>
                <w:color w:val="auto"/>
                <w:highlight w:val="none"/>
              </w:rPr>
              <w:fldChar w:fldCharType="separate"/>
            </w:r>
            <w:r>
              <w:rPr>
                <w:color w:val="auto"/>
                <w:highlight w:val="none"/>
              </w:rPr>
              <w:t>11</w:t>
            </w:r>
            <w:r>
              <w:rPr>
                <w:color w:val="auto"/>
                <w:highlight w:val="none"/>
              </w:rPr>
              <w:fldChar w:fldCharType="end"/>
            </w:r>
            <w:bookmarkEnd w:id="24"/>
            <w:r>
              <w:rPr>
                <w:rFonts w:hint="eastAsia"/>
                <w:b/>
                <w:bCs/>
                <w:color w:val="auto"/>
                <w:highlight w:val="none"/>
              </w:rPr>
              <w:t>项目</w:t>
            </w:r>
            <w:r>
              <w:rPr>
                <w:b/>
                <w:bCs/>
                <w:color w:val="auto"/>
                <w:highlight w:val="none"/>
              </w:rPr>
              <w:t>主要污染物</w:t>
            </w:r>
            <w:r>
              <w:rPr>
                <w:rFonts w:hint="eastAsia"/>
                <w:b/>
                <w:bCs/>
                <w:color w:val="auto"/>
                <w:highlight w:val="none"/>
              </w:rPr>
              <w:t>总量控制指标表</w:t>
            </w:r>
          </w:p>
          <w:tbl>
            <w:tblPr>
              <w:tblStyle w:val="26"/>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02"/>
              <w:gridCol w:w="4116"/>
              <w:gridCol w:w="3057"/>
            </w:tblGrid>
            <w:tr w14:paraId="540B51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091" w:type="pct"/>
                  <w:tcBorders>
                    <w:tl2br w:val="nil"/>
                    <w:tr2bl w:val="nil"/>
                  </w:tcBorders>
                  <w:noWrap w:val="0"/>
                  <w:vAlign w:val="center"/>
                </w:tcPr>
                <w:p w14:paraId="548492E6">
                  <w:pPr>
                    <w:pStyle w:val="46"/>
                    <w:rPr>
                      <w:b/>
                      <w:bCs/>
                      <w:color w:val="auto"/>
                      <w:highlight w:val="none"/>
                    </w:rPr>
                  </w:pPr>
                  <w:r>
                    <w:rPr>
                      <w:b/>
                      <w:bCs/>
                      <w:color w:val="auto"/>
                      <w:highlight w:val="none"/>
                    </w:rPr>
                    <w:t>类别</w:t>
                  </w:r>
                </w:p>
              </w:tc>
              <w:tc>
                <w:tcPr>
                  <w:tcW w:w="2242" w:type="pct"/>
                  <w:tcBorders>
                    <w:tl2br w:val="nil"/>
                    <w:tr2bl w:val="nil"/>
                  </w:tcBorders>
                  <w:noWrap w:val="0"/>
                  <w:vAlign w:val="center"/>
                </w:tcPr>
                <w:p w14:paraId="2A7F437B">
                  <w:pPr>
                    <w:pStyle w:val="46"/>
                    <w:rPr>
                      <w:b/>
                      <w:bCs/>
                      <w:color w:val="auto"/>
                      <w:highlight w:val="none"/>
                    </w:rPr>
                  </w:pPr>
                  <w:r>
                    <w:rPr>
                      <w:b/>
                      <w:bCs/>
                      <w:color w:val="auto"/>
                      <w:highlight w:val="none"/>
                    </w:rPr>
                    <w:t>控 制 指 标</w:t>
                  </w:r>
                </w:p>
              </w:tc>
              <w:tc>
                <w:tcPr>
                  <w:tcW w:w="1665" w:type="pct"/>
                  <w:tcBorders>
                    <w:tl2br w:val="nil"/>
                    <w:tr2bl w:val="nil"/>
                  </w:tcBorders>
                  <w:noWrap w:val="0"/>
                  <w:vAlign w:val="center"/>
                </w:tcPr>
                <w:p w14:paraId="3336CF89">
                  <w:pPr>
                    <w:pStyle w:val="46"/>
                    <w:rPr>
                      <w:b/>
                      <w:bCs/>
                      <w:color w:val="auto"/>
                      <w:highlight w:val="none"/>
                    </w:rPr>
                  </w:pPr>
                  <w:r>
                    <w:rPr>
                      <w:b/>
                      <w:bCs/>
                      <w:color w:val="auto"/>
                      <w:highlight w:val="none"/>
                    </w:rPr>
                    <w:t>排放量（t/a）</w:t>
                  </w:r>
                </w:p>
              </w:tc>
            </w:tr>
            <w:tr w14:paraId="66E39F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091" w:type="pct"/>
                  <w:tcBorders>
                    <w:tl2br w:val="nil"/>
                    <w:tr2bl w:val="nil"/>
                  </w:tcBorders>
                  <w:noWrap w:val="0"/>
                  <w:vAlign w:val="center"/>
                </w:tcPr>
                <w:p w14:paraId="3C0079C7">
                  <w:pPr>
                    <w:pStyle w:val="46"/>
                    <w:rPr>
                      <w:color w:val="auto"/>
                      <w:highlight w:val="none"/>
                    </w:rPr>
                  </w:pPr>
                  <w:r>
                    <w:rPr>
                      <w:color w:val="auto"/>
                      <w:highlight w:val="none"/>
                    </w:rPr>
                    <w:t>生产废气</w:t>
                  </w:r>
                </w:p>
              </w:tc>
              <w:tc>
                <w:tcPr>
                  <w:tcW w:w="2242" w:type="pct"/>
                  <w:tcBorders>
                    <w:tl2br w:val="nil"/>
                    <w:tr2bl w:val="nil"/>
                  </w:tcBorders>
                  <w:noWrap w:val="0"/>
                  <w:vAlign w:val="center"/>
                </w:tcPr>
                <w:p w14:paraId="759B8EF7">
                  <w:pPr>
                    <w:pStyle w:val="46"/>
                    <w:rPr>
                      <w:rFonts w:hint="eastAsia"/>
                      <w:color w:val="auto"/>
                      <w:highlight w:val="none"/>
                    </w:rPr>
                  </w:pPr>
                  <w:r>
                    <w:rPr>
                      <w:rFonts w:hint="eastAsia"/>
                      <w:color w:val="auto"/>
                      <w:highlight w:val="none"/>
                      <w:lang w:val="en-US" w:eastAsia="zh-CN"/>
                    </w:rPr>
                    <w:t>挥发性有机物</w:t>
                  </w:r>
                </w:p>
              </w:tc>
              <w:tc>
                <w:tcPr>
                  <w:tcW w:w="1665" w:type="pct"/>
                  <w:tcBorders>
                    <w:tl2br w:val="nil"/>
                    <w:tr2bl w:val="nil"/>
                  </w:tcBorders>
                  <w:noWrap w:val="0"/>
                  <w:vAlign w:val="center"/>
                </w:tcPr>
                <w:p w14:paraId="65EBC0C4">
                  <w:pPr>
                    <w:pStyle w:val="46"/>
                    <w:rPr>
                      <w:rFonts w:hint="default"/>
                      <w:color w:val="auto"/>
                      <w:highlight w:val="none"/>
                      <w:lang w:val="en-US" w:eastAsia="zh-CN"/>
                    </w:rPr>
                  </w:pPr>
                  <w:r>
                    <w:rPr>
                      <w:rFonts w:hint="eastAsia"/>
                      <w:color w:val="auto"/>
                      <w:highlight w:val="none"/>
                      <w:lang w:val="en-US" w:eastAsia="zh-CN"/>
                    </w:rPr>
                    <w:t>0.002</w:t>
                  </w:r>
                </w:p>
              </w:tc>
            </w:tr>
            <w:tr w14:paraId="6D40E7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091" w:type="pct"/>
                  <w:vMerge w:val="restart"/>
                  <w:tcBorders>
                    <w:tl2br w:val="nil"/>
                    <w:tr2bl w:val="nil"/>
                  </w:tcBorders>
                  <w:noWrap w:val="0"/>
                  <w:vAlign w:val="center"/>
                </w:tcPr>
                <w:p w14:paraId="516B05A0">
                  <w:pPr>
                    <w:pStyle w:val="46"/>
                    <w:rPr>
                      <w:color w:val="auto"/>
                      <w:highlight w:val="none"/>
                    </w:rPr>
                  </w:pPr>
                  <w:r>
                    <w:rPr>
                      <w:color w:val="auto"/>
                      <w:highlight w:val="none"/>
                    </w:rPr>
                    <w:t>生活污水</w:t>
                  </w:r>
                </w:p>
              </w:tc>
              <w:tc>
                <w:tcPr>
                  <w:tcW w:w="2242" w:type="pct"/>
                  <w:tcBorders>
                    <w:tl2br w:val="nil"/>
                    <w:tr2bl w:val="nil"/>
                  </w:tcBorders>
                  <w:noWrap w:val="0"/>
                  <w:vAlign w:val="center"/>
                </w:tcPr>
                <w:p w14:paraId="122B517D">
                  <w:pPr>
                    <w:pStyle w:val="46"/>
                    <w:rPr>
                      <w:color w:val="auto"/>
                      <w:highlight w:val="none"/>
                    </w:rPr>
                  </w:pPr>
                  <w:r>
                    <w:rPr>
                      <w:color w:val="auto"/>
                      <w:highlight w:val="none"/>
                    </w:rPr>
                    <w:t>污水量(万m</w:t>
                  </w:r>
                  <w:r>
                    <w:rPr>
                      <w:color w:val="auto"/>
                      <w:highlight w:val="none"/>
                      <w:vertAlign w:val="superscript"/>
                    </w:rPr>
                    <w:t>3</w:t>
                  </w:r>
                  <w:r>
                    <w:rPr>
                      <w:color w:val="auto"/>
                      <w:highlight w:val="none"/>
                    </w:rPr>
                    <w:t>/a)</w:t>
                  </w:r>
                </w:p>
              </w:tc>
              <w:tc>
                <w:tcPr>
                  <w:tcW w:w="1665" w:type="pct"/>
                  <w:tcBorders>
                    <w:tl2br w:val="nil"/>
                    <w:tr2bl w:val="nil"/>
                  </w:tcBorders>
                  <w:noWrap w:val="0"/>
                  <w:vAlign w:val="center"/>
                </w:tcPr>
                <w:p w14:paraId="399C3141">
                  <w:pPr>
                    <w:pStyle w:val="46"/>
                    <w:rPr>
                      <w:rFonts w:hint="default" w:eastAsia="宋体"/>
                      <w:color w:val="auto"/>
                      <w:highlight w:val="none"/>
                      <w:lang w:val="en-US" w:eastAsia="zh-CN"/>
                    </w:rPr>
                  </w:pPr>
                  <w:r>
                    <w:rPr>
                      <w:rFonts w:hint="eastAsia"/>
                      <w:color w:val="auto"/>
                      <w:highlight w:val="none"/>
                      <w:lang w:val="en-US" w:eastAsia="zh-CN"/>
                    </w:rPr>
                    <w:t>0.0600</w:t>
                  </w:r>
                </w:p>
              </w:tc>
            </w:tr>
            <w:tr w14:paraId="7C36AC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091" w:type="pct"/>
                  <w:vMerge w:val="continue"/>
                  <w:tcBorders>
                    <w:tl2br w:val="nil"/>
                    <w:tr2bl w:val="nil"/>
                  </w:tcBorders>
                  <w:noWrap w:val="0"/>
                  <w:vAlign w:val="center"/>
                </w:tcPr>
                <w:p w14:paraId="0BB46405">
                  <w:pPr>
                    <w:pStyle w:val="46"/>
                    <w:rPr>
                      <w:color w:val="auto"/>
                      <w:highlight w:val="none"/>
                    </w:rPr>
                  </w:pPr>
                </w:p>
              </w:tc>
              <w:tc>
                <w:tcPr>
                  <w:tcW w:w="2242" w:type="pct"/>
                  <w:tcBorders>
                    <w:tl2br w:val="nil"/>
                    <w:tr2bl w:val="nil"/>
                  </w:tcBorders>
                  <w:noWrap w:val="0"/>
                  <w:vAlign w:val="center"/>
                </w:tcPr>
                <w:p w14:paraId="70846050">
                  <w:pPr>
                    <w:pStyle w:val="46"/>
                    <w:rPr>
                      <w:color w:val="auto"/>
                      <w:highlight w:val="none"/>
                    </w:rPr>
                  </w:pPr>
                  <w:r>
                    <w:rPr>
                      <w:color w:val="auto"/>
                      <w:highlight w:val="none"/>
                    </w:rPr>
                    <w:t>COD</w:t>
                  </w:r>
                  <w:r>
                    <w:rPr>
                      <w:color w:val="auto"/>
                      <w:highlight w:val="none"/>
                      <w:vertAlign w:val="subscript"/>
                    </w:rPr>
                    <w:t>cr</w:t>
                  </w:r>
                  <w:r>
                    <w:rPr>
                      <w:color w:val="auto"/>
                      <w:highlight w:val="none"/>
                    </w:rPr>
                    <w:t xml:space="preserve"> (t/a)</w:t>
                  </w:r>
                </w:p>
              </w:tc>
              <w:tc>
                <w:tcPr>
                  <w:tcW w:w="1665" w:type="pct"/>
                  <w:tcBorders>
                    <w:tl2br w:val="nil"/>
                    <w:tr2bl w:val="nil"/>
                  </w:tcBorders>
                  <w:noWrap w:val="0"/>
                  <w:vAlign w:val="center"/>
                </w:tcPr>
                <w:p w14:paraId="0D1A73A6">
                  <w:pPr>
                    <w:pStyle w:val="46"/>
                    <w:rPr>
                      <w:color w:val="auto"/>
                      <w:highlight w:val="none"/>
                    </w:rPr>
                  </w:pPr>
                  <w:r>
                    <w:rPr>
                      <w:rFonts w:hint="eastAsia"/>
                      <w:color w:val="auto"/>
                      <w:highlight w:val="none"/>
                      <w:lang w:val="en-US" w:eastAsia="zh-CN"/>
                    </w:rPr>
                    <w:t>0.024</w:t>
                  </w:r>
                  <w:r>
                    <w:rPr>
                      <w:rFonts w:hint="default"/>
                      <w:color w:val="auto"/>
                      <w:highlight w:val="none"/>
                      <w:lang w:val="en-US" w:eastAsia="zh-CN"/>
                    </w:rPr>
                    <w:t xml:space="preserve"> </w:t>
                  </w:r>
                </w:p>
              </w:tc>
            </w:tr>
            <w:tr w14:paraId="150F82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1091" w:type="pct"/>
                  <w:vMerge w:val="continue"/>
                  <w:tcBorders>
                    <w:tl2br w:val="nil"/>
                    <w:tr2bl w:val="nil"/>
                  </w:tcBorders>
                  <w:noWrap w:val="0"/>
                  <w:vAlign w:val="center"/>
                </w:tcPr>
                <w:p w14:paraId="1FA01898">
                  <w:pPr>
                    <w:pStyle w:val="46"/>
                    <w:rPr>
                      <w:color w:val="auto"/>
                      <w:highlight w:val="none"/>
                    </w:rPr>
                  </w:pPr>
                </w:p>
              </w:tc>
              <w:tc>
                <w:tcPr>
                  <w:tcW w:w="2242" w:type="pct"/>
                  <w:tcBorders>
                    <w:tl2br w:val="nil"/>
                    <w:tr2bl w:val="nil"/>
                  </w:tcBorders>
                  <w:noWrap w:val="0"/>
                  <w:vAlign w:val="center"/>
                </w:tcPr>
                <w:p w14:paraId="454DF2C7">
                  <w:pPr>
                    <w:pStyle w:val="46"/>
                    <w:rPr>
                      <w:color w:val="auto"/>
                      <w:highlight w:val="none"/>
                    </w:rPr>
                  </w:pPr>
                  <w:r>
                    <w:rPr>
                      <w:color w:val="auto"/>
                      <w:highlight w:val="none"/>
                    </w:rPr>
                    <w:t>NH</w:t>
                  </w:r>
                  <w:r>
                    <w:rPr>
                      <w:color w:val="auto"/>
                      <w:highlight w:val="none"/>
                      <w:vertAlign w:val="subscript"/>
                    </w:rPr>
                    <w:t>3</w:t>
                  </w:r>
                  <w:r>
                    <w:rPr>
                      <w:color w:val="auto"/>
                      <w:highlight w:val="none"/>
                    </w:rPr>
                    <w:t>-N (t/a)</w:t>
                  </w:r>
                </w:p>
              </w:tc>
              <w:tc>
                <w:tcPr>
                  <w:tcW w:w="1665" w:type="pct"/>
                  <w:tcBorders>
                    <w:tl2br w:val="nil"/>
                    <w:tr2bl w:val="nil"/>
                  </w:tcBorders>
                  <w:noWrap w:val="0"/>
                  <w:vAlign w:val="center"/>
                </w:tcPr>
                <w:p w14:paraId="0C907D82">
                  <w:pPr>
                    <w:pStyle w:val="46"/>
                    <w:rPr>
                      <w:rFonts w:hint="default"/>
                      <w:color w:val="auto"/>
                      <w:highlight w:val="none"/>
                      <w:lang w:val="en-US"/>
                    </w:rPr>
                  </w:pPr>
                  <w:r>
                    <w:rPr>
                      <w:rFonts w:hint="eastAsia"/>
                      <w:color w:val="auto"/>
                      <w:highlight w:val="none"/>
                      <w:lang w:val="en-US" w:eastAsia="zh-CN"/>
                    </w:rPr>
                    <w:t>0.0012</w:t>
                  </w:r>
                </w:p>
              </w:tc>
            </w:tr>
          </w:tbl>
          <w:p w14:paraId="1E8D4A55">
            <w:pPr>
              <w:adjustRightInd w:val="0"/>
              <w:snapToGrid w:val="0"/>
              <w:ind w:firstLine="0" w:firstLineChars="0"/>
              <w:jc w:val="both"/>
              <w:rPr>
                <w:rFonts w:ascii="宋体" w:hAnsi="宋体" w:cs="宋体"/>
                <w:color w:val="auto"/>
                <w:kern w:val="0"/>
                <w:szCs w:val="21"/>
                <w:highlight w:val="none"/>
              </w:rPr>
            </w:pPr>
          </w:p>
        </w:tc>
      </w:tr>
    </w:tbl>
    <w:p w14:paraId="7E95442A">
      <w:pPr>
        <w:pStyle w:val="23"/>
        <w:outlineLvl w:val="0"/>
        <w:rPr>
          <w:rFonts w:ascii="黑体" w:hAnsi="黑体" w:eastAsia="黑体"/>
          <w:snapToGrid w:val="0"/>
          <w:color w:val="auto"/>
          <w:sz w:val="36"/>
          <w:szCs w:val="36"/>
          <w:highlight w:val="none"/>
        </w:rPr>
        <w:sectPr>
          <w:pgSz w:w="11907" w:h="16840"/>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14:paraId="6A3EABC9">
      <w:pPr>
        <w:pStyle w:val="23"/>
        <w:adjustRightInd/>
        <w:snapToGrid/>
        <w:spacing w:before="0" w:beforeAutospacing="0" w:after="0" w:afterAutospacing="0"/>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四、主要环境影响和保护措施</w:t>
      </w: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6"/>
        <w:gridCol w:w="3183"/>
        <w:gridCol w:w="11116"/>
      </w:tblGrid>
      <w:tr w14:paraId="2D7888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220" w:type="pct"/>
            <w:gridSpan w:val="2"/>
            <w:noWrap w:val="0"/>
            <w:tcMar>
              <w:left w:w="28" w:type="dxa"/>
              <w:right w:w="28" w:type="dxa"/>
            </w:tcMar>
            <w:vAlign w:val="center"/>
          </w:tcPr>
          <w:p w14:paraId="239EA437">
            <w:pPr>
              <w:adjustRightInd/>
              <w:snapToGrid/>
              <w:spacing w:line="240" w:lineRule="auto"/>
              <w:ind w:firstLine="0" w:firstLineChars="0"/>
              <w:jc w:val="center"/>
              <w:rPr>
                <w:rFonts w:hint="eastAsia"/>
                <w:b/>
                <w:bCs/>
                <w:color w:val="auto"/>
                <w:highlight w:val="none"/>
              </w:rPr>
            </w:pPr>
            <w:r>
              <w:rPr>
                <w:rFonts w:hint="eastAsia"/>
                <w:b/>
                <w:bCs/>
                <w:color w:val="auto"/>
                <w:highlight w:val="none"/>
              </w:rPr>
              <w:t>施工期环境保护措施</w:t>
            </w:r>
          </w:p>
        </w:tc>
        <w:tc>
          <w:tcPr>
            <w:tcW w:w="3779" w:type="pct"/>
            <w:noWrap w:val="0"/>
            <w:vAlign w:val="center"/>
          </w:tcPr>
          <w:p w14:paraId="5C293F36">
            <w:pPr>
              <w:autoSpaceDE w:val="0"/>
              <w:autoSpaceDN w:val="0"/>
              <w:adjustRightInd w:val="0"/>
              <w:spacing w:line="360" w:lineRule="auto"/>
              <w:ind w:firstLine="480" w:firstLineChars="200"/>
              <w:rPr>
                <w:rFonts w:ascii="宋体" w:hAnsi="宋体" w:cs="宋体"/>
                <w:bCs/>
                <w:color w:val="auto"/>
                <w:spacing w:val="-10"/>
                <w:szCs w:val="21"/>
                <w:highlight w:val="none"/>
              </w:rPr>
            </w:pPr>
            <w:r>
              <w:rPr>
                <w:rFonts w:hint="eastAsia"/>
                <w:bCs/>
                <w:color w:val="auto"/>
                <w:sz w:val="24"/>
                <w:highlight w:val="none"/>
              </w:rPr>
              <w:t>项目利用现有厂房进行生产，无施工期影响。</w:t>
            </w:r>
          </w:p>
        </w:tc>
      </w:tr>
      <w:tr w14:paraId="2B306D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01" w:hRule="atLeast"/>
          <w:jc w:val="center"/>
        </w:trPr>
        <w:tc>
          <w:tcPr>
            <w:tcW w:w="138" w:type="pct"/>
            <w:noWrap w:val="0"/>
            <w:tcMar>
              <w:left w:w="28" w:type="dxa"/>
              <w:right w:w="28" w:type="dxa"/>
            </w:tcMar>
            <w:vAlign w:val="center"/>
          </w:tcPr>
          <w:p w14:paraId="1D569046">
            <w:pPr>
              <w:adjustRightInd/>
              <w:snapToGrid/>
              <w:spacing w:line="240" w:lineRule="auto"/>
              <w:ind w:firstLine="0" w:firstLineChars="0"/>
              <w:jc w:val="center"/>
              <w:rPr>
                <w:rFonts w:hint="eastAsia"/>
                <w:b/>
                <w:bCs/>
                <w:color w:val="auto"/>
                <w:highlight w:val="none"/>
              </w:rPr>
            </w:pPr>
            <w:r>
              <w:rPr>
                <w:rFonts w:hint="eastAsia"/>
                <w:b/>
                <w:bCs/>
                <w:color w:val="auto"/>
                <w:highlight w:val="none"/>
              </w:rPr>
              <w:t>运营</w:t>
            </w:r>
          </w:p>
          <w:p w14:paraId="45A90850">
            <w:pPr>
              <w:adjustRightInd/>
              <w:snapToGrid/>
              <w:spacing w:line="240" w:lineRule="auto"/>
              <w:ind w:firstLine="0" w:firstLineChars="0"/>
              <w:jc w:val="center"/>
              <w:rPr>
                <w:rFonts w:hint="eastAsia"/>
                <w:b/>
                <w:bCs/>
                <w:color w:val="auto"/>
                <w:highlight w:val="none"/>
              </w:rPr>
            </w:pPr>
            <w:r>
              <w:rPr>
                <w:rFonts w:hint="eastAsia"/>
                <w:b/>
                <w:bCs/>
                <w:color w:val="auto"/>
                <w:highlight w:val="none"/>
              </w:rPr>
              <w:t>期环</w:t>
            </w:r>
          </w:p>
          <w:p w14:paraId="626AE6AF">
            <w:pPr>
              <w:adjustRightInd/>
              <w:snapToGrid/>
              <w:spacing w:line="240" w:lineRule="auto"/>
              <w:ind w:firstLine="0" w:firstLineChars="0"/>
              <w:jc w:val="center"/>
              <w:rPr>
                <w:rFonts w:hint="eastAsia"/>
                <w:b/>
                <w:bCs/>
                <w:color w:val="auto"/>
                <w:highlight w:val="none"/>
              </w:rPr>
            </w:pPr>
            <w:r>
              <w:rPr>
                <w:rFonts w:hint="eastAsia"/>
                <w:b/>
                <w:bCs/>
                <w:color w:val="auto"/>
                <w:highlight w:val="none"/>
              </w:rPr>
              <w:t>境影</w:t>
            </w:r>
          </w:p>
          <w:p w14:paraId="46F8429C">
            <w:pPr>
              <w:adjustRightInd/>
              <w:snapToGrid/>
              <w:spacing w:line="240" w:lineRule="auto"/>
              <w:ind w:firstLine="0" w:firstLineChars="0"/>
              <w:jc w:val="center"/>
              <w:rPr>
                <w:rFonts w:hint="eastAsia"/>
                <w:b/>
                <w:bCs/>
                <w:color w:val="auto"/>
                <w:highlight w:val="none"/>
              </w:rPr>
            </w:pPr>
            <w:r>
              <w:rPr>
                <w:rFonts w:hint="eastAsia"/>
                <w:b/>
                <w:bCs/>
                <w:color w:val="auto"/>
                <w:highlight w:val="none"/>
              </w:rPr>
              <w:t>响和</w:t>
            </w:r>
          </w:p>
          <w:p w14:paraId="38BF2C0B">
            <w:pPr>
              <w:adjustRightInd/>
              <w:snapToGrid/>
              <w:spacing w:line="240" w:lineRule="auto"/>
              <w:ind w:firstLine="0" w:firstLineChars="0"/>
              <w:jc w:val="center"/>
              <w:rPr>
                <w:rFonts w:hint="eastAsia"/>
                <w:b/>
                <w:bCs/>
                <w:color w:val="auto"/>
                <w:highlight w:val="none"/>
              </w:rPr>
            </w:pPr>
            <w:r>
              <w:rPr>
                <w:rFonts w:hint="eastAsia"/>
                <w:b/>
                <w:bCs/>
                <w:color w:val="auto"/>
                <w:highlight w:val="none"/>
              </w:rPr>
              <w:t>保护</w:t>
            </w:r>
          </w:p>
          <w:p w14:paraId="53E0374A">
            <w:pPr>
              <w:adjustRightInd/>
              <w:snapToGrid/>
              <w:spacing w:line="240" w:lineRule="auto"/>
              <w:ind w:firstLine="0" w:firstLineChars="0"/>
              <w:jc w:val="center"/>
              <w:rPr>
                <w:b/>
                <w:bCs/>
                <w:color w:val="auto"/>
                <w:highlight w:val="none"/>
              </w:rPr>
            </w:pPr>
            <w:r>
              <w:rPr>
                <w:rFonts w:hint="eastAsia"/>
                <w:b/>
                <w:bCs/>
                <w:color w:val="auto"/>
                <w:highlight w:val="none"/>
              </w:rPr>
              <w:t>措施</w:t>
            </w:r>
          </w:p>
        </w:tc>
        <w:tc>
          <w:tcPr>
            <w:tcW w:w="4861" w:type="pct"/>
            <w:gridSpan w:val="2"/>
            <w:noWrap w:val="0"/>
            <w:vAlign w:val="center"/>
          </w:tcPr>
          <w:p w14:paraId="4FFD9152">
            <w:pPr>
              <w:numPr>
                <w:ilvl w:val="0"/>
                <w:numId w:val="18"/>
              </w:numPr>
              <w:adjustRightInd w:val="0"/>
              <w:snapToGrid w:val="0"/>
              <w:spacing w:line="360" w:lineRule="auto"/>
              <w:ind w:left="0" w:firstLine="400" w:firstLineChars="0"/>
              <w:rPr>
                <w:rFonts w:hint="eastAsia"/>
                <w:color w:val="auto"/>
                <w:highlight w:val="none"/>
              </w:rPr>
            </w:pPr>
            <w:r>
              <w:rPr>
                <w:rFonts w:hint="eastAsia"/>
                <w:color w:val="auto"/>
                <w:highlight w:val="none"/>
              </w:rPr>
              <w:t>废气</w:t>
            </w:r>
          </w:p>
          <w:p w14:paraId="2A6BA9A5">
            <w:pPr>
              <w:pStyle w:val="7"/>
              <w:numPr>
                <w:ilvl w:val="0"/>
                <w:numId w:val="19"/>
              </w:numPr>
              <w:spacing w:line="360" w:lineRule="auto"/>
              <w:ind w:left="0" w:firstLine="397" w:firstLineChars="0"/>
              <w:rPr>
                <w:rFonts w:hint="eastAsia"/>
                <w:color w:val="auto"/>
                <w:highlight w:val="none"/>
              </w:rPr>
            </w:pPr>
            <w:r>
              <w:rPr>
                <w:rFonts w:hint="eastAsia"/>
                <w:color w:val="auto"/>
                <w:highlight w:val="none"/>
              </w:rPr>
              <w:t>废气源强</w:t>
            </w:r>
          </w:p>
          <w:p w14:paraId="59BD5BBB">
            <w:pPr>
              <w:pStyle w:val="47"/>
              <w:adjustRightInd/>
              <w:snapToGrid/>
              <w:jc w:val="left"/>
              <w:rPr>
                <w:rFonts w:hint="eastAsia"/>
                <w:color w:val="auto"/>
                <w:highlight w:val="none"/>
              </w:rPr>
            </w:pPr>
            <w:r>
              <w:rPr>
                <w:color w:val="auto"/>
                <w:highlight w:val="none"/>
              </w:rPr>
              <w:t>项目</w:t>
            </w:r>
            <w:r>
              <w:rPr>
                <w:rFonts w:hint="eastAsia"/>
                <w:color w:val="auto"/>
                <w:highlight w:val="none"/>
              </w:rPr>
              <w:t>废气污染物排放源见</w:t>
            </w:r>
            <w:r>
              <w:rPr>
                <w:rFonts w:hint="eastAsia"/>
                <w:color w:val="auto"/>
                <w:highlight w:val="none"/>
                <w:lang w:eastAsia="zh-CN"/>
              </w:rPr>
              <w:fldChar w:fldCharType="begin"/>
            </w:r>
            <w:r>
              <w:rPr>
                <w:rFonts w:hint="eastAsia"/>
                <w:color w:val="auto"/>
                <w:highlight w:val="none"/>
                <w:lang w:eastAsia="zh-CN"/>
              </w:rPr>
              <w:instrText xml:space="preserve"> REF _Ref27252 \h </w:instrText>
            </w:r>
            <w:r>
              <w:rPr>
                <w:rFonts w:hint="eastAsia"/>
                <w:color w:val="auto"/>
                <w:highlight w:val="none"/>
                <w:lang w:eastAsia="zh-CN"/>
              </w:rPr>
              <w:fldChar w:fldCharType="separate"/>
            </w:r>
            <w:r>
              <w:rPr>
                <w:color w:val="auto"/>
                <w:highlight w:val="none"/>
              </w:rPr>
              <w:t>表4- 1</w:t>
            </w:r>
            <w:r>
              <w:rPr>
                <w:rFonts w:hint="eastAsia"/>
                <w:color w:val="auto"/>
                <w:highlight w:val="none"/>
                <w:lang w:eastAsia="zh-CN"/>
              </w:rPr>
              <w:fldChar w:fldCharType="end"/>
            </w:r>
            <w:r>
              <w:rPr>
                <w:rFonts w:hint="eastAsia"/>
                <w:color w:val="auto"/>
                <w:highlight w:val="none"/>
              </w:rPr>
              <w:t>。</w:t>
            </w:r>
          </w:p>
          <w:p w14:paraId="71BDD0B5">
            <w:pPr>
              <w:pStyle w:val="8"/>
              <w:jc w:val="center"/>
              <w:rPr>
                <w:rFonts w:hint="eastAsia"/>
                <w:color w:val="auto"/>
                <w:highlight w:val="none"/>
              </w:rPr>
            </w:pPr>
            <w:bookmarkStart w:id="25" w:name="_Ref2725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w:t>
            </w:r>
            <w:r>
              <w:rPr>
                <w:color w:val="auto"/>
                <w:highlight w:val="none"/>
              </w:rPr>
              <w:fldChar w:fldCharType="end"/>
            </w:r>
            <w:bookmarkEnd w:id="25"/>
            <w:r>
              <w:rPr>
                <w:rFonts w:hint="eastAsia"/>
                <w:color w:val="auto"/>
                <w:highlight w:val="none"/>
              </w:rPr>
              <w:t xml:space="preserve"> 项目废气产排情况一览表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78"/>
              <w:gridCol w:w="1082"/>
              <w:gridCol w:w="952"/>
              <w:gridCol w:w="696"/>
              <w:gridCol w:w="1104"/>
              <w:gridCol w:w="1268"/>
              <w:gridCol w:w="1116"/>
              <w:gridCol w:w="1107"/>
              <w:gridCol w:w="780"/>
              <w:gridCol w:w="704"/>
              <w:gridCol w:w="1183"/>
              <w:gridCol w:w="1268"/>
              <w:gridCol w:w="1155"/>
              <w:gridCol w:w="682"/>
            </w:tblGrid>
            <w:tr w14:paraId="07CF96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7" w:type="pct"/>
                  <w:vMerge w:val="restart"/>
                  <w:tcBorders>
                    <w:tl2br w:val="nil"/>
                    <w:tr2bl w:val="nil"/>
                  </w:tcBorders>
                  <w:noWrap w:val="0"/>
                  <w:vAlign w:val="center"/>
                </w:tcPr>
                <w:p w14:paraId="66D8693E">
                  <w:pPr>
                    <w:pStyle w:val="46"/>
                    <w:bidi w:val="0"/>
                    <w:rPr>
                      <w:b/>
                      <w:bCs/>
                      <w:color w:val="auto"/>
                      <w:highlight w:val="none"/>
                    </w:rPr>
                  </w:pPr>
                  <w:r>
                    <w:rPr>
                      <w:rFonts w:hint="eastAsia"/>
                      <w:b/>
                      <w:bCs/>
                      <w:color w:val="auto"/>
                      <w:highlight w:val="none"/>
                    </w:rPr>
                    <w:t>产污环节</w:t>
                  </w:r>
                </w:p>
              </w:tc>
              <w:tc>
                <w:tcPr>
                  <w:tcW w:w="384" w:type="pct"/>
                  <w:vMerge w:val="restart"/>
                  <w:tcBorders>
                    <w:tl2br w:val="nil"/>
                    <w:tr2bl w:val="nil"/>
                  </w:tcBorders>
                  <w:noWrap w:val="0"/>
                  <w:vAlign w:val="center"/>
                </w:tcPr>
                <w:p w14:paraId="6E8985CB">
                  <w:pPr>
                    <w:pStyle w:val="46"/>
                    <w:bidi w:val="0"/>
                    <w:rPr>
                      <w:b/>
                      <w:bCs/>
                      <w:color w:val="auto"/>
                      <w:highlight w:val="none"/>
                    </w:rPr>
                  </w:pPr>
                  <w:r>
                    <w:rPr>
                      <w:rFonts w:hint="eastAsia"/>
                      <w:b/>
                      <w:bCs/>
                      <w:color w:val="auto"/>
                      <w:highlight w:val="none"/>
                    </w:rPr>
                    <w:t>污染物种类</w:t>
                  </w:r>
                </w:p>
              </w:tc>
              <w:tc>
                <w:tcPr>
                  <w:tcW w:w="338" w:type="pct"/>
                  <w:vMerge w:val="restart"/>
                  <w:tcBorders>
                    <w:tl2br w:val="nil"/>
                    <w:tr2bl w:val="nil"/>
                  </w:tcBorders>
                  <w:noWrap w:val="0"/>
                  <w:vAlign w:val="center"/>
                </w:tcPr>
                <w:p w14:paraId="54EC91CE">
                  <w:pPr>
                    <w:pStyle w:val="46"/>
                    <w:bidi w:val="0"/>
                    <w:rPr>
                      <w:b/>
                      <w:bCs/>
                      <w:color w:val="auto"/>
                      <w:highlight w:val="none"/>
                    </w:rPr>
                  </w:pPr>
                  <w:r>
                    <w:rPr>
                      <w:rFonts w:hint="eastAsia"/>
                      <w:b/>
                      <w:bCs/>
                      <w:color w:val="auto"/>
                      <w:highlight w:val="none"/>
                    </w:rPr>
                    <w:t>排气筒</w:t>
                  </w:r>
                </w:p>
              </w:tc>
              <w:tc>
                <w:tcPr>
                  <w:tcW w:w="247" w:type="pct"/>
                  <w:vMerge w:val="restart"/>
                  <w:tcBorders>
                    <w:tl2br w:val="nil"/>
                    <w:tr2bl w:val="nil"/>
                  </w:tcBorders>
                  <w:noWrap w:val="0"/>
                  <w:vAlign w:val="center"/>
                </w:tcPr>
                <w:p w14:paraId="49904341">
                  <w:pPr>
                    <w:pStyle w:val="46"/>
                    <w:bidi w:val="0"/>
                    <w:rPr>
                      <w:b/>
                      <w:bCs/>
                      <w:color w:val="auto"/>
                      <w:highlight w:val="none"/>
                    </w:rPr>
                  </w:pPr>
                  <w:r>
                    <w:rPr>
                      <w:rFonts w:hint="eastAsia"/>
                      <w:b/>
                      <w:bCs/>
                      <w:color w:val="auto"/>
                      <w:highlight w:val="none"/>
                    </w:rPr>
                    <w:t>排放形式</w:t>
                  </w:r>
                </w:p>
              </w:tc>
              <w:tc>
                <w:tcPr>
                  <w:tcW w:w="1632" w:type="pct"/>
                  <w:gridSpan w:val="4"/>
                  <w:tcBorders>
                    <w:tl2br w:val="nil"/>
                    <w:tr2bl w:val="nil"/>
                  </w:tcBorders>
                  <w:noWrap w:val="0"/>
                  <w:vAlign w:val="center"/>
                </w:tcPr>
                <w:p w14:paraId="457FCC55">
                  <w:pPr>
                    <w:pStyle w:val="46"/>
                    <w:bidi w:val="0"/>
                    <w:rPr>
                      <w:b/>
                      <w:bCs/>
                      <w:color w:val="auto"/>
                      <w:highlight w:val="none"/>
                    </w:rPr>
                  </w:pPr>
                  <w:r>
                    <w:rPr>
                      <w:rFonts w:hint="eastAsia"/>
                      <w:b/>
                      <w:bCs/>
                      <w:color w:val="auto"/>
                      <w:highlight w:val="none"/>
                    </w:rPr>
                    <w:t>污染物产生情况</w:t>
                  </w:r>
                </w:p>
              </w:tc>
              <w:tc>
                <w:tcPr>
                  <w:tcW w:w="527" w:type="pct"/>
                  <w:gridSpan w:val="2"/>
                  <w:tcBorders>
                    <w:tl2br w:val="nil"/>
                    <w:tr2bl w:val="nil"/>
                  </w:tcBorders>
                  <w:noWrap w:val="0"/>
                  <w:vAlign w:val="center"/>
                </w:tcPr>
                <w:p w14:paraId="71330A50">
                  <w:pPr>
                    <w:pStyle w:val="46"/>
                    <w:bidi w:val="0"/>
                    <w:rPr>
                      <w:b/>
                      <w:bCs/>
                      <w:color w:val="auto"/>
                      <w:highlight w:val="none"/>
                    </w:rPr>
                  </w:pPr>
                  <w:r>
                    <w:rPr>
                      <w:rFonts w:hint="eastAsia"/>
                      <w:b/>
                      <w:bCs/>
                      <w:color w:val="auto"/>
                      <w:highlight w:val="none"/>
                    </w:rPr>
                    <w:t>治理设施情况</w:t>
                  </w:r>
                </w:p>
              </w:tc>
              <w:tc>
                <w:tcPr>
                  <w:tcW w:w="1280" w:type="pct"/>
                  <w:gridSpan w:val="3"/>
                  <w:tcBorders>
                    <w:tl2br w:val="nil"/>
                    <w:tr2bl w:val="nil"/>
                  </w:tcBorders>
                  <w:noWrap w:val="0"/>
                  <w:vAlign w:val="center"/>
                </w:tcPr>
                <w:p w14:paraId="1A45DF6B">
                  <w:pPr>
                    <w:pStyle w:val="46"/>
                    <w:bidi w:val="0"/>
                    <w:rPr>
                      <w:b/>
                      <w:bCs/>
                      <w:color w:val="auto"/>
                      <w:highlight w:val="none"/>
                    </w:rPr>
                  </w:pPr>
                  <w:r>
                    <w:rPr>
                      <w:rFonts w:hint="eastAsia"/>
                      <w:b/>
                      <w:bCs/>
                      <w:color w:val="auto"/>
                      <w:highlight w:val="none"/>
                    </w:rPr>
                    <w:t>污染物排放情况</w:t>
                  </w:r>
                </w:p>
              </w:tc>
              <w:tc>
                <w:tcPr>
                  <w:tcW w:w="242" w:type="pct"/>
                  <w:vMerge w:val="restart"/>
                  <w:tcBorders>
                    <w:tl2br w:val="nil"/>
                    <w:tr2bl w:val="nil"/>
                  </w:tcBorders>
                  <w:noWrap w:val="0"/>
                  <w:vAlign w:val="center"/>
                </w:tcPr>
                <w:p w14:paraId="326D0414">
                  <w:pPr>
                    <w:pStyle w:val="46"/>
                    <w:bidi w:val="0"/>
                    <w:rPr>
                      <w:b/>
                      <w:bCs/>
                      <w:color w:val="auto"/>
                      <w:highlight w:val="none"/>
                    </w:rPr>
                  </w:pPr>
                  <w:r>
                    <w:rPr>
                      <w:rFonts w:hint="eastAsia"/>
                      <w:b/>
                      <w:bCs/>
                      <w:color w:val="auto"/>
                      <w:highlight w:val="none"/>
                    </w:rPr>
                    <w:t>排放时间/h</w:t>
                  </w:r>
                </w:p>
              </w:tc>
            </w:tr>
            <w:tr w14:paraId="36D0AB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7" w:type="pct"/>
                  <w:vMerge w:val="continue"/>
                  <w:tcBorders>
                    <w:tl2br w:val="nil"/>
                    <w:tr2bl w:val="nil"/>
                  </w:tcBorders>
                  <w:noWrap w:val="0"/>
                  <w:vAlign w:val="center"/>
                </w:tcPr>
                <w:p w14:paraId="1C5CBCBD">
                  <w:pPr>
                    <w:pStyle w:val="46"/>
                    <w:bidi w:val="0"/>
                    <w:rPr>
                      <w:b/>
                      <w:bCs/>
                      <w:color w:val="auto"/>
                      <w:highlight w:val="none"/>
                    </w:rPr>
                  </w:pPr>
                </w:p>
              </w:tc>
              <w:tc>
                <w:tcPr>
                  <w:tcW w:w="384" w:type="pct"/>
                  <w:vMerge w:val="continue"/>
                  <w:tcBorders>
                    <w:tl2br w:val="nil"/>
                    <w:tr2bl w:val="nil"/>
                  </w:tcBorders>
                  <w:noWrap w:val="0"/>
                  <w:vAlign w:val="center"/>
                </w:tcPr>
                <w:p w14:paraId="3DE25D06">
                  <w:pPr>
                    <w:pStyle w:val="46"/>
                    <w:bidi w:val="0"/>
                    <w:rPr>
                      <w:b/>
                      <w:bCs/>
                      <w:color w:val="auto"/>
                      <w:highlight w:val="none"/>
                    </w:rPr>
                  </w:pPr>
                </w:p>
              </w:tc>
              <w:tc>
                <w:tcPr>
                  <w:tcW w:w="338" w:type="pct"/>
                  <w:vMerge w:val="continue"/>
                  <w:tcBorders>
                    <w:tl2br w:val="nil"/>
                    <w:tr2bl w:val="nil"/>
                  </w:tcBorders>
                  <w:noWrap w:val="0"/>
                  <w:vAlign w:val="center"/>
                </w:tcPr>
                <w:p w14:paraId="4C0BD278">
                  <w:pPr>
                    <w:pStyle w:val="46"/>
                    <w:bidi w:val="0"/>
                    <w:rPr>
                      <w:b/>
                      <w:bCs/>
                      <w:color w:val="auto"/>
                      <w:highlight w:val="none"/>
                    </w:rPr>
                  </w:pPr>
                </w:p>
              </w:tc>
              <w:tc>
                <w:tcPr>
                  <w:tcW w:w="247" w:type="pct"/>
                  <w:vMerge w:val="continue"/>
                  <w:tcBorders>
                    <w:tl2br w:val="nil"/>
                    <w:tr2bl w:val="nil"/>
                  </w:tcBorders>
                  <w:noWrap w:val="0"/>
                  <w:vAlign w:val="center"/>
                </w:tcPr>
                <w:p w14:paraId="501D0E9B">
                  <w:pPr>
                    <w:pStyle w:val="46"/>
                    <w:bidi w:val="0"/>
                    <w:rPr>
                      <w:b/>
                      <w:bCs/>
                      <w:color w:val="auto"/>
                      <w:highlight w:val="none"/>
                    </w:rPr>
                  </w:pPr>
                </w:p>
              </w:tc>
              <w:tc>
                <w:tcPr>
                  <w:tcW w:w="392" w:type="pct"/>
                  <w:tcBorders>
                    <w:tl2br w:val="nil"/>
                    <w:tr2bl w:val="nil"/>
                  </w:tcBorders>
                  <w:noWrap w:val="0"/>
                  <w:vAlign w:val="center"/>
                </w:tcPr>
                <w:p w14:paraId="531D18D2">
                  <w:pPr>
                    <w:pStyle w:val="46"/>
                    <w:bidi w:val="0"/>
                    <w:rPr>
                      <w:b/>
                      <w:bCs/>
                      <w:color w:val="auto"/>
                      <w:highlight w:val="none"/>
                    </w:rPr>
                  </w:pPr>
                  <w:r>
                    <w:rPr>
                      <w:rFonts w:hint="eastAsia"/>
                      <w:b/>
                      <w:bCs/>
                      <w:color w:val="auto"/>
                      <w:highlight w:val="none"/>
                    </w:rPr>
                    <w:t>产生量t/a</w:t>
                  </w:r>
                </w:p>
              </w:tc>
              <w:tc>
                <w:tcPr>
                  <w:tcW w:w="450" w:type="pct"/>
                  <w:tcBorders>
                    <w:tl2br w:val="nil"/>
                    <w:tr2bl w:val="nil"/>
                  </w:tcBorders>
                  <w:noWrap w:val="0"/>
                  <w:vAlign w:val="center"/>
                </w:tcPr>
                <w:p w14:paraId="37689870">
                  <w:pPr>
                    <w:pStyle w:val="46"/>
                    <w:bidi w:val="0"/>
                    <w:rPr>
                      <w:b/>
                      <w:bCs/>
                      <w:color w:val="auto"/>
                      <w:highlight w:val="none"/>
                    </w:rPr>
                  </w:pPr>
                  <w:r>
                    <w:rPr>
                      <w:rFonts w:hint="eastAsia"/>
                      <w:b/>
                      <w:bCs/>
                      <w:color w:val="auto"/>
                      <w:highlight w:val="none"/>
                    </w:rPr>
                    <w:t>产生速率kg/h</w:t>
                  </w:r>
                </w:p>
              </w:tc>
              <w:tc>
                <w:tcPr>
                  <w:tcW w:w="396" w:type="pct"/>
                  <w:tcBorders>
                    <w:tl2br w:val="nil"/>
                    <w:tr2bl w:val="nil"/>
                  </w:tcBorders>
                  <w:noWrap w:val="0"/>
                  <w:vAlign w:val="center"/>
                </w:tcPr>
                <w:p w14:paraId="16D1A51C">
                  <w:pPr>
                    <w:pStyle w:val="46"/>
                    <w:bidi w:val="0"/>
                    <w:rPr>
                      <w:b/>
                      <w:bCs/>
                      <w:color w:val="auto"/>
                      <w:highlight w:val="none"/>
                    </w:rPr>
                  </w:pPr>
                  <w:r>
                    <w:rPr>
                      <w:rFonts w:hint="eastAsia"/>
                      <w:b/>
                      <w:bCs/>
                      <w:color w:val="auto"/>
                      <w:highlight w:val="none"/>
                    </w:rPr>
                    <w:t>产生浓度mg/m</w:t>
                  </w:r>
                  <w:r>
                    <w:rPr>
                      <w:rFonts w:hint="eastAsia"/>
                      <w:b/>
                      <w:bCs/>
                      <w:color w:val="auto"/>
                      <w:highlight w:val="none"/>
                      <w:vertAlign w:val="superscript"/>
                    </w:rPr>
                    <w:t>3</w:t>
                  </w:r>
                </w:p>
              </w:tc>
              <w:tc>
                <w:tcPr>
                  <w:tcW w:w="393" w:type="pct"/>
                  <w:tcBorders>
                    <w:tl2br w:val="nil"/>
                    <w:tr2bl w:val="nil"/>
                  </w:tcBorders>
                  <w:noWrap w:val="0"/>
                  <w:vAlign w:val="center"/>
                </w:tcPr>
                <w:p w14:paraId="1B3BC881">
                  <w:pPr>
                    <w:pStyle w:val="46"/>
                    <w:bidi w:val="0"/>
                    <w:rPr>
                      <w:b/>
                      <w:bCs/>
                      <w:color w:val="auto"/>
                      <w:highlight w:val="none"/>
                    </w:rPr>
                  </w:pPr>
                  <w:r>
                    <w:rPr>
                      <w:rFonts w:hint="eastAsia"/>
                      <w:b/>
                      <w:bCs/>
                      <w:color w:val="auto"/>
                      <w:highlight w:val="none"/>
                    </w:rPr>
                    <w:t>收集风量（m³/</w:t>
                  </w:r>
                  <w:r>
                    <w:rPr>
                      <w:b/>
                      <w:bCs/>
                      <w:color w:val="auto"/>
                      <w:highlight w:val="none"/>
                    </w:rPr>
                    <w:t>h</w:t>
                  </w:r>
                  <w:r>
                    <w:rPr>
                      <w:rFonts w:hint="eastAsia"/>
                      <w:b/>
                      <w:bCs/>
                      <w:color w:val="auto"/>
                      <w:highlight w:val="none"/>
                    </w:rPr>
                    <w:t>）</w:t>
                  </w:r>
                </w:p>
              </w:tc>
              <w:tc>
                <w:tcPr>
                  <w:tcW w:w="277" w:type="pct"/>
                  <w:tcBorders>
                    <w:tl2br w:val="nil"/>
                    <w:tr2bl w:val="nil"/>
                  </w:tcBorders>
                  <w:noWrap w:val="0"/>
                  <w:vAlign w:val="center"/>
                </w:tcPr>
                <w:p w14:paraId="62887792">
                  <w:pPr>
                    <w:pStyle w:val="46"/>
                    <w:bidi w:val="0"/>
                    <w:rPr>
                      <w:b/>
                      <w:bCs/>
                      <w:color w:val="auto"/>
                      <w:highlight w:val="none"/>
                    </w:rPr>
                  </w:pPr>
                  <w:r>
                    <w:rPr>
                      <w:rFonts w:hint="eastAsia"/>
                      <w:b/>
                      <w:bCs/>
                      <w:color w:val="auto"/>
                      <w:highlight w:val="none"/>
                    </w:rPr>
                    <w:t>名称</w:t>
                  </w:r>
                </w:p>
              </w:tc>
              <w:tc>
                <w:tcPr>
                  <w:tcW w:w="250" w:type="pct"/>
                  <w:tcBorders>
                    <w:tl2br w:val="nil"/>
                    <w:tr2bl w:val="nil"/>
                  </w:tcBorders>
                  <w:noWrap w:val="0"/>
                  <w:vAlign w:val="center"/>
                </w:tcPr>
                <w:p w14:paraId="7C68B20E">
                  <w:pPr>
                    <w:pStyle w:val="46"/>
                    <w:bidi w:val="0"/>
                    <w:rPr>
                      <w:b/>
                      <w:bCs/>
                      <w:color w:val="auto"/>
                      <w:highlight w:val="none"/>
                    </w:rPr>
                  </w:pPr>
                  <w:r>
                    <w:rPr>
                      <w:rFonts w:hint="eastAsia"/>
                      <w:b/>
                      <w:bCs/>
                      <w:color w:val="auto"/>
                      <w:highlight w:val="none"/>
                    </w:rPr>
                    <w:t>去除率%</w:t>
                  </w:r>
                </w:p>
              </w:tc>
              <w:tc>
                <w:tcPr>
                  <w:tcW w:w="420" w:type="pct"/>
                  <w:tcBorders>
                    <w:tl2br w:val="nil"/>
                    <w:tr2bl w:val="nil"/>
                  </w:tcBorders>
                  <w:noWrap w:val="0"/>
                  <w:vAlign w:val="center"/>
                </w:tcPr>
                <w:p w14:paraId="166B2B6F">
                  <w:pPr>
                    <w:pStyle w:val="46"/>
                    <w:bidi w:val="0"/>
                    <w:rPr>
                      <w:b/>
                      <w:bCs/>
                      <w:color w:val="auto"/>
                      <w:highlight w:val="none"/>
                    </w:rPr>
                  </w:pPr>
                  <w:r>
                    <w:rPr>
                      <w:rFonts w:hint="eastAsia"/>
                      <w:b/>
                      <w:bCs/>
                      <w:color w:val="auto"/>
                      <w:highlight w:val="none"/>
                    </w:rPr>
                    <w:t>排放量t/a</w:t>
                  </w:r>
                </w:p>
              </w:tc>
              <w:tc>
                <w:tcPr>
                  <w:tcW w:w="450" w:type="pct"/>
                  <w:tcBorders>
                    <w:tl2br w:val="nil"/>
                    <w:tr2bl w:val="nil"/>
                  </w:tcBorders>
                  <w:noWrap w:val="0"/>
                  <w:vAlign w:val="center"/>
                </w:tcPr>
                <w:p w14:paraId="4C76A6F6">
                  <w:pPr>
                    <w:pStyle w:val="46"/>
                    <w:bidi w:val="0"/>
                    <w:rPr>
                      <w:b/>
                      <w:bCs/>
                      <w:color w:val="auto"/>
                      <w:highlight w:val="none"/>
                    </w:rPr>
                  </w:pPr>
                  <w:r>
                    <w:rPr>
                      <w:rFonts w:hint="eastAsia"/>
                      <w:b/>
                      <w:bCs/>
                      <w:color w:val="auto"/>
                      <w:highlight w:val="none"/>
                    </w:rPr>
                    <w:t>排放速率kg/h</w:t>
                  </w:r>
                </w:p>
              </w:tc>
              <w:tc>
                <w:tcPr>
                  <w:tcW w:w="410" w:type="pct"/>
                  <w:tcBorders>
                    <w:tl2br w:val="nil"/>
                    <w:tr2bl w:val="nil"/>
                  </w:tcBorders>
                  <w:noWrap w:val="0"/>
                  <w:vAlign w:val="center"/>
                </w:tcPr>
                <w:p w14:paraId="7043FD9F">
                  <w:pPr>
                    <w:pStyle w:val="46"/>
                    <w:bidi w:val="0"/>
                    <w:rPr>
                      <w:b/>
                      <w:bCs/>
                      <w:color w:val="auto"/>
                      <w:highlight w:val="none"/>
                    </w:rPr>
                  </w:pPr>
                  <w:r>
                    <w:rPr>
                      <w:rFonts w:hint="eastAsia"/>
                      <w:b/>
                      <w:bCs/>
                      <w:color w:val="auto"/>
                      <w:highlight w:val="none"/>
                    </w:rPr>
                    <w:t>排放浓度mg/m</w:t>
                  </w:r>
                  <w:r>
                    <w:rPr>
                      <w:rFonts w:hint="eastAsia"/>
                      <w:b/>
                      <w:bCs/>
                      <w:color w:val="auto"/>
                      <w:highlight w:val="none"/>
                      <w:vertAlign w:val="superscript"/>
                    </w:rPr>
                    <w:t>3</w:t>
                  </w:r>
                </w:p>
              </w:tc>
              <w:tc>
                <w:tcPr>
                  <w:tcW w:w="242" w:type="pct"/>
                  <w:vMerge w:val="continue"/>
                  <w:tcBorders>
                    <w:tl2br w:val="nil"/>
                    <w:tr2bl w:val="nil"/>
                  </w:tcBorders>
                  <w:noWrap w:val="0"/>
                  <w:vAlign w:val="center"/>
                </w:tcPr>
                <w:p w14:paraId="3434EE2E">
                  <w:pPr>
                    <w:pStyle w:val="46"/>
                    <w:bidi w:val="0"/>
                    <w:rPr>
                      <w:b/>
                      <w:bCs/>
                      <w:color w:val="auto"/>
                      <w:highlight w:val="none"/>
                    </w:rPr>
                  </w:pPr>
                </w:p>
              </w:tc>
            </w:tr>
            <w:tr w14:paraId="7958E9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7" w:type="pct"/>
                  <w:tcBorders>
                    <w:tl2br w:val="nil"/>
                    <w:tr2bl w:val="nil"/>
                  </w:tcBorders>
                  <w:noWrap w:val="0"/>
                  <w:vAlign w:val="center"/>
                </w:tcPr>
                <w:p w14:paraId="62650DA5">
                  <w:pPr>
                    <w:pStyle w:val="46"/>
                    <w:bidi w:val="0"/>
                    <w:rPr>
                      <w:rFonts w:hint="default" w:eastAsia="宋体"/>
                      <w:color w:val="auto"/>
                      <w:highlight w:val="none"/>
                      <w:lang w:val="en-US" w:eastAsia="zh-CN"/>
                    </w:rPr>
                  </w:pPr>
                  <w:r>
                    <w:rPr>
                      <w:rFonts w:hint="eastAsia"/>
                      <w:color w:val="auto"/>
                      <w:highlight w:val="none"/>
                      <w:lang w:val="en-US" w:eastAsia="zh-CN"/>
                    </w:rPr>
                    <w:t>开料、打磨、焊接</w:t>
                  </w:r>
                </w:p>
              </w:tc>
              <w:tc>
                <w:tcPr>
                  <w:tcW w:w="384" w:type="pct"/>
                  <w:tcBorders>
                    <w:tl2br w:val="nil"/>
                    <w:tr2bl w:val="nil"/>
                  </w:tcBorders>
                  <w:noWrap w:val="0"/>
                  <w:vAlign w:val="center"/>
                </w:tcPr>
                <w:p w14:paraId="3D6B96F0">
                  <w:pPr>
                    <w:pStyle w:val="46"/>
                    <w:bidi w:val="0"/>
                    <w:rPr>
                      <w:color w:val="auto"/>
                      <w:highlight w:val="none"/>
                    </w:rPr>
                  </w:pPr>
                  <w:r>
                    <w:rPr>
                      <w:rFonts w:hint="eastAsia"/>
                      <w:color w:val="auto"/>
                      <w:highlight w:val="none"/>
                      <w:lang w:val="en-US" w:eastAsia="zh-CN"/>
                    </w:rPr>
                    <w:t>颗粒物</w:t>
                  </w:r>
                </w:p>
              </w:tc>
              <w:tc>
                <w:tcPr>
                  <w:tcW w:w="338" w:type="pct"/>
                  <w:tcBorders>
                    <w:tl2br w:val="nil"/>
                    <w:tr2bl w:val="nil"/>
                  </w:tcBorders>
                  <w:noWrap w:val="0"/>
                  <w:vAlign w:val="center"/>
                </w:tcPr>
                <w:p w14:paraId="29834CF2">
                  <w:pPr>
                    <w:pStyle w:val="46"/>
                    <w:bidi w:val="0"/>
                    <w:rPr>
                      <w:color w:val="auto"/>
                      <w:highlight w:val="none"/>
                    </w:rPr>
                  </w:pPr>
                  <w:r>
                    <w:rPr>
                      <w:rFonts w:hint="eastAsia"/>
                      <w:color w:val="auto"/>
                      <w:highlight w:val="none"/>
                    </w:rPr>
                    <w:t>DA001</w:t>
                  </w:r>
                </w:p>
              </w:tc>
              <w:tc>
                <w:tcPr>
                  <w:tcW w:w="247" w:type="pct"/>
                  <w:tcBorders>
                    <w:tl2br w:val="nil"/>
                    <w:tr2bl w:val="nil"/>
                  </w:tcBorders>
                  <w:noWrap w:val="0"/>
                  <w:vAlign w:val="center"/>
                </w:tcPr>
                <w:p w14:paraId="49CEA168">
                  <w:pPr>
                    <w:pStyle w:val="46"/>
                    <w:bidi w:val="0"/>
                    <w:rPr>
                      <w:color w:val="auto"/>
                      <w:highlight w:val="none"/>
                    </w:rPr>
                  </w:pPr>
                  <w:r>
                    <w:rPr>
                      <w:rFonts w:hint="eastAsia"/>
                      <w:color w:val="auto"/>
                      <w:highlight w:val="none"/>
                    </w:rPr>
                    <w:t>有组织</w:t>
                  </w:r>
                </w:p>
              </w:tc>
              <w:tc>
                <w:tcPr>
                  <w:tcW w:w="392" w:type="pct"/>
                  <w:tcBorders>
                    <w:tl2br w:val="nil"/>
                    <w:tr2bl w:val="nil"/>
                  </w:tcBorders>
                  <w:noWrap w:val="0"/>
                  <w:vAlign w:val="center"/>
                </w:tcPr>
                <w:p w14:paraId="7404ED51">
                  <w:pPr>
                    <w:pStyle w:val="46"/>
                    <w:bidi w:val="0"/>
                    <w:rPr>
                      <w:rFonts w:hint="default"/>
                      <w:color w:val="auto"/>
                      <w:highlight w:val="none"/>
                      <w:lang w:val="en-US"/>
                    </w:rPr>
                  </w:pPr>
                  <w:r>
                    <w:rPr>
                      <w:rFonts w:hint="eastAsia"/>
                      <w:color w:val="auto"/>
                      <w:highlight w:val="none"/>
                      <w:lang w:val="en-US" w:eastAsia="zh-CN"/>
                    </w:rPr>
                    <w:t>0.3861</w:t>
                  </w:r>
                </w:p>
              </w:tc>
              <w:tc>
                <w:tcPr>
                  <w:tcW w:w="450" w:type="pct"/>
                  <w:tcBorders>
                    <w:tl2br w:val="nil"/>
                    <w:tr2bl w:val="nil"/>
                  </w:tcBorders>
                  <w:noWrap w:val="0"/>
                  <w:vAlign w:val="center"/>
                </w:tcPr>
                <w:p w14:paraId="4427B0D1">
                  <w:pPr>
                    <w:pStyle w:val="46"/>
                    <w:bidi w:val="0"/>
                    <w:rPr>
                      <w:rFonts w:hint="default"/>
                      <w:color w:val="auto"/>
                      <w:highlight w:val="none"/>
                      <w:lang w:val="en-US"/>
                    </w:rPr>
                  </w:pPr>
                  <w:r>
                    <w:rPr>
                      <w:rFonts w:hint="eastAsia"/>
                      <w:color w:val="auto"/>
                      <w:highlight w:val="none"/>
                      <w:lang w:val="en-US" w:eastAsia="zh-CN"/>
                    </w:rPr>
                    <w:t>0.161</w:t>
                  </w:r>
                </w:p>
              </w:tc>
              <w:tc>
                <w:tcPr>
                  <w:tcW w:w="396" w:type="pct"/>
                  <w:tcBorders>
                    <w:tl2br w:val="nil"/>
                    <w:tr2bl w:val="nil"/>
                  </w:tcBorders>
                  <w:noWrap w:val="0"/>
                  <w:vAlign w:val="center"/>
                </w:tcPr>
                <w:p w14:paraId="18BCEB8F">
                  <w:pPr>
                    <w:pStyle w:val="46"/>
                    <w:bidi w:val="0"/>
                    <w:rPr>
                      <w:rFonts w:hint="default"/>
                      <w:color w:val="auto"/>
                      <w:highlight w:val="none"/>
                      <w:lang w:val="en-US"/>
                    </w:rPr>
                  </w:pPr>
                  <w:r>
                    <w:rPr>
                      <w:rFonts w:hint="eastAsia"/>
                      <w:color w:val="auto"/>
                      <w:highlight w:val="none"/>
                      <w:lang w:val="en-US" w:eastAsia="zh-CN"/>
                    </w:rPr>
                    <w:t>16.93</w:t>
                  </w:r>
                </w:p>
              </w:tc>
              <w:tc>
                <w:tcPr>
                  <w:tcW w:w="393" w:type="pct"/>
                  <w:tcBorders>
                    <w:tl2br w:val="nil"/>
                    <w:tr2bl w:val="nil"/>
                  </w:tcBorders>
                  <w:noWrap w:val="0"/>
                  <w:vAlign w:val="center"/>
                </w:tcPr>
                <w:p w14:paraId="017500EE">
                  <w:pPr>
                    <w:pStyle w:val="46"/>
                    <w:bidi w:val="0"/>
                    <w:rPr>
                      <w:rFonts w:hint="default"/>
                      <w:color w:val="auto"/>
                      <w:highlight w:val="none"/>
                      <w:lang w:val="en-US" w:eastAsia="zh-CN"/>
                    </w:rPr>
                  </w:pPr>
                  <w:r>
                    <w:rPr>
                      <w:rFonts w:hint="eastAsia"/>
                      <w:color w:val="auto"/>
                      <w:highlight w:val="none"/>
                      <w:lang w:val="en-US" w:eastAsia="zh-CN"/>
                    </w:rPr>
                    <w:t>9500</w:t>
                  </w:r>
                </w:p>
              </w:tc>
              <w:tc>
                <w:tcPr>
                  <w:tcW w:w="277" w:type="pct"/>
                  <w:tcBorders>
                    <w:tl2br w:val="nil"/>
                    <w:tr2bl w:val="nil"/>
                  </w:tcBorders>
                  <w:noWrap w:val="0"/>
                  <w:vAlign w:val="center"/>
                </w:tcPr>
                <w:p w14:paraId="21892CCB">
                  <w:pPr>
                    <w:pStyle w:val="46"/>
                    <w:bidi w:val="0"/>
                    <w:rPr>
                      <w:rFonts w:hint="default"/>
                      <w:color w:val="auto"/>
                      <w:highlight w:val="none"/>
                      <w:lang w:val="en-US" w:eastAsia="zh-CN"/>
                    </w:rPr>
                  </w:pPr>
                  <w:r>
                    <w:rPr>
                      <w:rFonts w:hint="eastAsia"/>
                      <w:color w:val="auto"/>
                      <w:highlight w:val="none"/>
                      <w:lang w:val="en-US" w:eastAsia="zh-CN"/>
                    </w:rPr>
                    <w:t>气旋塔</w:t>
                  </w:r>
                </w:p>
              </w:tc>
              <w:tc>
                <w:tcPr>
                  <w:tcW w:w="250" w:type="pct"/>
                  <w:tcBorders>
                    <w:tl2br w:val="nil"/>
                    <w:tr2bl w:val="nil"/>
                  </w:tcBorders>
                  <w:noWrap w:val="0"/>
                  <w:vAlign w:val="center"/>
                </w:tcPr>
                <w:p w14:paraId="2122DB51">
                  <w:pPr>
                    <w:pStyle w:val="46"/>
                    <w:bidi w:val="0"/>
                    <w:rPr>
                      <w:rFonts w:hint="default"/>
                      <w:color w:val="auto"/>
                      <w:highlight w:val="none"/>
                      <w:lang w:val="en-US" w:eastAsia="zh-CN"/>
                    </w:rPr>
                  </w:pPr>
                  <w:r>
                    <w:rPr>
                      <w:rFonts w:hint="eastAsia"/>
                      <w:color w:val="auto"/>
                      <w:highlight w:val="none"/>
                      <w:lang w:val="en-US" w:eastAsia="zh-CN"/>
                    </w:rPr>
                    <w:t>85</w:t>
                  </w:r>
                </w:p>
              </w:tc>
              <w:tc>
                <w:tcPr>
                  <w:tcW w:w="420" w:type="pct"/>
                  <w:tcBorders>
                    <w:tl2br w:val="nil"/>
                    <w:tr2bl w:val="nil"/>
                  </w:tcBorders>
                  <w:noWrap w:val="0"/>
                  <w:vAlign w:val="center"/>
                </w:tcPr>
                <w:p w14:paraId="092B6EAF">
                  <w:pPr>
                    <w:pStyle w:val="46"/>
                    <w:bidi w:val="0"/>
                    <w:rPr>
                      <w:rFonts w:hint="default"/>
                      <w:color w:val="auto"/>
                      <w:highlight w:val="none"/>
                      <w:lang w:val="en-US"/>
                    </w:rPr>
                  </w:pPr>
                  <w:r>
                    <w:rPr>
                      <w:rFonts w:hint="eastAsia"/>
                      <w:color w:val="auto"/>
                      <w:highlight w:val="none"/>
                      <w:lang w:val="en-US" w:eastAsia="zh-CN"/>
                    </w:rPr>
                    <w:t>0.0579</w:t>
                  </w:r>
                </w:p>
              </w:tc>
              <w:tc>
                <w:tcPr>
                  <w:tcW w:w="450" w:type="pct"/>
                  <w:tcBorders>
                    <w:tl2br w:val="nil"/>
                    <w:tr2bl w:val="nil"/>
                  </w:tcBorders>
                  <w:noWrap w:val="0"/>
                  <w:vAlign w:val="center"/>
                </w:tcPr>
                <w:p w14:paraId="03609879">
                  <w:pPr>
                    <w:pStyle w:val="46"/>
                    <w:bidi w:val="0"/>
                    <w:rPr>
                      <w:rFonts w:hint="default"/>
                      <w:color w:val="auto"/>
                      <w:highlight w:val="none"/>
                      <w:lang w:val="en-US"/>
                    </w:rPr>
                  </w:pPr>
                  <w:r>
                    <w:rPr>
                      <w:rFonts w:hint="eastAsia"/>
                      <w:color w:val="auto"/>
                      <w:highlight w:val="none"/>
                      <w:lang w:val="en-US" w:eastAsia="zh-CN"/>
                    </w:rPr>
                    <w:t>0.024</w:t>
                  </w:r>
                </w:p>
              </w:tc>
              <w:tc>
                <w:tcPr>
                  <w:tcW w:w="410" w:type="pct"/>
                  <w:tcBorders>
                    <w:tl2br w:val="nil"/>
                    <w:tr2bl w:val="nil"/>
                  </w:tcBorders>
                  <w:noWrap w:val="0"/>
                  <w:vAlign w:val="center"/>
                </w:tcPr>
                <w:p w14:paraId="17C4ACE7">
                  <w:pPr>
                    <w:pStyle w:val="46"/>
                    <w:bidi w:val="0"/>
                    <w:rPr>
                      <w:rFonts w:hint="default"/>
                      <w:color w:val="auto"/>
                      <w:highlight w:val="none"/>
                      <w:lang w:val="en-US"/>
                    </w:rPr>
                  </w:pPr>
                  <w:r>
                    <w:rPr>
                      <w:rFonts w:hint="eastAsia"/>
                      <w:color w:val="auto"/>
                      <w:highlight w:val="none"/>
                      <w:lang w:val="en-US" w:eastAsia="zh-CN"/>
                    </w:rPr>
                    <w:t>2.54</w:t>
                  </w:r>
                </w:p>
              </w:tc>
              <w:tc>
                <w:tcPr>
                  <w:tcW w:w="242" w:type="pct"/>
                  <w:tcBorders>
                    <w:tl2br w:val="nil"/>
                    <w:tr2bl w:val="nil"/>
                  </w:tcBorders>
                  <w:noWrap w:val="0"/>
                  <w:vAlign w:val="center"/>
                </w:tcPr>
                <w:p w14:paraId="60E3D60E">
                  <w:pPr>
                    <w:pStyle w:val="46"/>
                    <w:bidi w:val="0"/>
                    <w:rPr>
                      <w:color w:val="auto"/>
                      <w:highlight w:val="none"/>
                    </w:rPr>
                  </w:pPr>
                  <w:r>
                    <w:rPr>
                      <w:rFonts w:hint="eastAsia"/>
                      <w:color w:val="auto"/>
                      <w:highlight w:val="none"/>
                    </w:rPr>
                    <w:t>2400</w:t>
                  </w:r>
                </w:p>
              </w:tc>
            </w:tr>
            <w:tr w14:paraId="6033D2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7" w:type="pct"/>
                  <w:tcBorders>
                    <w:tl2br w:val="nil"/>
                    <w:tr2bl w:val="nil"/>
                  </w:tcBorders>
                  <w:noWrap w:val="0"/>
                  <w:vAlign w:val="center"/>
                </w:tcPr>
                <w:p w14:paraId="639BF161">
                  <w:pPr>
                    <w:pStyle w:val="46"/>
                    <w:bidi w:val="0"/>
                    <w:rPr>
                      <w:rFonts w:hint="eastAsia"/>
                      <w:color w:val="auto"/>
                      <w:highlight w:val="none"/>
                    </w:rPr>
                  </w:pPr>
                  <w:r>
                    <w:rPr>
                      <w:rFonts w:hint="eastAsia"/>
                      <w:color w:val="auto"/>
                      <w:highlight w:val="none"/>
                      <w:lang w:val="en-US" w:eastAsia="zh-CN"/>
                    </w:rPr>
                    <w:t>切削</w:t>
                  </w:r>
                </w:p>
              </w:tc>
              <w:tc>
                <w:tcPr>
                  <w:tcW w:w="384" w:type="pct"/>
                  <w:tcBorders>
                    <w:tl2br w:val="nil"/>
                    <w:tr2bl w:val="nil"/>
                  </w:tcBorders>
                  <w:noWrap w:val="0"/>
                  <w:vAlign w:val="center"/>
                </w:tcPr>
                <w:p w14:paraId="338A1F99">
                  <w:pPr>
                    <w:pStyle w:val="46"/>
                    <w:bidi w:val="0"/>
                    <w:rPr>
                      <w:rFonts w:hint="default"/>
                      <w:color w:val="auto"/>
                      <w:highlight w:val="none"/>
                      <w:lang w:val="en-US"/>
                    </w:rPr>
                  </w:pPr>
                  <w:r>
                    <w:rPr>
                      <w:rFonts w:hint="eastAsia"/>
                      <w:color w:val="auto"/>
                      <w:highlight w:val="none"/>
                      <w:lang w:val="en-US" w:eastAsia="zh-CN"/>
                    </w:rPr>
                    <w:t>非甲烷总烃</w:t>
                  </w:r>
                </w:p>
              </w:tc>
              <w:tc>
                <w:tcPr>
                  <w:tcW w:w="338" w:type="pct"/>
                  <w:tcBorders>
                    <w:tl2br w:val="nil"/>
                    <w:tr2bl w:val="nil"/>
                  </w:tcBorders>
                  <w:noWrap w:val="0"/>
                  <w:vAlign w:val="center"/>
                </w:tcPr>
                <w:p w14:paraId="1E30CB5F">
                  <w:pPr>
                    <w:pStyle w:val="46"/>
                    <w:bidi w:val="0"/>
                    <w:rPr>
                      <w:rFonts w:hint="eastAsia" w:eastAsia="宋体"/>
                      <w:color w:val="auto"/>
                      <w:highlight w:val="none"/>
                      <w:lang w:val="en-US" w:eastAsia="zh-CN"/>
                    </w:rPr>
                  </w:pPr>
                  <w:r>
                    <w:rPr>
                      <w:rFonts w:hint="eastAsia"/>
                      <w:color w:val="auto"/>
                      <w:highlight w:val="none"/>
                      <w:lang w:val="en-US" w:eastAsia="zh-CN"/>
                    </w:rPr>
                    <w:t>/</w:t>
                  </w:r>
                </w:p>
              </w:tc>
              <w:tc>
                <w:tcPr>
                  <w:tcW w:w="247" w:type="pct"/>
                  <w:tcBorders>
                    <w:tl2br w:val="nil"/>
                    <w:tr2bl w:val="nil"/>
                  </w:tcBorders>
                  <w:noWrap w:val="0"/>
                  <w:vAlign w:val="center"/>
                </w:tcPr>
                <w:p w14:paraId="3F117FBE">
                  <w:pPr>
                    <w:pStyle w:val="46"/>
                    <w:bidi w:val="0"/>
                    <w:rPr>
                      <w:rFonts w:hint="eastAsia" w:eastAsia="宋体"/>
                      <w:color w:val="auto"/>
                      <w:highlight w:val="none"/>
                      <w:lang w:val="en-US" w:eastAsia="zh-CN"/>
                    </w:rPr>
                  </w:pPr>
                  <w:r>
                    <w:rPr>
                      <w:rFonts w:hint="eastAsia"/>
                      <w:color w:val="auto"/>
                      <w:highlight w:val="none"/>
                      <w:lang w:val="en-US" w:eastAsia="zh-CN"/>
                    </w:rPr>
                    <w:t>无组织</w:t>
                  </w:r>
                </w:p>
              </w:tc>
              <w:tc>
                <w:tcPr>
                  <w:tcW w:w="392" w:type="pct"/>
                  <w:tcBorders>
                    <w:tl2br w:val="nil"/>
                    <w:tr2bl w:val="nil"/>
                  </w:tcBorders>
                  <w:noWrap w:val="0"/>
                  <w:vAlign w:val="center"/>
                </w:tcPr>
                <w:p w14:paraId="421396AA">
                  <w:pPr>
                    <w:pStyle w:val="46"/>
                    <w:bidi w:val="0"/>
                    <w:rPr>
                      <w:rFonts w:hint="default"/>
                      <w:color w:val="auto"/>
                      <w:highlight w:val="none"/>
                      <w:lang w:val="en-US"/>
                    </w:rPr>
                  </w:pPr>
                  <w:r>
                    <w:rPr>
                      <w:rFonts w:hint="eastAsia"/>
                      <w:color w:val="auto"/>
                      <w:highlight w:val="none"/>
                      <w:lang w:val="en-US" w:eastAsia="zh-CN"/>
                    </w:rPr>
                    <w:t>0.009</w:t>
                  </w:r>
                </w:p>
              </w:tc>
              <w:tc>
                <w:tcPr>
                  <w:tcW w:w="450" w:type="pct"/>
                  <w:tcBorders>
                    <w:tl2br w:val="nil"/>
                    <w:tr2bl w:val="nil"/>
                  </w:tcBorders>
                  <w:noWrap w:val="0"/>
                  <w:vAlign w:val="center"/>
                </w:tcPr>
                <w:p w14:paraId="2E86D85B">
                  <w:pPr>
                    <w:pStyle w:val="46"/>
                    <w:bidi w:val="0"/>
                    <w:rPr>
                      <w:rFonts w:hint="default"/>
                      <w:color w:val="auto"/>
                      <w:highlight w:val="none"/>
                      <w:lang w:val="en-US"/>
                    </w:rPr>
                  </w:pPr>
                  <w:r>
                    <w:rPr>
                      <w:rFonts w:hint="eastAsia"/>
                      <w:color w:val="auto"/>
                      <w:highlight w:val="none"/>
                      <w:lang w:val="en-US" w:eastAsia="zh-CN"/>
                    </w:rPr>
                    <w:t>0.004</w:t>
                  </w:r>
                </w:p>
              </w:tc>
              <w:tc>
                <w:tcPr>
                  <w:tcW w:w="396" w:type="pct"/>
                  <w:tcBorders>
                    <w:tl2br w:val="nil"/>
                    <w:tr2bl w:val="nil"/>
                  </w:tcBorders>
                  <w:noWrap w:val="0"/>
                  <w:vAlign w:val="center"/>
                </w:tcPr>
                <w:p w14:paraId="07293D3F">
                  <w:pPr>
                    <w:pStyle w:val="46"/>
                    <w:bidi w:val="0"/>
                    <w:rPr>
                      <w:rFonts w:hint="default"/>
                      <w:color w:val="auto"/>
                      <w:highlight w:val="none"/>
                      <w:lang w:val="en-US"/>
                    </w:rPr>
                  </w:pPr>
                  <w:r>
                    <w:rPr>
                      <w:rFonts w:hint="eastAsia"/>
                      <w:color w:val="auto"/>
                      <w:highlight w:val="none"/>
                      <w:lang w:val="en-US" w:eastAsia="zh-CN"/>
                    </w:rPr>
                    <w:t>-</w:t>
                  </w:r>
                </w:p>
              </w:tc>
              <w:tc>
                <w:tcPr>
                  <w:tcW w:w="393" w:type="pct"/>
                  <w:tcBorders>
                    <w:tl2br w:val="nil"/>
                    <w:tr2bl w:val="nil"/>
                  </w:tcBorders>
                  <w:noWrap w:val="0"/>
                  <w:vAlign w:val="center"/>
                </w:tcPr>
                <w:p w14:paraId="2BA6B749">
                  <w:pPr>
                    <w:pStyle w:val="46"/>
                    <w:bidi w:val="0"/>
                    <w:rPr>
                      <w:rFonts w:hint="eastAsia" w:eastAsia="宋体"/>
                      <w:color w:val="auto"/>
                      <w:highlight w:val="none"/>
                      <w:lang w:val="en-US" w:eastAsia="zh-CN"/>
                    </w:rPr>
                  </w:pPr>
                  <w:r>
                    <w:rPr>
                      <w:rFonts w:hint="eastAsia"/>
                      <w:color w:val="auto"/>
                      <w:highlight w:val="none"/>
                      <w:lang w:val="en-US" w:eastAsia="zh-CN"/>
                    </w:rPr>
                    <w:t>/</w:t>
                  </w:r>
                </w:p>
              </w:tc>
              <w:tc>
                <w:tcPr>
                  <w:tcW w:w="277" w:type="pct"/>
                  <w:tcBorders>
                    <w:tl2br w:val="nil"/>
                    <w:tr2bl w:val="nil"/>
                  </w:tcBorders>
                  <w:noWrap w:val="0"/>
                  <w:vAlign w:val="center"/>
                </w:tcPr>
                <w:p w14:paraId="34046298">
                  <w:pPr>
                    <w:pStyle w:val="46"/>
                    <w:bidi w:val="0"/>
                    <w:rPr>
                      <w:rFonts w:hint="default" w:eastAsia="宋体"/>
                      <w:color w:val="auto"/>
                      <w:highlight w:val="none"/>
                      <w:lang w:val="en-US" w:eastAsia="zh-CN"/>
                    </w:rPr>
                  </w:pPr>
                  <w:r>
                    <w:rPr>
                      <w:rFonts w:hint="eastAsia"/>
                      <w:color w:val="auto"/>
                      <w:highlight w:val="none"/>
                      <w:lang w:val="en-US" w:eastAsia="zh-CN"/>
                    </w:rPr>
                    <w:t>油雾分离器</w:t>
                  </w:r>
                </w:p>
              </w:tc>
              <w:tc>
                <w:tcPr>
                  <w:tcW w:w="250" w:type="pct"/>
                  <w:tcBorders>
                    <w:tl2br w:val="nil"/>
                    <w:tr2bl w:val="nil"/>
                  </w:tcBorders>
                  <w:noWrap w:val="0"/>
                  <w:vAlign w:val="center"/>
                </w:tcPr>
                <w:p w14:paraId="34D48594">
                  <w:pPr>
                    <w:pStyle w:val="46"/>
                    <w:bidi w:val="0"/>
                    <w:rPr>
                      <w:rFonts w:hint="default"/>
                      <w:color w:val="auto"/>
                      <w:highlight w:val="none"/>
                      <w:lang w:val="en-US" w:eastAsia="zh-CN"/>
                    </w:rPr>
                  </w:pPr>
                  <w:r>
                    <w:rPr>
                      <w:rFonts w:hint="eastAsia"/>
                      <w:color w:val="auto"/>
                      <w:highlight w:val="none"/>
                      <w:lang w:val="en-US" w:eastAsia="zh-CN"/>
                    </w:rPr>
                    <w:t>90</w:t>
                  </w:r>
                </w:p>
              </w:tc>
              <w:tc>
                <w:tcPr>
                  <w:tcW w:w="420" w:type="pct"/>
                  <w:tcBorders>
                    <w:tl2br w:val="nil"/>
                    <w:tr2bl w:val="nil"/>
                  </w:tcBorders>
                  <w:noWrap w:val="0"/>
                  <w:vAlign w:val="center"/>
                </w:tcPr>
                <w:p w14:paraId="65861F9F">
                  <w:pPr>
                    <w:pStyle w:val="46"/>
                    <w:bidi w:val="0"/>
                    <w:rPr>
                      <w:rFonts w:hint="default"/>
                      <w:color w:val="auto"/>
                      <w:highlight w:val="none"/>
                      <w:lang w:val="en-US"/>
                    </w:rPr>
                  </w:pPr>
                  <w:r>
                    <w:rPr>
                      <w:rFonts w:hint="eastAsia"/>
                      <w:color w:val="auto"/>
                      <w:highlight w:val="none"/>
                      <w:lang w:val="en-US" w:eastAsia="zh-CN"/>
                    </w:rPr>
                    <w:t>0.002</w:t>
                  </w:r>
                </w:p>
              </w:tc>
              <w:tc>
                <w:tcPr>
                  <w:tcW w:w="450" w:type="pct"/>
                  <w:tcBorders>
                    <w:tl2br w:val="nil"/>
                    <w:tr2bl w:val="nil"/>
                  </w:tcBorders>
                  <w:noWrap w:val="0"/>
                  <w:vAlign w:val="center"/>
                </w:tcPr>
                <w:p w14:paraId="2C12732E">
                  <w:pPr>
                    <w:pStyle w:val="46"/>
                    <w:bidi w:val="0"/>
                    <w:rPr>
                      <w:rFonts w:hint="default"/>
                      <w:color w:val="auto"/>
                      <w:highlight w:val="none"/>
                      <w:lang w:val="en-US"/>
                    </w:rPr>
                  </w:pPr>
                  <w:r>
                    <w:rPr>
                      <w:rFonts w:hint="eastAsia"/>
                      <w:color w:val="auto"/>
                      <w:highlight w:val="none"/>
                      <w:lang w:val="en-US" w:eastAsia="zh-CN"/>
                    </w:rPr>
                    <w:t>0.001</w:t>
                  </w:r>
                </w:p>
              </w:tc>
              <w:tc>
                <w:tcPr>
                  <w:tcW w:w="410" w:type="pct"/>
                  <w:tcBorders>
                    <w:tl2br w:val="nil"/>
                    <w:tr2bl w:val="nil"/>
                  </w:tcBorders>
                  <w:noWrap w:val="0"/>
                  <w:vAlign w:val="center"/>
                </w:tcPr>
                <w:p w14:paraId="69C1E7B6">
                  <w:pPr>
                    <w:pStyle w:val="46"/>
                    <w:bidi w:val="0"/>
                    <w:rPr>
                      <w:rFonts w:hint="default"/>
                      <w:color w:val="auto"/>
                      <w:highlight w:val="none"/>
                      <w:lang w:val="en-US"/>
                    </w:rPr>
                  </w:pPr>
                  <w:r>
                    <w:rPr>
                      <w:rFonts w:hint="eastAsia"/>
                      <w:color w:val="auto"/>
                      <w:highlight w:val="none"/>
                      <w:lang w:val="en-US" w:eastAsia="zh-CN"/>
                    </w:rPr>
                    <w:t>-</w:t>
                  </w:r>
                </w:p>
              </w:tc>
              <w:tc>
                <w:tcPr>
                  <w:tcW w:w="242" w:type="pct"/>
                  <w:tcBorders>
                    <w:tl2br w:val="nil"/>
                    <w:tr2bl w:val="nil"/>
                  </w:tcBorders>
                  <w:noWrap w:val="0"/>
                  <w:vAlign w:val="center"/>
                </w:tcPr>
                <w:p w14:paraId="6850E6C2">
                  <w:pPr>
                    <w:pStyle w:val="46"/>
                    <w:bidi w:val="0"/>
                    <w:rPr>
                      <w:rFonts w:hint="default"/>
                      <w:color w:val="auto"/>
                      <w:highlight w:val="none"/>
                      <w:lang w:val="en-US" w:eastAsia="zh-CN"/>
                    </w:rPr>
                  </w:pPr>
                  <w:r>
                    <w:rPr>
                      <w:rFonts w:hint="eastAsia"/>
                      <w:color w:val="auto"/>
                      <w:highlight w:val="none"/>
                      <w:lang w:val="en-US" w:eastAsia="zh-CN"/>
                    </w:rPr>
                    <w:t>2400</w:t>
                  </w:r>
                </w:p>
              </w:tc>
            </w:tr>
            <w:tr w14:paraId="6AB57E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7" w:type="pct"/>
                  <w:tcBorders>
                    <w:tl2br w:val="nil"/>
                    <w:tr2bl w:val="nil"/>
                  </w:tcBorders>
                  <w:noWrap w:val="0"/>
                  <w:vAlign w:val="center"/>
                </w:tcPr>
                <w:p w14:paraId="13FD8CF4">
                  <w:pPr>
                    <w:pStyle w:val="46"/>
                    <w:bidi w:val="0"/>
                    <w:rPr>
                      <w:rFonts w:hint="default"/>
                      <w:color w:val="auto"/>
                      <w:highlight w:val="none"/>
                      <w:lang w:val="en-US" w:eastAsia="zh-CN"/>
                    </w:rPr>
                  </w:pPr>
                  <w:r>
                    <w:rPr>
                      <w:rFonts w:hint="eastAsia"/>
                      <w:color w:val="auto"/>
                      <w:highlight w:val="none"/>
                      <w:lang w:val="en-US" w:eastAsia="zh-CN"/>
                    </w:rPr>
                    <w:t>开料、打磨、焊接</w:t>
                  </w:r>
                </w:p>
              </w:tc>
              <w:tc>
                <w:tcPr>
                  <w:tcW w:w="384" w:type="pct"/>
                  <w:tcBorders>
                    <w:tl2br w:val="nil"/>
                    <w:tr2bl w:val="nil"/>
                  </w:tcBorders>
                  <w:noWrap w:val="0"/>
                  <w:vAlign w:val="center"/>
                </w:tcPr>
                <w:p w14:paraId="71AC3D56">
                  <w:pPr>
                    <w:pStyle w:val="46"/>
                    <w:bidi w:val="0"/>
                    <w:rPr>
                      <w:rFonts w:hint="default"/>
                      <w:color w:val="auto"/>
                      <w:highlight w:val="none"/>
                      <w:lang w:val="en-US" w:eastAsia="zh-CN"/>
                    </w:rPr>
                  </w:pPr>
                  <w:r>
                    <w:rPr>
                      <w:rFonts w:hint="eastAsia"/>
                      <w:color w:val="auto"/>
                      <w:highlight w:val="none"/>
                      <w:lang w:val="en-US" w:eastAsia="zh-CN"/>
                    </w:rPr>
                    <w:t>颗粒物</w:t>
                  </w:r>
                </w:p>
              </w:tc>
              <w:tc>
                <w:tcPr>
                  <w:tcW w:w="338" w:type="pct"/>
                  <w:tcBorders>
                    <w:tl2br w:val="nil"/>
                    <w:tr2bl w:val="nil"/>
                  </w:tcBorders>
                  <w:noWrap w:val="0"/>
                  <w:vAlign w:val="center"/>
                </w:tcPr>
                <w:p w14:paraId="5A55B839">
                  <w:pPr>
                    <w:pStyle w:val="46"/>
                    <w:bidi w:val="0"/>
                    <w:rPr>
                      <w:rFonts w:hint="default"/>
                      <w:color w:val="auto"/>
                      <w:highlight w:val="none"/>
                      <w:lang w:val="en-US" w:eastAsia="zh-CN"/>
                    </w:rPr>
                  </w:pPr>
                  <w:r>
                    <w:rPr>
                      <w:rFonts w:hint="eastAsia"/>
                      <w:color w:val="auto"/>
                      <w:highlight w:val="none"/>
                      <w:lang w:val="en-US" w:eastAsia="zh-CN"/>
                    </w:rPr>
                    <w:t>/</w:t>
                  </w:r>
                </w:p>
              </w:tc>
              <w:tc>
                <w:tcPr>
                  <w:tcW w:w="247" w:type="pct"/>
                  <w:tcBorders>
                    <w:tl2br w:val="nil"/>
                    <w:tr2bl w:val="nil"/>
                  </w:tcBorders>
                  <w:noWrap w:val="0"/>
                  <w:vAlign w:val="center"/>
                </w:tcPr>
                <w:p w14:paraId="60BE5C52">
                  <w:pPr>
                    <w:pStyle w:val="46"/>
                    <w:bidi w:val="0"/>
                    <w:rPr>
                      <w:rFonts w:hint="eastAsia"/>
                      <w:color w:val="auto"/>
                      <w:highlight w:val="none"/>
                      <w:lang w:val="en-US" w:eastAsia="zh-CN"/>
                    </w:rPr>
                  </w:pPr>
                  <w:r>
                    <w:rPr>
                      <w:rFonts w:hint="eastAsia"/>
                      <w:color w:val="auto"/>
                      <w:highlight w:val="none"/>
                      <w:lang w:val="en-US" w:eastAsia="zh-CN"/>
                    </w:rPr>
                    <w:t>无组织</w:t>
                  </w:r>
                </w:p>
              </w:tc>
              <w:tc>
                <w:tcPr>
                  <w:tcW w:w="392" w:type="pct"/>
                  <w:tcBorders>
                    <w:tl2br w:val="nil"/>
                    <w:tr2bl w:val="nil"/>
                  </w:tcBorders>
                  <w:noWrap w:val="0"/>
                  <w:vAlign w:val="center"/>
                </w:tcPr>
                <w:p w14:paraId="6003481F">
                  <w:pPr>
                    <w:pStyle w:val="46"/>
                    <w:bidi w:val="0"/>
                    <w:rPr>
                      <w:rFonts w:hint="default"/>
                      <w:color w:val="auto"/>
                      <w:highlight w:val="none"/>
                      <w:lang w:val="en-US" w:eastAsia="zh-CN"/>
                    </w:rPr>
                  </w:pPr>
                  <w:r>
                    <w:rPr>
                      <w:rFonts w:hint="eastAsia"/>
                      <w:color w:val="auto"/>
                      <w:highlight w:val="none"/>
                      <w:lang w:val="en-US" w:eastAsia="zh-CN"/>
                    </w:rPr>
                    <w:t>0.386</w:t>
                  </w:r>
                </w:p>
              </w:tc>
              <w:tc>
                <w:tcPr>
                  <w:tcW w:w="450" w:type="pct"/>
                  <w:tcBorders>
                    <w:tl2br w:val="nil"/>
                    <w:tr2bl w:val="nil"/>
                  </w:tcBorders>
                  <w:noWrap w:val="0"/>
                  <w:vAlign w:val="center"/>
                </w:tcPr>
                <w:p w14:paraId="1D57FCB7">
                  <w:pPr>
                    <w:pStyle w:val="46"/>
                    <w:bidi w:val="0"/>
                    <w:rPr>
                      <w:rFonts w:hint="default"/>
                      <w:color w:val="auto"/>
                      <w:highlight w:val="none"/>
                      <w:lang w:val="en-US"/>
                    </w:rPr>
                  </w:pPr>
                  <w:r>
                    <w:rPr>
                      <w:rFonts w:hint="eastAsia"/>
                      <w:color w:val="auto"/>
                      <w:highlight w:val="none"/>
                      <w:lang w:val="en-US" w:eastAsia="zh-CN"/>
                    </w:rPr>
                    <w:t>0.161</w:t>
                  </w:r>
                </w:p>
              </w:tc>
              <w:tc>
                <w:tcPr>
                  <w:tcW w:w="396" w:type="pct"/>
                  <w:tcBorders>
                    <w:tl2br w:val="nil"/>
                    <w:tr2bl w:val="nil"/>
                  </w:tcBorders>
                  <w:noWrap w:val="0"/>
                  <w:vAlign w:val="center"/>
                </w:tcPr>
                <w:p w14:paraId="0497B559">
                  <w:pPr>
                    <w:pStyle w:val="46"/>
                    <w:bidi w:val="0"/>
                    <w:rPr>
                      <w:rFonts w:hint="default"/>
                      <w:color w:val="auto"/>
                      <w:highlight w:val="none"/>
                      <w:lang w:val="en-US"/>
                    </w:rPr>
                  </w:pPr>
                  <w:r>
                    <w:rPr>
                      <w:rFonts w:hint="eastAsia"/>
                      <w:color w:val="auto"/>
                      <w:highlight w:val="none"/>
                      <w:lang w:val="en-US" w:eastAsia="zh-CN"/>
                    </w:rPr>
                    <w:t>-</w:t>
                  </w:r>
                </w:p>
              </w:tc>
              <w:tc>
                <w:tcPr>
                  <w:tcW w:w="393" w:type="pct"/>
                  <w:tcBorders>
                    <w:tl2br w:val="nil"/>
                    <w:tr2bl w:val="nil"/>
                  </w:tcBorders>
                  <w:noWrap w:val="0"/>
                  <w:vAlign w:val="center"/>
                </w:tcPr>
                <w:p w14:paraId="4C7A8148">
                  <w:pPr>
                    <w:pStyle w:val="46"/>
                    <w:bidi w:val="0"/>
                    <w:rPr>
                      <w:rFonts w:hint="default"/>
                      <w:color w:val="auto"/>
                      <w:highlight w:val="none"/>
                      <w:lang w:val="en-US" w:eastAsia="zh-CN"/>
                    </w:rPr>
                  </w:pPr>
                  <w:r>
                    <w:rPr>
                      <w:rFonts w:hint="eastAsia"/>
                      <w:color w:val="auto"/>
                      <w:highlight w:val="none"/>
                      <w:lang w:val="en-US" w:eastAsia="zh-CN"/>
                    </w:rPr>
                    <w:t>/</w:t>
                  </w:r>
                </w:p>
              </w:tc>
              <w:tc>
                <w:tcPr>
                  <w:tcW w:w="277" w:type="pct"/>
                  <w:tcBorders>
                    <w:tl2br w:val="nil"/>
                    <w:tr2bl w:val="nil"/>
                  </w:tcBorders>
                  <w:noWrap w:val="0"/>
                  <w:vAlign w:val="center"/>
                </w:tcPr>
                <w:p w14:paraId="7A279F82">
                  <w:pPr>
                    <w:pStyle w:val="46"/>
                    <w:bidi w:val="0"/>
                    <w:rPr>
                      <w:rFonts w:hint="eastAsia"/>
                      <w:color w:val="auto"/>
                      <w:highlight w:val="none"/>
                      <w:lang w:val="en-US" w:eastAsia="zh-CN"/>
                    </w:rPr>
                  </w:pPr>
                  <w:r>
                    <w:rPr>
                      <w:rFonts w:hint="eastAsia"/>
                      <w:color w:val="auto"/>
                      <w:highlight w:val="none"/>
                      <w:lang w:val="en-US" w:eastAsia="zh-CN"/>
                    </w:rPr>
                    <w:t>/</w:t>
                  </w:r>
                </w:p>
              </w:tc>
              <w:tc>
                <w:tcPr>
                  <w:tcW w:w="250" w:type="pct"/>
                  <w:tcBorders>
                    <w:tl2br w:val="nil"/>
                    <w:tr2bl w:val="nil"/>
                  </w:tcBorders>
                  <w:noWrap w:val="0"/>
                  <w:vAlign w:val="center"/>
                </w:tcPr>
                <w:p w14:paraId="4381AFB5">
                  <w:pPr>
                    <w:pStyle w:val="46"/>
                    <w:bidi w:val="0"/>
                    <w:rPr>
                      <w:rFonts w:hint="default"/>
                      <w:color w:val="auto"/>
                      <w:highlight w:val="none"/>
                      <w:lang w:val="en-US" w:eastAsia="zh-CN"/>
                    </w:rPr>
                  </w:pPr>
                  <w:r>
                    <w:rPr>
                      <w:rFonts w:hint="eastAsia"/>
                      <w:color w:val="auto"/>
                      <w:highlight w:val="none"/>
                      <w:lang w:val="en-US" w:eastAsia="zh-CN"/>
                    </w:rPr>
                    <w:t>/</w:t>
                  </w:r>
                </w:p>
              </w:tc>
              <w:tc>
                <w:tcPr>
                  <w:tcW w:w="420" w:type="pct"/>
                  <w:tcBorders>
                    <w:tl2br w:val="nil"/>
                    <w:tr2bl w:val="nil"/>
                  </w:tcBorders>
                  <w:noWrap w:val="0"/>
                  <w:vAlign w:val="center"/>
                </w:tcPr>
                <w:p w14:paraId="61198DAF">
                  <w:pPr>
                    <w:pStyle w:val="46"/>
                    <w:bidi w:val="0"/>
                    <w:rPr>
                      <w:rFonts w:hint="default"/>
                      <w:color w:val="auto"/>
                      <w:highlight w:val="none"/>
                      <w:lang w:val="en-US"/>
                    </w:rPr>
                  </w:pPr>
                  <w:r>
                    <w:rPr>
                      <w:rFonts w:hint="eastAsia"/>
                      <w:color w:val="auto"/>
                      <w:highlight w:val="none"/>
                      <w:lang w:val="en-US" w:eastAsia="zh-CN"/>
                    </w:rPr>
                    <w:t>0.386</w:t>
                  </w:r>
                </w:p>
              </w:tc>
              <w:tc>
                <w:tcPr>
                  <w:tcW w:w="450" w:type="pct"/>
                  <w:tcBorders>
                    <w:tl2br w:val="nil"/>
                    <w:tr2bl w:val="nil"/>
                  </w:tcBorders>
                  <w:noWrap w:val="0"/>
                  <w:vAlign w:val="center"/>
                </w:tcPr>
                <w:p w14:paraId="13A1DD74">
                  <w:pPr>
                    <w:pStyle w:val="46"/>
                    <w:bidi w:val="0"/>
                    <w:rPr>
                      <w:rFonts w:hint="default"/>
                      <w:color w:val="auto"/>
                      <w:highlight w:val="none"/>
                      <w:lang w:val="en-US"/>
                    </w:rPr>
                  </w:pPr>
                  <w:r>
                    <w:rPr>
                      <w:rFonts w:hint="eastAsia"/>
                      <w:color w:val="auto"/>
                      <w:highlight w:val="none"/>
                      <w:lang w:val="en-US" w:eastAsia="zh-CN"/>
                    </w:rPr>
                    <w:t>0.161</w:t>
                  </w:r>
                </w:p>
              </w:tc>
              <w:tc>
                <w:tcPr>
                  <w:tcW w:w="410" w:type="pct"/>
                  <w:tcBorders>
                    <w:tl2br w:val="nil"/>
                    <w:tr2bl w:val="nil"/>
                  </w:tcBorders>
                  <w:noWrap w:val="0"/>
                  <w:vAlign w:val="center"/>
                </w:tcPr>
                <w:p w14:paraId="55B73B50">
                  <w:pPr>
                    <w:pStyle w:val="46"/>
                    <w:bidi w:val="0"/>
                    <w:ind w:firstLine="0" w:firstLineChars="0"/>
                    <w:rPr>
                      <w:color w:val="auto"/>
                      <w:highlight w:val="none"/>
                    </w:rPr>
                  </w:pPr>
                  <w:r>
                    <w:rPr>
                      <w:rFonts w:hint="eastAsia"/>
                      <w:color w:val="auto"/>
                      <w:highlight w:val="none"/>
                      <w:lang w:val="en-US" w:eastAsia="zh-CN"/>
                    </w:rPr>
                    <w:t>-</w:t>
                  </w:r>
                </w:p>
              </w:tc>
              <w:tc>
                <w:tcPr>
                  <w:tcW w:w="242" w:type="pct"/>
                  <w:tcBorders>
                    <w:tl2br w:val="nil"/>
                    <w:tr2bl w:val="nil"/>
                  </w:tcBorders>
                  <w:noWrap w:val="0"/>
                  <w:vAlign w:val="center"/>
                </w:tcPr>
                <w:p w14:paraId="20514D66">
                  <w:pPr>
                    <w:pStyle w:val="46"/>
                    <w:bidi w:val="0"/>
                    <w:rPr>
                      <w:rFonts w:hint="eastAsia"/>
                      <w:color w:val="auto"/>
                      <w:highlight w:val="none"/>
                      <w:lang w:val="en-US" w:eastAsia="zh-CN"/>
                    </w:rPr>
                  </w:pPr>
                  <w:r>
                    <w:rPr>
                      <w:rFonts w:hint="eastAsia"/>
                      <w:color w:val="auto"/>
                      <w:highlight w:val="none"/>
                      <w:lang w:val="en-US" w:eastAsia="zh-CN"/>
                    </w:rPr>
                    <w:t>2400</w:t>
                  </w:r>
                </w:p>
              </w:tc>
            </w:tr>
            <w:tr w14:paraId="1C9D92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000" w:type="pct"/>
                  <w:gridSpan w:val="14"/>
                  <w:tcBorders>
                    <w:tl2br w:val="nil"/>
                    <w:tr2bl w:val="nil"/>
                  </w:tcBorders>
                  <w:noWrap w:val="0"/>
                  <w:vAlign w:val="center"/>
                </w:tcPr>
                <w:p w14:paraId="4904ADC3">
                  <w:pPr>
                    <w:pStyle w:val="46"/>
                    <w:bidi w:val="0"/>
                    <w:jc w:val="left"/>
                    <w:rPr>
                      <w:rFonts w:hint="default"/>
                      <w:color w:val="auto"/>
                      <w:highlight w:val="none"/>
                      <w:lang w:val="en-US" w:eastAsia="zh-CN"/>
                    </w:rPr>
                  </w:pPr>
                  <w:r>
                    <w:rPr>
                      <w:rFonts w:hint="eastAsia"/>
                      <w:color w:val="auto"/>
                      <w:highlight w:val="none"/>
                      <w:lang w:val="en-US" w:eastAsia="zh-CN"/>
                    </w:rPr>
                    <w:t>备注：全厂合计的非甲烷总烃包括了油雾分离器处理后无组织排放的非甲烷总烃。</w:t>
                  </w:r>
                </w:p>
              </w:tc>
            </w:tr>
          </w:tbl>
          <w:p w14:paraId="2EE62F75">
            <w:pPr>
              <w:rPr>
                <w:rFonts w:hint="default" w:eastAsia="宋体"/>
                <w:color w:val="auto"/>
                <w:highlight w:val="none"/>
                <w:lang w:val="en-US" w:eastAsia="zh-CN"/>
              </w:rPr>
            </w:pPr>
          </w:p>
        </w:tc>
      </w:tr>
    </w:tbl>
    <w:p w14:paraId="1810C537">
      <w:pPr>
        <w:rPr>
          <w:color w:val="auto"/>
          <w:highlight w:val="none"/>
        </w:rPr>
        <w:sectPr>
          <w:type w:val="continuous"/>
          <w:pgSz w:w="16840" w:h="11907"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2"/>
        <w:gridCol w:w="9351"/>
      </w:tblGrid>
      <w:tr w14:paraId="486AD8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84" w:hRule="atLeast"/>
          <w:jc w:val="center"/>
        </w:trPr>
        <w:tc>
          <w:tcPr>
            <w:tcW w:w="216" w:type="pct"/>
            <w:noWrap w:val="0"/>
            <w:tcMar>
              <w:left w:w="28" w:type="dxa"/>
              <w:right w:w="28" w:type="dxa"/>
            </w:tcMar>
            <w:vAlign w:val="center"/>
          </w:tcPr>
          <w:p w14:paraId="1DF0CDD0">
            <w:pPr>
              <w:pStyle w:val="48"/>
              <w:adjustRightInd/>
              <w:snapToGrid/>
              <w:spacing w:before="0" w:beforeAutospacing="0" w:line="240" w:lineRule="auto"/>
              <w:rPr>
                <w:rFonts w:hint="eastAsia"/>
                <w:color w:val="auto"/>
                <w:highlight w:val="none"/>
              </w:rPr>
            </w:pPr>
            <w:r>
              <w:rPr>
                <w:rFonts w:hint="eastAsia"/>
                <w:color w:val="auto"/>
                <w:highlight w:val="none"/>
              </w:rPr>
              <w:t>营运</w:t>
            </w:r>
          </w:p>
          <w:p w14:paraId="3D73E2C6">
            <w:pPr>
              <w:pStyle w:val="48"/>
              <w:adjustRightInd/>
              <w:snapToGrid/>
              <w:spacing w:before="0" w:beforeAutospacing="0" w:line="240" w:lineRule="auto"/>
              <w:rPr>
                <w:rFonts w:hint="eastAsia"/>
                <w:color w:val="auto"/>
                <w:highlight w:val="none"/>
              </w:rPr>
            </w:pPr>
            <w:r>
              <w:rPr>
                <w:rFonts w:hint="eastAsia"/>
                <w:color w:val="auto"/>
                <w:highlight w:val="none"/>
              </w:rPr>
              <w:t>期环</w:t>
            </w:r>
          </w:p>
          <w:p w14:paraId="11370C75">
            <w:pPr>
              <w:pStyle w:val="48"/>
              <w:adjustRightInd/>
              <w:snapToGrid/>
              <w:spacing w:before="0" w:beforeAutospacing="0" w:line="240" w:lineRule="auto"/>
              <w:rPr>
                <w:rFonts w:hint="eastAsia"/>
                <w:color w:val="auto"/>
                <w:highlight w:val="none"/>
              </w:rPr>
            </w:pPr>
            <w:r>
              <w:rPr>
                <w:rFonts w:hint="eastAsia"/>
                <w:color w:val="auto"/>
                <w:highlight w:val="none"/>
              </w:rPr>
              <w:t>境影</w:t>
            </w:r>
          </w:p>
          <w:p w14:paraId="4BF64045">
            <w:pPr>
              <w:pStyle w:val="48"/>
              <w:adjustRightInd/>
              <w:snapToGrid/>
              <w:spacing w:before="0" w:beforeAutospacing="0" w:line="240" w:lineRule="auto"/>
              <w:rPr>
                <w:rFonts w:hint="eastAsia"/>
                <w:color w:val="auto"/>
                <w:highlight w:val="none"/>
              </w:rPr>
            </w:pPr>
            <w:r>
              <w:rPr>
                <w:rFonts w:hint="eastAsia"/>
                <w:color w:val="auto"/>
                <w:highlight w:val="none"/>
              </w:rPr>
              <w:t>响和</w:t>
            </w:r>
          </w:p>
          <w:p w14:paraId="457C7F98">
            <w:pPr>
              <w:pStyle w:val="48"/>
              <w:adjustRightInd/>
              <w:snapToGrid/>
              <w:spacing w:before="0" w:beforeAutospacing="0" w:line="240" w:lineRule="auto"/>
              <w:rPr>
                <w:rFonts w:hint="eastAsia"/>
                <w:color w:val="auto"/>
                <w:highlight w:val="none"/>
              </w:rPr>
            </w:pPr>
            <w:r>
              <w:rPr>
                <w:rFonts w:hint="eastAsia"/>
                <w:color w:val="auto"/>
                <w:highlight w:val="none"/>
              </w:rPr>
              <w:t>保护</w:t>
            </w:r>
          </w:p>
          <w:p w14:paraId="4AF3EED3">
            <w:pPr>
              <w:pStyle w:val="48"/>
              <w:adjustRightInd/>
              <w:snapToGrid/>
              <w:spacing w:before="0" w:beforeAutospacing="0" w:line="240" w:lineRule="auto"/>
              <w:rPr>
                <w:rFonts w:hint="eastAsia" w:ascii="宋体" w:hAnsi="宋体" w:cs="宋体"/>
                <w:bCs/>
                <w:color w:val="auto"/>
                <w:highlight w:val="none"/>
              </w:rPr>
            </w:pPr>
            <w:r>
              <w:rPr>
                <w:rFonts w:hint="eastAsia"/>
                <w:color w:val="auto"/>
                <w:highlight w:val="none"/>
              </w:rPr>
              <w:t>措施</w:t>
            </w:r>
          </w:p>
        </w:tc>
        <w:tc>
          <w:tcPr>
            <w:tcW w:w="4783" w:type="pct"/>
            <w:noWrap w:val="0"/>
            <w:vAlign w:val="center"/>
          </w:tcPr>
          <w:p w14:paraId="4DB2D47F">
            <w:pPr>
              <w:adjustRightInd w:val="0"/>
              <w:snapToGrid w:val="0"/>
              <w:spacing w:line="360" w:lineRule="auto"/>
              <w:ind w:firstLine="482" w:firstLineChars="200"/>
              <w:rPr>
                <w:rFonts w:hint="eastAsia" w:ascii="宋体" w:hAnsi="宋体" w:cs="宋体"/>
                <w:b/>
                <w:bCs/>
                <w:color w:val="auto"/>
                <w:sz w:val="24"/>
                <w:highlight w:val="none"/>
              </w:rPr>
            </w:pPr>
            <w:r>
              <w:rPr>
                <w:rFonts w:hint="eastAsia" w:ascii="宋体" w:hAnsi="宋体" w:cs="宋体"/>
                <w:b/>
                <w:bCs/>
                <w:color w:val="auto"/>
                <w:sz w:val="24"/>
                <w:highlight w:val="none"/>
              </w:rPr>
              <w:t>项目废气源强核算过程：</w:t>
            </w:r>
          </w:p>
          <w:p w14:paraId="4B180398">
            <w:pPr>
              <w:numPr>
                <w:ilvl w:val="0"/>
                <w:numId w:val="20"/>
              </w:numPr>
              <w:adjustRightInd w:val="0"/>
              <w:snapToGrid w:val="0"/>
              <w:spacing w:line="360" w:lineRule="auto"/>
              <w:ind w:left="0" w:firstLine="397" w:firstLineChars="0"/>
              <w:rPr>
                <w:rFonts w:hint="eastAsia" w:ascii="宋体" w:hAnsi="宋体" w:cs="宋体"/>
                <w:b/>
                <w:bCs/>
                <w:color w:val="auto"/>
                <w:sz w:val="24"/>
                <w:highlight w:val="none"/>
              </w:rPr>
            </w:pPr>
            <w:r>
              <w:rPr>
                <w:rFonts w:hint="eastAsia" w:ascii="宋体" w:hAnsi="宋体" w:cs="宋体"/>
                <w:b/>
                <w:bCs/>
                <w:color w:val="auto"/>
                <w:sz w:val="24"/>
                <w:highlight w:val="none"/>
                <w:lang w:val="en-US" w:eastAsia="zh-CN"/>
              </w:rPr>
              <w:t>颗粒物</w:t>
            </w:r>
          </w:p>
          <w:p w14:paraId="34507DE9">
            <w:pPr>
              <w:spacing w:line="360" w:lineRule="auto"/>
              <w:ind w:firstLine="480" w:firstLineChars="200"/>
              <w:rPr>
                <w:rFonts w:hint="eastAsia" w:eastAsia="宋体"/>
                <w:color w:val="auto"/>
                <w:sz w:val="24"/>
                <w:highlight w:val="none"/>
                <w:lang w:val="en-US" w:eastAsia="zh-CN"/>
              </w:rPr>
            </w:pPr>
            <w:r>
              <w:rPr>
                <w:rFonts w:hint="eastAsia"/>
                <w:color w:val="auto"/>
                <w:sz w:val="24"/>
                <w:highlight w:val="none"/>
                <w:lang w:val="en-US" w:eastAsia="zh-CN"/>
              </w:rPr>
              <w:t>①开料</w:t>
            </w:r>
          </w:p>
          <w:p w14:paraId="21DDA50C">
            <w:pPr>
              <w:spacing w:line="360" w:lineRule="auto"/>
              <w:ind w:firstLine="480" w:firstLineChars="200"/>
              <w:rPr>
                <w:rFonts w:hint="eastAsia"/>
                <w:color w:val="auto"/>
                <w:sz w:val="24"/>
                <w:highlight w:val="none"/>
                <w:lang w:val="en-US" w:eastAsia="zh-CN"/>
              </w:rPr>
            </w:pPr>
            <w:r>
              <w:rPr>
                <w:color w:val="auto"/>
                <w:sz w:val="24"/>
                <w:highlight w:val="none"/>
              </w:rPr>
              <w:t>项</w:t>
            </w:r>
            <w:r>
              <w:rPr>
                <w:rFonts w:hint="eastAsia"/>
                <w:color w:val="auto"/>
                <w:sz w:val="24"/>
                <w:highlight w:val="none"/>
                <w:lang w:val="en-US" w:eastAsia="zh-CN"/>
              </w:rPr>
              <w:t>目使用锯床、异形下料机对工件进行开料处理成设计的尺寸，该过程会产生粉尘。根据</w:t>
            </w:r>
            <w:r>
              <w:rPr>
                <w:rFonts w:hint="eastAsia"/>
                <w:color w:val="auto"/>
                <w:sz w:val="24"/>
                <w:highlight w:val="none"/>
              </w:rPr>
              <w:t>排放源统计调查产排污核算方法和系数手册</w:t>
            </w:r>
            <w:r>
              <w:rPr>
                <w:rFonts w:hint="eastAsia"/>
                <w:color w:val="auto"/>
                <w:sz w:val="24"/>
                <w:highlight w:val="none"/>
                <w:lang w:val="en-US" w:eastAsia="zh-CN"/>
              </w:rPr>
              <w:t>《33-37，431-434机械行业系数手册》中“04 下料核算环节”，项目在开料过程中的产污系数如下表：</w:t>
            </w:r>
          </w:p>
          <w:p w14:paraId="006E7781">
            <w:pPr>
              <w:pStyle w:val="8"/>
              <w:bidi w:val="0"/>
              <w:rPr>
                <w:rFonts w:hint="eastAsia"/>
                <w:color w:val="auto"/>
                <w:highlight w:val="none"/>
                <w:lang w:val="en-US" w:eastAsia="zh-CN"/>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w:t>
            </w:r>
            <w:r>
              <w:rPr>
                <w:color w:val="auto"/>
                <w:highlight w:val="none"/>
              </w:rPr>
              <w:fldChar w:fldCharType="end"/>
            </w:r>
            <w:r>
              <w:rPr>
                <w:rFonts w:hint="eastAsia"/>
                <w:color w:val="auto"/>
                <w:highlight w:val="none"/>
                <w:lang w:val="en-US" w:eastAsia="zh-CN"/>
              </w:rPr>
              <w:t>开料工序产排污系数一览表</w:t>
            </w:r>
          </w:p>
          <w:tbl>
            <w:tblPr>
              <w:tblStyle w:val="27"/>
              <w:tblW w:w="496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2"/>
              <w:gridCol w:w="1035"/>
              <w:gridCol w:w="2692"/>
              <w:gridCol w:w="983"/>
              <w:gridCol w:w="637"/>
              <w:gridCol w:w="784"/>
              <w:gridCol w:w="1025"/>
              <w:gridCol w:w="907"/>
            </w:tblGrid>
            <w:tr w14:paraId="5A7BE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 w:type="pct"/>
                  <w:tcBorders>
                    <w:top w:val="single" w:color="auto" w:sz="12" w:space="0"/>
                  </w:tcBorders>
                  <w:tcMar>
                    <w:top w:w="0" w:type="dxa"/>
                    <w:left w:w="0" w:type="dxa"/>
                    <w:bottom w:w="0" w:type="dxa"/>
                    <w:right w:w="0" w:type="dxa"/>
                  </w:tcMar>
                  <w:vAlign w:val="center"/>
                </w:tcPr>
                <w:p w14:paraId="4C42A950">
                  <w:pPr>
                    <w:pStyle w:val="41"/>
                    <w:bidi w:val="0"/>
                    <w:jc w:val="center"/>
                    <w:rPr>
                      <w:rFonts w:hint="default"/>
                      <w:color w:val="auto"/>
                      <w:highlight w:val="none"/>
                      <w:lang w:val="en-US" w:eastAsia="zh-CN"/>
                    </w:rPr>
                  </w:pPr>
                  <w:r>
                    <w:rPr>
                      <w:rFonts w:hint="eastAsia"/>
                      <w:color w:val="auto"/>
                      <w:highlight w:val="none"/>
                      <w:lang w:val="en-US" w:eastAsia="zh-CN"/>
                    </w:rPr>
                    <w:t>工段名称</w:t>
                  </w:r>
                </w:p>
              </w:tc>
              <w:tc>
                <w:tcPr>
                  <w:tcW w:w="571" w:type="pct"/>
                  <w:tcBorders>
                    <w:top w:val="single" w:color="auto" w:sz="12" w:space="0"/>
                  </w:tcBorders>
                  <w:tcMar>
                    <w:top w:w="0" w:type="dxa"/>
                    <w:left w:w="0" w:type="dxa"/>
                    <w:bottom w:w="0" w:type="dxa"/>
                    <w:right w:w="0" w:type="dxa"/>
                  </w:tcMar>
                  <w:vAlign w:val="center"/>
                </w:tcPr>
                <w:p w14:paraId="2B30FAF7">
                  <w:pPr>
                    <w:pStyle w:val="41"/>
                    <w:bidi w:val="0"/>
                    <w:jc w:val="center"/>
                    <w:rPr>
                      <w:rFonts w:hint="default"/>
                      <w:color w:val="auto"/>
                      <w:highlight w:val="none"/>
                      <w:lang w:val="en-US" w:eastAsia="zh-CN"/>
                    </w:rPr>
                  </w:pPr>
                  <w:r>
                    <w:rPr>
                      <w:rFonts w:hint="eastAsia"/>
                      <w:color w:val="auto"/>
                      <w:highlight w:val="none"/>
                      <w:lang w:val="en-US" w:eastAsia="zh-CN"/>
                    </w:rPr>
                    <w:t>产品名称</w:t>
                  </w:r>
                </w:p>
              </w:tc>
              <w:tc>
                <w:tcPr>
                  <w:tcW w:w="1484" w:type="pct"/>
                  <w:tcBorders>
                    <w:top w:val="single" w:color="auto" w:sz="12" w:space="0"/>
                  </w:tcBorders>
                  <w:tcMar>
                    <w:top w:w="0" w:type="dxa"/>
                    <w:left w:w="0" w:type="dxa"/>
                    <w:bottom w:w="0" w:type="dxa"/>
                    <w:right w:w="0" w:type="dxa"/>
                  </w:tcMar>
                  <w:vAlign w:val="center"/>
                </w:tcPr>
                <w:p w14:paraId="4106953A">
                  <w:pPr>
                    <w:pStyle w:val="41"/>
                    <w:bidi w:val="0"/>
                    <w:jc w:val="center"/>
                    <w:rPr>
                      <w:rFonts w:hint="default"/>
                      <w:color w:val="auto"/>
                      <w:highlight w:val="none"/>
                      <w:lang w:val="en-US" w:eastAsia="zh-CN"/>
                    </w:rPr>
                  </w:pPr>
                  <w:r>
                    <w:rPr>
                      <w:rFonts w:hint="eastAsia"/>
                      <w:color w:val="auto"/>
                      <w:highlight w:val="none"/>
                      <w:lang w:val="en-US" w:eastAsia="zh-CN"/>
                    </w:rPr>
                    <w:t>原料名称</w:t>
                  </w:r>
                </w:p>
              </w:tc>
              <w:tc>
                <w:tcPr>
                  <w:tcW w:w="542" w:type="pct"/>
                  <w:tcBorders>
                    <w:top w:val="single" w:color="auto" w:sz="12" w:space="0"/>
                  </w:tcBorders>
                  <w:tcMar>
                    <w:top w:w="0" w:type="dxa"/>
                    <w:left w:w="0" w:type="dxa"/>
                    <w:bottom w:w="0" w:type="dxa"/>
                    <w:right w:w="0" w:type="dxa"/>
                  </w:tcMar>
                  <w:vAlign w:val="center"/>
                </w:tcPr>
                <w:p w14:paraId="3D0C94A8">
                  <w:pPr>
                    <w:pStyle w:val="41"/>
                    <w:bidi w:val="0"/>
                    <w:jc w:val="center"/>
                    <w:rPr>
                      <w:rFonts w:hint="default"/>
                      <w:color w:val="auto"/>
                      <w:highlight w:val="none"/>
                      <w:lang w:val="en-US" w:eastAsia="zh-CN"/>
                    </w:rPr>
                  </w:pPr>
                  <w:r>
                    <w:rPr>
                      <w:rFonts w:hint="eastAsia"/>
                      <w:color w:val="auto"/>
                      <w:highlight w:val="none"/>
                      <w:lang w:val="en-US" w:eastAsia="zh-CN"/>
                    </w:rPr>
                    <w:t>规模等级</w:t>
                  </w:r>
                </w:p>
              </w:tc>
              <w:tc>
                <w:tcPr>
                  <w:tcW w:w="783" w:type="pct"/>
                  <w:gridSpan w:val="2"/>
                  <w:tcBorders>
                    <w:top w:val="single" w:color="auto" w:sz="12" w:space="0"/>
                  </w:tcBorders>
                  <w:tcMar>
                    <w:top w:w="0" w:type="dxa"/>
                    <w:left w:w="0" w:type="dxa"/>
                    <w:bottom w:w="0" w:type="dxa"/>
                    <w:right w:w="0" w:type="dxa"/>
                  </w:tcMar>
                  <w:vAlign w:val="center"/>
                </w:tcPr>
                <w:p w14:paraId="0C227F3F">
                  <w:pPr>
                    <w:pStyle w:val="41"/>
                    <w:bidi w:val="0"/>
                    <w:jc w:val="center"/>
                    <w:rPr>
                      <w:rFonts w:hint="default"/>
                      <w:color w:val="auto"/>
                      <w:highlight w:val="none"/>
                      <w:lang w:val="en-US" w:eastAsia="zh-CN"/>
                    </w:rPr>
                  </w:pPr>
                  <w:r>
                    <w:rPr>
                      <w:rFonts w:hint="eastAsia"/>
                      <w:color w:val="auto"/>
                      <w:highlight w:val="none"/>
                      <w:lang w:val="en-US" w:eastAsia="zh-CN"/>
                    </w:rPr>
                    <w:t>污染物指标</w:t>
                  </w:r>
                </w:p>
              </w:tc>
              <w:tc>
                <w:tcPr>
                  <w:tcW w:w="565" w:type="pct"/>
                  <w:tcBorders>
                    <w:top w:val="single" w:color="auto" w:sz="12" w:space="0"/>
                  </w:tcBorders>
                  <w:tcMar>
                    <w:top w:w="0" w:type="dxa"/>
                    <w:left w:w="0" w:type="dxa"/>
                    <w:bottom w:w="0" w:type="dxa"/>
                    <w:right w:w="0" w:type="dxa"/>
                  </w:tcMar>
                  <w:vAlign w:val="center"/>
                </w:tcPr>
                <w:p w14:paraId="04FBD3D7">
                  <w:pPr>
                    <w:pStyle w:val="41"/>
                    <w:bidi w:val="0"/>
                    <w:jc w:val="center"/>
                    <w:rPr>
                      <w:rFonts w:hint="default"/>
                      <w:color w:val="auto"/>
                      <w:highlight w:val="none"/>
                      <w:lang w:val="en-US" w:eastAsia="zh-CN"/>
                    </w:rPr>
                  </w:pPr>
                  <w:r>
                    <w:rPr>
                      <w:rFonts w:hint="eastAsia"/>
                      <w:color w:val="auto"/>
                      <w:highlight w:val="none"/>
                      <w:lang w:val="en-US" w:eastAsia="zh-CN"/>
                    </w:rPr>
                    <w:t>系数单位</w:t>
                  </w:r>
                </w:p>
              </w:tc>
              <w:tc>
                <w:tcPr>
                  <w:tcW w:w="500" w:type="pct"/>
                  <w:tcBorders>
                    <w:top w:val="single" w:color="auto" w:sz="12" w:space="0"/>
                    <w:right w:val="nil"/>
                  </w:tcBorders>
                  <w:tcMar>
                    <w:top w:w="0" w:type="dxa"/>
                    <w:left w:w="0" w:type="dxa"/>
                    <w:bottom w:w="0" w:type="dxa"/>
                    <w:right w:w="0" w:type="dxa"/>
                  </w:tcMar>
                  <w:vAlign w:val="center"/>
                </w:tcPr>
                <w:p w14:paraId="44E0AB6B">
                  <w:pPr>
                    <w:pStyle w:val="41"/>
                    <w:bidi w:val="0"/>
                    <w:jc w:val="center"/>
                    <w:rPr>
                      <w:rFonts w:hint="default"/>
                      <w:color w:val="auto"/>
                      <w:highlight w:val="none"/>
                      <w:lang w:val="en-US" w:eastAsia="zh-CN"/>
                    </w:rPr>
                  </w:pPr>
                  <w:r>
                    <w:rPr>
                      <w:rFonts w:hint="eastAsia"/>
                      <w:color w:val="auto"/>
                      <w:highlight w:val="none"/>
                      <w:lang w:val="en-US" w:eastAsia="zh-CN"/>
                    </w:rPr>
                    <w:t>产污系数</w:t>
                  </w:r>
                </w:p>
              </w:tc>
            </w:tr>
            <w:tr w14:paraId="439E8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 w:type="pct"/>
                  <w:tcBorders>
                    <w:left w:val="nil"/>
                    <w:bottom w:val="single" w:color="auto" w:sz="12" w:space="0"/>
                  </w:tcBorders>
                  <w:tcMar>
                    <w:top w:w="0" w:type="dxa"/>
                    <w:left w:w="0" w:type="dxa"/>
                    <w:bottom w:w="0" w:type="dxa"/>
                    <w:right w:w="0" w:type="dxa"/>
                  </w:tcMar>
                  <w:vAlign w:val="center"/>
                </w:tcPr>
                <w:p w14:paraId="3BFF8F15">
                  <w:pPr>
                    <w:pStyle w:val="41"/>
                    <w:bidi w:val="0"/>
                    <w:jc w:val="center"/>
                    <w:rPr>
                      <w:rFonts w:hint="default"/>
                      <w:color w:val="auto"/>
                      <w:highlight w:val="none"/>
                      <w:lang w:val="en-US" w:eastAsia="zh-CN"/>
                    </w:rPr>
                  </w:pPr>
                  <w:r>
                    <w:rPr>
                      <w:rFonts w:hint="eastAsia"/>
                      <w:color w:val="auto"/>
                      <w:highlight w:val="none"/>
                      <w:lang w:val="en-US" w:eastAsia="zh-CN"/>
                    </w:rPr>
                    <w:t>下料</w:t>
                  </w:r>
                </w:p>
              </w:tc>
              <w:tc>
                <w:tcPr>
                  <w:tcW w:w="571" w:type="pct"/>
                  <w:tcBorders>
                    <w:bottom w:val="single" w:color="auto" w:sz="12" w:space="0"/>
                  </w:tcBorders>
                  <w:tcMar>
                    <w:top w:w="0" w:type="dxa"/>
                    <w:left w:w="0" w:type="dxa"/>
                    <w:bottom w:w="0" w:type="dxa"/>
                    <w:right w:w="0" w:type="dxa"/>
                  </w:tcMar>
                  <w:vAlign w:val="center"/>
                </w:tcPr>
                <w:p w14:paraId="64FE9A84">
                  <w:pPr>
                    <w:pStyle w:val="41"/>
                    <w:bidi w:val="0"/>
                    <w:jc w:val="center"/>
                    <w:rPr>
                      <w:rFonts w:hint="default"/>
                      <w:color w:val="auto"/>
                      <w:highlight w:val="none"/>
                      <w:lang w:val="en-US" w:eastAsia="zh-CN"/>
                    </w:rPr>
                  </w:pPr>
                  <w:r>
                    <w:rPr>
                      <w:rFonts w:hint="eastAsia"/>
                      <w:color w:val="auto"/>
                      <w:highlight w:val="none"/>
                      <w:lang w:val="en-US" w:eastAsia="zh-CN"/>
                    </w:rPr>
                    <w:t>下料件</w:t>
                  </w:r>
                </w:p>
              </w:tc>
              <w:tc>
                <w:tcPr>
                  <w:tcW w:w="1484" w:type="pct"/>
                  <w:tcBorders>
                    <w:bottom w:val="single" w:color="auto" w:sz="12" w:space="0"/>
                  </w:tcBorders>
                  <w:tcMar>
                    <w:top w:w="0" w:type="dxa"/>
                    <w:left w:w="0" w:type="dxa"/>
                    <w:bottom w:w="0" w:type="dxa"/>
                    <w:right w:w="0" w:type="dxa"/>
                  </w:tcMar>
                  <w:vAlign w:val="center"/>
                </w:tcPr>
                <w:p w14:paraId="794A65E8">
                  <w:pPr>
                    <w:pStyle w:val="41"/>
                    <w:bidi w:val="0"/>
                    <w:jc w:val="center"/>
                    <w:rPr>
                      <w:rFonts w:hint="default"/>
                      <w:color w:val="auto"/>
                      <w:highlight w:val="none"/>
                      <w:lang w:val="en-US" w:eastAsia="zh-CN"/>
                    </w:rPr>
                  </w:pPr>
                  <w:r>
                    <w:rPr>
                      <w:rFonts w:hint="eastAsia"/>
                      <w:color w:val="auto"/>
                      <w:highlight w:val="none"/>
                      <w:lang w:val="en-US" w:eastAsia="zh-CN"/>
                    </w:rPr>
                    <w:t>钢板、铝板、铝合金板、其它金属材料、玻璃纤维、其它非金属材料</w:t>
                  </w:r>
                </w:p>
              </w:tc>
              <w:tc>
                <w:tcPr>
                  <w:tcW w:w="542" w:type="pct"/>
                  <w:tcBorders>
                    <w:bottom w:val="single" w:color="auto" w:sz="12" w:space="0"/>
                  </w:tcBorders>
                  <w:tcMar>
                    <w:top w:w="0" w:type="dxa"/>
                    <w:left w:w="0" w:type="dxa"/>
                    <w:bottom w:w="0" w:type="dxa"/>
                    <w:right w:w="0" w:type="dxa"/>
                  </w:tcMar>
                  <w:vAlign w:val="center"/>
                </w:tcPr>
                <w:p w14:paraId="70B1B21E">
                  <w:pPr>
                    <w:pStyle w:val="41"/>
                    <w:bidi w:val="0"/>
                    <w:jc w:val="center"/>
                    <w:rPr>
                      <w:rFonts w:hint="default"/>
                      <w:color w:val="auto"/>
                      <w:highlight w:val="none"/>
                      <w:lang w:val="en-US" w:eastAsia="zh-CN"/>
                    </w:rPr>
                  </w:pPr>
                  <w:r>
                    <w:rPr>
                      <w:rFonts w:hint="eastAsia"/>
                      <w:color w:val="auto"/>
                      <w:highlight w:val="none"/>
                      <w:lang w:val="en-US" w:eastAsia="zh-CN"/>
                    </w:rPr>
                    <w:t>所有规模</w:t>
                  </w:r>
                </w:p>
              </w:tc>
              <w:tc>
                <w:tcPr>
                  <w:tcW w:w="351" w:type="pct"/>
                  <w:tcBorders>
                    <w:bottom w:val="single" w:color="auto" w:sz="12" w:space="0"/>
                  </w:tcBorders>
                  <w:tcMar>
                    <w:top w:w="0" w:type="dxa"/>
                    <w:left w:w="0" w:type="dxa"/>
                    <w:bottom w:w="0" w:type="dxa"/>
                    <w:right w:w="0" w:type="dxa"/>
                  </w:tcMar>
                  <w:vAlign w:val="center"/>
                </w:tcPr>
                <w:p w14:paraId="62628003">
                  <w:pPr>
                    <w:pStyle w:val="41"/>
                    <w:bidi w:val="0"/>
                    <w:jc w:val="center"/>
                    <w:rPr>
                      <w:rFonts w:hint="default"/>
                      <w:color w:val="auto"/>
                      <w:highlight w:val="none"/>
                      <w:lang w:val="en-US" w:eastAsia="zh-CN"/>
                    </w:rPr>
                  </w:pPr>
                  <w:r>
                    <w:rPr>
                      <w:rFonts w:hint="eastAsia"/>
                      <w:color w:val="auto"/>
                      <w:highlight w:val="none"/>
                      <w:lang w:val="en-US" w:eastAsia="zh-CN"/>
                    </w:rPr>
                    <w:t>废气</w:t>
                  </w:r>
                </w:p>
              </w:tc>
              <w:tc>
                <w:tcPr>
                  <w:tcW w:w="432" w:type="pct"/>
                  <w:tcBorders>
                    <w:bottom w:val="single" w:color="auto" w:sz="12" w:space="0"/>
                  </w:tcBorders>
                  <w:tcMar>
                    <w:top w:w="0" w:type="dxa"/>
                    <w:left w:w="0" w:type="dxa"/>
                    <w:bottom w:w="0" w:type="dxa"/>
                    <w:right w:w="0" w:type="dxa"/>
                  </w:tcMar>
                  <w:vAlign w:val="center"/>
                </w:tcPr>
                <w:p w14:paraId="07B507C3">
                  <w:pPr>
                    <w:pStyle w:val="41"/>
                    <w:bidi w:val="0"/>
                    <w:jc w:val="center"/>
                    <w:rPr>
                      <w:rFonts w:hint="default"/>
                      <w:color w:val="auto"/>
                      <w:highlight w:val="none"/>
                      <w:lang w:val="en-US" w:eastAsia="zh-CN"/>
                    </w:rPr>
                  </w:pPr>
                  <w:r>
                    <w:rPr>
                      <w:rFonts w:hint="eastAsia"/>
                      <w:color w:val="auto"/>
                      <w:highlight w:val="none"/>
                      <w:lang w:val="en-US" w:eastAsia="zh-CN"/>
                    </w:rPr>
                    <w:t>颗粒物</w:t>
                  </w:r>
                </w:p>
              </w:tc>
              <w:tc>
                <w:tcPr>
                  <w:tcW w:w="565" w:type="pct"/>
                  <w:tcBorders>
                    <w:bottom w:val="single" w:color="auto" w:sz="12" w:space="0"/>
                  </w:tcBorders>
                  <w:tcMar>
                    <w:top w:w="0" w:type="dxa"/>
                    <w:left w:w="0" w:type="dxa"/>
                    <w:bottom w:w="0" w:type="dxa"/>
                    <w:right w:w="0" w:type="dxa"/>
                  </w:tcMar>
                  <w:vAlign w:val="center"/>
                </w:tcPr>
                <w:p w14:paraId="1956263B">
                  <w:pPr>
                    <w:pStyle w:val="41"/>
                    <w:bidi w:val="0"/>
                    <w:jc w:val="center"/>
                    <w:rPr>
                      <w:rFonts w:hint="default"/>
                      <w:color w:val="auto"/>
                      <w:highlight w:val="none"/>
                      <w:lang w:val="en-US" w:eastAsia="zh-CN"/>
                    </w:rPr>
                  </w:pPr>
                  <w:r>
                    <w:rPr>
                      <w:rFonts w:hint="eastAsia"/>
                      <w:color w:val="auto"/>
                      <w:highlight w:val="none"/>
                      <w:lang w:val="en-US" w:eastAsia="zh-CN"/>
                    </w:rPr>
                    <w:t>千克/吨-原料</w:t>
                  </w:r>
                </w:p>
              </w:tc>
              <w:tc>
                <w:tcPr>
                  <w:tcW w:w="500" w:type="pct"/>
                  <w:tcBorders>
                    <w:bottom w:val="single" w:color="auto" w:sz="12" w:space="0"/>
                    <w:right w:val="nil"/>
                  </w:tcBorders>
                  <w:tcMar>
                    <w:top w:w="0" w:type="dxa"/>
                    <w:left w:w="0" w:type="dxa"/>
                    <w:bottom w:w="0" w:type="dxa"/>
                    <w:right w:w="0" w:type="dxa"/>
                  </w:tcMar>
                  <w:vAlign w:val="center"/>
                </w:tcPr>
                <w:p w14:paraId="3035B5F3">
                  <w:pPr>
                    <w:pStyle w:val="41"/>
                    <w:bidi w:val="0"/>
                    <w:jc w:val="center"/>
                    <w:rPr>
                      <w:rFonts w:hint="default"/>
                      <w:color w:val="auto"/>
                      <w:highlight w:val="none"/>
                      <w:lang w:val="en-US" w:eastAsia="zh-CN"/>
                    </w:rPr>
                  </w:pPr>
                  <w:r>
                    <w:rPr>
                      <w:rFonts w:hint="eastAsia"/>
                      <w:color w:val="auto"/>
                      <w:highlight w:val="none"/>
                      <w:lang w:val="en-US" w:eastAsia="zh-CN"/>
                    </w:rPr>
                    <w:t>5.30</w:t>
                  </w:r>
                </w:p>
              </w:tc>
            </w:tr>
          </w:tbl>
          <w:p w14:paraId="661DBF33">
            <w:pPr>
              <w:spacing w:line="360" w:lineRule="auto"/>
              <w:ind w:firstLine="480" w:firstLineChars="200"/>
              <w:rPr>
                <w:rFonts w:hint="default" w:eastAsia="宋体"/>
                <w:color w:val="auto"/>
                <w:sz w:val="24"/>
                <w:highlight w:val="none"/>
                <w:lang w:val="en-US" w:eastAsia="zh-CN"/>
              </w:rPr>
            </w:pPr>
            <w:r>
              <w:rPr>
                <w:rFonts w:hint="eastAsia" w:eastAsia="宋体"/>
                <w:color w:val="auto"/>
                <w:sz w:val="24"/>
                <w:highlight w:val="none"/>
                <w:lang w:val="en-US" w:eastAsia="zh-CN"/>
              </w:rPr>
              <w:t>项目进行开料的金属材料有铁棒、铁板、钢板、钢材共计103.067t/a，计算得颗粒物产生量为0.546t/a。</w:t>
            </w:r>
          </w:p>
          <w:p w14:paraId="5E22A903">
            <w:pPr>
              <w:spacing w:line="360" w:lineRule="auto"/>
              <w:ind w:firstLine="480" w:firstLineChars="200"/>
              <w:rPr>
                <w:rFonts w:hint="default"/>
                <w:color w:val="auto"/>
                <w:sz w:val="24"/>
                <w:highlight w:val="none"/>
                <w:lang w:val="en-US" w:eastAsia="zh-CN"/>
              </w:rPr>
            </w:pPr>
            <w:r>
              <w:rPr>
                <w:rFonts w:hint="eastAsia"/>
                <w:color w:val="auto"/>
                <w:sz w:val="24"/>
                <w:highlight w:val="none"/>
                <w:lang w:val="en-US" w:eastAsia="zh-CN"/>
              </w:rPr>
              <w:t>②打磨</w:t>
            </w:r>
          </w:p>
          <w:p w14:paraId="523F98A0">
            <w:pPr>
              <w:spacing w:line="360" w:lineRule="auto"/>
              <w:ind w:firstLine="480" w:firstLineChars="200"/>
              <w:rPr>
                <w:rFonts w:hint="eastAsia"/>
                <w:color w:val="auto"/>
                <w:sz w:val="24"/>
                <w:highlight w:val="none"/>
                <w:lang w:val="en-US" w:eastAsia="zh-CN"/>
              </w:rPr>
            </w:pPr>
            <w:r>
              <w:rPr>
                <w:rFonts w:hint="eastAsia"/>
                <w:color w:val="auto"/>
                <w:sz w:val="24"/>
                <w:highlight w:val="none"/>
                <w:lang w:val="en-US" w:eastAsia="zh-CN"/>
              </w:rPr>
              <w:t>项目使用磨床、单面自动抛光机和湿式抛光机对半成品不平整的部分进行打磨过程会产生粉尘。根据</w:t>
            </w:r>
            <w:r>
              <w:rPr>
                <w:rFonts w:hint="eastAsia"/>
                <w:color w:val="auto"/>
                <w:sz w:val="24"/>
                <w:highlight w:val="none"/>
              </w:rPr>
              <w:t>排放源统计调查产排污核算方法和系数手册</w:t>
            </w:r>
            <w:r>
              <w:rPr>
                <w:rFonts w:hint="eastAsia"/>
                <w:color w:val="auto"/>
                <w:sz w:val="24"/>
                <w:highlight w:val="none"/>
                <w:lang w:val="en-US" w:eastAsia="zh-CN"/>
              </w:rPr>
              <w:t>《33-37，431-434机械行业系数手册》中“06 预处理核算环节”，项目在开料过程中的产污系数如下表：</w:t>
            </w:r>
          </w:p>
          <w:p w14:paraId="43A78A1F">
            <w:pPr>
              <w:pStyle w:val="8"/>
              <w:bidi w:val="0"/>
              <w:rPr>
                <w:rFonts w:hint="eastAsia"/>
                <w:color w:val="auto"/>
                <w:highlight w:val="none"/>
                <w:lang w:val="en-US" w:eastAsia="zh-CN"/>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3</w:t>
            </w:r>
            <w:r>
              <w:rPr>
                <w:color w:val="auto"/>
                <w:highlight w:val="none"/>
              </w:rPr>
              <w:fldChar w:fldCharType="end"/>
            </w:r>
            <w:r>
              <w:rPr>
                <w:rFonts w:hint="eastAsia"/>
                <w:color w:val="auto"/>
                <w:highlight w:val="none"/>
                <w:lang w:val="en-US" w:eastAsia="zh-CN"/>
              </w:rPr>
              <w:t>打磨工序产排污系数一览表</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938"/>
              <w:gridCol w:w="2444"/>
              <w:gridCol w:w="893"/>
              <w:gridCol w:w="893"/>
              <w:gridCol w:w="577"/>
              <w:gridCol w:w="714"/>
              <w:gridCol w:w="929"/>
              <w:gridCol w:w="824"/>
            </w:tblGrid>
            <w:tr w14:paraId="569D8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top w:val="single" w:color="auto" w:sz="12" w:space="0"/>
                  </w:tcBorders>
                  <w:tcMar>
                    <w:top w:w="0" w:type="dxa"/>
                    <w:left w:w="0" w:type="dxa"/>
                    <w:bottom w:w="0" w:type="dxa"/>
                    <w:right w:w="0" w:type="dxa"/>
                  </w:tcMar>
                  <w:vAlign w:val="center"/>
                </w:tcPr>
                <w:p w14:paraId="0395018D">
                  <w:pPr>
                    <w:pStyle w:val="41"/>
                    <w:bidi w:val="0"/>
                    <w:jc w:val="center"/>
                    <w:rPr>
                      <w:rFonts w:hint="default"/>
                      <w:color w:val="auto"/>
                      <w:highlight w:val="none"/>
                      <w:lang w:val="en-US" w:eastAsia="zh-CN"/>
                    </w:rPr>
                  </w:pPr>
                  <w:r>
                    <w:rPr>
                      <w:rFonts w:hint="eastAsia"/>
                      <w:color w:val="auto"/>
                      <w:highlight w:val="none"/>
                      <w:lang w:val="en-US" w:eastAsia="zh-CN"/>
                    </w:rPr>
                    <w:t>工段名称</w:t>
                  </w:r>
                </w:p>
              </w:tc>
              <w:tc>
                <w:tcPr>
                  <w:tcW w:w="514" w:type="pct"/>
                  <w:tcBorders>
                    <w:top w:val="single" w:color="auto" w:sz="12" w:space="0"/>
                  </w:tcBorders>
                  <w:tcMar>
                    <w:top w:w="0" w:type="dxa"/>
                    <w:left w:w="0" w:type="dxa"/>
                    <w:bottom w:w="0" w:type="dxa"/>
                    <w:right w:w="0" w:type="dxa"/>
                  </w:tcMar>
                  <w:vAlign w:val="center"/>
                </w:tcPr>
                <w:p w14:paraId="1526BCF0">
                  <w:pPr>
                    <w:pStyle w:val="41"/>
                    <w:bidi w:val="0"/>
                    <w:jc w:val="center"/>
                    <w:rPr>
                      <w:rFonts w:hint="default"/>
                      <w:color w:val="auto"/>
                      <w:highlight w:val="none"/>
                      <w:lang w:val="en-US" w:eastAsia="zh-CN"/>
                    </w:rPr>
                  </w:pPr>
                  <w:r>
                    <w:rPr>
                      <w:rFonts w:hint="eastAsia"/>
                      <w:color w:val="auto"/>
                      <w:highlight w:val="none"/>
                      <w:lang w:val="en-US" w:eastAsia="zh-CN"/>
                    </w:rPr>
                    <w:t>产品名称</w:t>
                  </w:r>
                </w:p>
              </w:tc>
              <w:tc>
                <w:tcPr>
                  <w:tcW w:w="1339" w:type="pct"/>
                  <w:tcBorders>
                    <w:top w:val="single" w:color="auto" w:sz="12" w:space="0"/>
                  </w:tcBorders>
                  <w:tcMar>
                    <w:top w:w="0" w:type="dxa"/>
                    <w:left w:w="0" w:type="dxa"/>
                    <w:bottom w:w="0" w:type="dxa"/>
                    <w:right w:w="0" w:type="dxa"/>
                  </w:tcMar>
                  <w:vAlign w:val="center"/>
                </w:tcPr>
                <w:p w14:paraId="0F441377">
                  <w:pPr>
                    <w:pStyle w:val="41"/>
                    <w:bidi w:val="0"/>
                    <w:jc w:val="center"/>
                    <w:rPr>
                      <w:rFonts w:hint="default"/>
                      <w:color w:val="auto"/>
                      <w:highlight w:val="none"/>
                      <w:lang w:val="en-US" w:eastAsia="zh-CN"/>
                    </w:rPr>
                  </w:pPr>
                  <w:r>
                    <w:rPr>
                      <w:rFonts w:hint="eastAsia"/>
                      <w:color w:val="auto"/>
                      <w:highlight w:val="none"/>
                      <w:lang w:val="en-US" w:eastAsia="zh-CN"/>
                    </w:rPr>
                    <w:t>原料名称</w:t>
                  </w:r>
                </w:p>
              </w:tc>
              <w:tc>
                <w:tcPr>
                  <w:tcW w:w="489" w:type="pct"/>
                  <w:tcBorders>
                    <w:top w:val="single" w:color="auto" w:sz="12" w:space="0"/>
                  </w:tcBorders>
                  <w:tcMar>
                    <w:top w:w="0" w:type="dxa"/>
                    <w:left w:w="0" w:type="dxa"/>
                    <w:bottom w:w="0" w:type="dxa"/>
                    <w:right w:w="0" w:type="dxa"/>
                  </w:tcMar>
                  <w:vAlign w:val="center"/>
                </w:tcPr>
                <w:p w14:paraId="3FF2BA4C">
                  <w:pPr>
                    <w:pStyle w:val="41"/>
                    <w:bidi w:val="0"/>
                    <w:jc w:val="center"/>
                    <w:rPr>
                      <w:rFonts w:hint="default"/>
                      <w:color w:val="auto"/>
                      <w:highlight w:val="none"/>
                      <w:lang w:val="en-US" w:eastAsia="zh-CN"/>
                    </w:rPr>
                  </w:pPr>
                  <w:r>
                    <w:rPr>
                      <w:rFonts w:hint="eastAsia"/>
                      <w:color w:val="auto"/>
                      <w:highlight w:val="none"/>
                      <w:lang w:val="en-US" w:eastAsia="zh-CN"/>
                    </w:rPr>
                    <w:t>工艺名称</w:t>
                  </w:r>
                </w:p>
              </w:tc>
              <w:tc>
                <w:tcPr>
                  <w:tcW w:w="489" w:type="pct"/>
                  <w:tcBorders>
                    <w:top w:val="single" w:color="auto" w:sz="12" w:space="0"/>
                  </w:tcBorders>
                  <w:tcMar>
                    <w:top w:w="0" w:type="dxa"/>
                    <w:left w:w="0" w:type="dxa"/>
                    <w:bottom w:w="0" w:type="dxa"/>
                    <w:right w:w="0" w:type="dxa"/>
                  </w:tcMar>
                  <w:vAlign w:val="center"/>
                </w:tcPr>
                <w:p w14:paraId="4512D678">
                  <w:pPr>
                    <w:pStyle w:val="41"/>
                    <w:bidi w:val="0"/>
                    <w:jc w:val="center"/>
                    <w:rPr>
                      <w:rFonts w:hint="default"/>
                      <w:color w:val="auto"/>
                      <w:highlight w:val="none"/>
                      <w:lang w:val="en-US" w:eastAsia="zh-CN"/>
                    </w:rPr>
                  </w:pPr>
                  <w:r>
                    <w:rPr>
                      <w:rFonts w:hint="eastAsia"/>
                      <w:color w:val="auto"/>
                      <w:highlight w:val="none"/>
                      <w:lang w:val="en-US" w:eastAsia="zh-CN"/>
                    </w:rPr>
                    <w:t>规模等级</w:t>
                  </w:r>
                </w:p>
              </w:tc>
              <w:tc>
                <w:tcPr>
                  <w:tcW w:w="707" w:type="pct"/>
                  <w:gridSpan w:val="2"/>
                  <w:tcBorders>
                    <w:top w:val="single" w:color="auto" w:sz="12" w:space="0"/>
                  </w:tcBorders>
                  <w:tcMar>
                    <w:top w:w="0" w:type="dxa"/>
                    <w:left w:w="0" w:type="dxa"/>
                    <w:bottom w:w="0" w:type="dxa"/>
                    <w:right w:w="0" w:type="dxa"/>
                  </w:tcMar>
                  <w:vAlign w:val="center"/>
                </w:tcPr>
                <w:p w14:paraId="093A6997">
                  <w:pPr>
                    <w:pStyle w:val="41"/>
                    <w:bidi w:val="0"/>
                    <w:jc w:val="center"/>
                    <w:rPr>
                      <w:rFonts w:hint="default"/>
                      <w:color w:val="auto"/>
                      <w:highlight w:val="none"/>
                      <w:lang w:val="en-US" w:eastAsia="zh-CN"/>
                    </w:rPr>
                  </w:pPr>
                  <w:r>
                    <w:rPr>
                      <w:rFonts w:hint="eastAsia"/>
                      <w:color w:val="auto"/>
                      <w:highlight w:val="none"/>
                      <w:lang w:val="en-US" w:eastAsia="zh-CN"/>
                    </w:rPr>
                    <w:t>污染物指标</w:t>
                  </w:r>
                </w:p>
              </w:tc>
              <w:tc>
                <w:tcPr>
                  <w:tcW w:w="509" w:type="pct"/>
                  <w:tcBorders>
                    <w:top w:val="single" w:color="auto" w:sz="12" w:space="0"/>
                  </w:tcBorders>
                  <w:tcMar>
                    <w:top w:w="0" w:type="dxa"/>
                    <w:left w:w="0" w:type="dxa"/>
                    <w:bottom w:w="0" w:type="dxa"/>
                    <w:right w:w="0" w:type="dxa"/>
                  </w:tcMar>
                  <w:vAlign w:val="center"/>
                </w:tcPr>
                <w:p w14:paraId="66F0A5A1">
                  <w:pPr>
                    <w:pStyle w:val="41"/>
                    <w:bidi w:val="0"/>
                    <w:jc w:val="center"/>
                    <w:rPr>
                      <w:rFonts w:hint="default"/>
                      <w:color w:val="auto"/>
                      <w:highlight w:val="none"/>
                      <w:lang w:val="en-US" w:eastAsia="zh-CN"/>
                    </w:rPr>
                  </w:pPr>
                  <w:r>
                    <w:rPr>
                      <w:rFonts w:hint="eastAsia"/>
                      <w:color w:val="auto"/>
                      <w:highlight w:val="none"/>
                      <w:lang w:val="en-US" w:eastAsia="zh-CN"/>
                    </w:rPr>
                    <w:t>系数单位</w:t>
                  </w:r>
                </w:p>
              </w:tc>
              <w:tc>
                <w:tcPr>
                  <w:tcW w:w="451" w:type="pct"/>
                  <w:tcBorders>
                    <w:top w:val="single" w:color="auto" w:sz="12" w:space="0"/>
                    <w:right w:val="nil"/>
                  </w:tcBorders>
                  <w:tcMar>
                    <w:top w:w="0" w:type="dxa"/>
                    <w:left w:w="0" w:type="dxa"/>
                    <w:bottom w:w="0" w:type="dxa"/>
                    <w:right w:w="0" w:type="dxa"/>
                  </w:tcMar>
                  <w:vAlign w:val="center"/>
                </w:tcPr>
                <w:p w14:paraId="53011FE2">
                  <w:pPr>
                    <w:pStyle w:val="41"/>
                    <w:bidi w:val="0"/>
                    <w:jc w:val="center"/>
                    <w:rPr>
                      <w:rFonts w:hint="default"/>
                      <w:color w:val="auto"/>
                      <w:highlight w:val="none"/>
                      <w:lang w:val="en-US" w:eastAsia="zh-CN"/>
                    </w:rPr>
                  </w:pPr>
                  <w:r>
                    <w:rPr>
                      <w:rFonts w:hint="eastAsia"/>
                      <w:color w:val="auto"/>
                      <w:highlight w:val="none"/>
                      <w:lang w:val="en-US" w:eastAsia="zh-CN"/>
                    </w:rPr>
                    <w:t>产污系数</w:t>
                  </w:r>
                </w:p>
              </w:tc>
            </w:tr>
            <w:tr w14:paraId="44399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left w:val="nil"/>
                    <w:bottom w:val="single" w:color="auto" w:sz="12" w:space="0"/>
                  </w:tcBorders>
                  <w:tcMar>
                    <w:top w:w="0" w:type="dxa"/>
                    <w:left w:w="0" w:type="dxa"/>
                    <w:bottom w:w="0" w:type="dxa"/>
                    <w:right w:w="0" w:type="dxa"/>
                  </w:tcMar>
                  <w:vAlign w:val="center"/>
                </w:tcPr>
                <w:p w14:paraId="18DDED05">
                  <w:pPr>
                    <w:pStyle w:val="41"/>
                    <w:bidi w:val="0"/>
                    <w:jc w:val="center"/>
                    <w:rPr>
                      <w:rFonts w:hint="default"/>
                      <w:color w:val="auto"/>
                      <w:highlight w:val="none"/>
                      <w:lang w:val="en-US" w:eastAsia="zh-CN"/>
                    </w:rPr>
                  </w:pPr>
                  <w:r>
                    <w:rPr>
                      <w:rFonts w:hint="eastAsia"/>
                      <w:color w:val="auto"/>
                      <w:highlight w:val="none"/>
                      <w:lang w:val="en-US" w:eastAsia="zh-CN"/>
                    </w:rPr>
                    <w:t>预处理</w:t>
                  </w:r>
                </w:p>
              </w:tc>
              <w:tc>
                <w:tcPr>
                  <w:tcW w:w="514" w:type="pct"/>
                  <w:tcBorders>
                    <w:bottom w:val="single" w:color="auto" w:sz="12" w:space="0"/>
                  </w:tcBorders>
                  <w:tcMar>
                    <w:top w:w="0" w:type="dxa"/>
                    <w:left w:w="0" w:type="dxa"/>
                    <w:bottom w:w="0" w:type="dxa"/>
                    <w:right w:w="0" w:type="dxa"/>
                  </w:tcMar>
                  <w:vAlign w:val="center"/>
                </w:tcPr>
                <w:p w14:paraId="00D39752">
                  <w:pPr>
                    <w:pStyle w:val="41"/>
                    <w:bidi w:val="0"/>
                    <w:jc w:val="center"/>
                    <w:rPr>
                      <w:rFonts w:hint="default"/>
                      <w:color w:val="auto"/>
                      <w:highlight w:val="none"/>
                      <w:lang w:val="en-US" w:eastAsia="zh-CN"/>
                    </w:rPr>
                  </w:pPr>
                  <w:r>
                    <w:rPr>
                      <w:rFonts w:hint="eastAsia"/>
                      <w:color w:val="auto"/>
                      <w:highlight w:val="none"/>
                      <w:lang w:val="en-US" w:eastAsia="zh-CN"/>
                    </w:rPr>
                    <w:t>干式预处理</w:t>
                  </w:r>
                </w:p>
              </w:tc>
              <w:tc>
                <w:tcPr>
                  <w:tcW w:w="1339" w:type="pct"/>
                  <w:tcBorders>
                    <w:bottom w:val="single" w:color="auto" w:sz="12" w:space="0"/>
                  </w:tcBorders>
                  <w:tcMar>
                    <w:top w:w="0" w:type="dxa"/>
                    <w:left w:w="0" w:type="dxa"/>
                    <w:bottom w:w="0" w:type="dxa"/>
                    <w:right w:w="0" w:type="dxa"/>
                  </w:tcMar>
                  <w:vAlign w:val="center"/>
                </w:tcPr>
                <w:p w14:paraId="7ADE5420">
                  <w:pPr>
                    <w:pStyle w:val="41"/>
                    <w:bidi w:val="0"/>
                    <w:jc w:val="center"/>
                    <w:rPr>
                      <w:rFonts w:hint="default"/>
                      <w:color w:val="auto"/>
                      <w:highlight w:val="none"/>
                      <w:lang w:val="en-US" w:eastAsia="zh-CN"/>
                    </w:rPr>
                  </w:pPr>
                  <w:r>
                    <w:rPr>
                      <w:rFonts w:hint="default"/>
                      <w:color w:val="auto"/>
                      <w:highlight w:val="none"/>
                      <w:lang w:val="en-US" w:eastAsia="zh-CN"/>
                    </w:rPr>
                    <w:t>钢材（含板材、构件等）、</w:t>
                  </w:r>
                </w:p>
                <w:p w14:paraId="53B23462">
                  <w:pPr>
                    <w:pStyle w:val="41"/>
                    <w:bidi w:val="0"/>
                    <w:jc w:val="center"/>
                    <w:rPr>
                      <w:rFonts w:hint="default"/>
                      <w:color w:val="auto"/>
                      <w:highlight w:val="none"/>
                      <w:lang w:val="en-US" w:eastAsia="zh-CN"/>
                    </w:rPr>
                  </w:pPr>
                  <w:r>
                    <w:rPr>
                      <w:rFonts w:hint="default"/>
                      <w:color w:val="auto"/>
                      <w:highlight w:val="none"/>
                      <w:lang w:val="en-US" w:eastAsia="zh-CN"/>
                    </w:rPr>
                    <w:t>铝材（含板材、构件等）、铝合金（含板材、构件等）、铁材、其它金属材料</w:t>
                  </w:r>
                </w:p>
              </w:tc>
              <w:tc>
                <w:tcPr>
                  <w:tcW w:w="489" w:type="pct"/>
                  <w:tcBorders>
                    <w:bottom w:val="single" w:color="auto" w:sz="12" w:space="0"/>
                  </w:tcBorders>
                  <w:tcMar>
                    <w:top w:w="0" w:type="dxa"/>
                    <w:left w:w="0" w:type="dxa"/>
                    <w:bottom w:w="0" w:type="dxa"/>
                    <w:right w:w="0" w:type="dxa"/>
                  </w:tcMar>
                  <w:vAlign w:val="center"/>
                </w:tcPr>
                <w:p w14:paraId="13D82073">
                  <w:pPr>
                    <w:pStyle w:val="41"/>
                    <w:bidi w:val="0"/>
                    <w:jc w:val="center"/>
                    <w:rPr>
                      <w:rFonts w:hint="default"/>
                      <w:color w:val="auto"/>
                      <w:highlight w:val="none"/>
                      <w:lang w:val="en-US" w:eastAsia="zh-CN"/>
                    </w:rPr>
                  </w:pPr>
                  <w:r>
                    <w:rPr>
                      <w:rFonts w:hint="eastAsia"/>
                      <w:color w:val="auto"/>
                      <w:highlight w:val="none"/>
                      <w:lang w:val="en-US" w:eastAsia="zh-CN"/>
                    </w:rPr>
                    <w:t>抛丸、喷砂、打磨、滚筒</w:t>
                  </w:r>
                </w:p>
              </w:tc>
              <w:tc>
                <w:tcPr>
                  <w:tcW w:w="489" w:type="pct"/>
                  <w:tcBorders>
                    <w:bottom w:val="single" w:color="auto" w:sz="12" w:space="0"/>
                  </w:tcBorders>
                  <w:tcMar>
                    <w:top w:w="0" w:type="dxa"/>
                    <w:left w:w="0" w:type="dxa"/>
                    <w:bottom w:w="0" w:type="dxa"/>
                    <w:right w:w="0" w:type="dxa"/>
                  </w:tcMar>
                  <w:vAlign w:val="center"/>
                </w:tcPr>
                <w:p w14:paraId="432A6410">
                  <w:pPr>
                    <w:pStyle w:val="41"/>
                    <w:bidi w:val="0"/>
                    <w:jc w:val="center"/>
                    <w:rPr>
                      <w:rFonts w:hint="default"/>
                      <w:color w:val="auto"/>
                      <w:highlight w:val="none"/>
                      <w:lang w:val="en-US" w:eastAsia="zh-CN"/>
                    </w:rPr>
                  </w:pPr>
                  <w:r>
                    <w:rPr>
                      <w:rFonts w:hint="eastAsia"/>
                      <w:color w:val="auto"/>
                      <w:highlight w:val="none"/>
                      <w:lang w:val="en-US" w:eastAsia="zh-CN"/>
                    </w:rPr>
                    <w:t>所有规模</w:t>
                  </w:r>
                </w:p>
              </w:tc>
              <w:tc>
                <w:tcPr>
                  <w:tcW w:w="316" w:type="pct"/>
                  <w:tcBorders>
                    <w:bottom w:val="single" w:color="auto" w:sz="12" w:space="0"/>
                  </w:tcBorders>
                  <w:tcMar>
                    <w:top w:w="0" w:type="dxa"/>
                    <w:left w:w="0" w:type="dxa"/>
                    <w:bottom w:w="0" w:type="dxa"/>
                    <w:right w:w="0" w:type="dxa"/>
                  </w:tcMar>
                  <w:vAlign w:val="center"/>
                </w:tcPr>
                <w:p w14:paraId="5373E3A9">
                  <w:pPr>
                    <w:pStyle w:val="41"/>
                    <w:bidi w:val="0"/>
                    <w:jc w:val="center"/>
                    <w:rPr>
                      <w:rFonts w:hint="default"/>
                      <w:color w:val="auto"/>
                      <w:highlight w:val="none"/>
                      <w:lang w:val="en-US" w:eastAsia="zh-CN"/>
                    </w:rPr>
                  </w:pPr>
                  <w:r>
                    <w:rPr>
                      <w:rFonts w:hint="eastAsia"/>
                      <w:color w:val="auto"/>
                      <w:highlight w:val="none"/>
                      <w:lang w:val="en-US" w:eastAsia="zh-CN"/>
                    </w:rPr>
                    <w:t>废气</w:t>
                  </w:r>
                </w:p>
              </w:tc>
              <w:tc>
                <w:tcPr>
                  <w:tcW w:w="390" w:type="pct"/>
                  <w:tcBorders>
                    <w:bottom w:val="single" w:color="auto" w:sz="12" w:space="0"/>
                  </w:tcBorders>
                  <w:tcMar>
                    <w:top w:w="0" w:type="dxa"/>
                    <w:left w:w="0" w:type="dxa"/>
                    <w:bottom w:w="0" w:type="dxa"/>
                    <w:right w:w="0" w:type="dxa"/>
                  </w:tcMar>
                  <w:vAlign w:val="center"/>
                </w:tcPr>
                <w:p w14:paraId="470A2B6E">
                  <w:pPr>
                    <w:pStyle w:val="41"/>
                    <w:bidi w:val="0"/>
                    <w:jc w:val="center"/>
                    <w:rPr>
                      <w:rFonts w:hint="default"/>
                      <w:color w:val="auto"/>
                      <w:highlight w:val="none"/>
                      <w:lang w:val="en-US" w:eastAsia="zh-CN"/>
                    </w:rPr>
                  </w:pPr>
                  <w:r>
                    <w:rPr>
                      <w:rFonts w:hint="eastAsia"/>
                      <w:color w:val="auto"/>
                      <w:highlight w:val="none"/>
                      <w:lang w:val="en-US" w:eastAsia="zh-CN"/>
                    </w:rPr>
                    <w:t>颗粒物</w:t>
                  </w:r>
                </w:p>
              </w:tc>
              <w:tc>
                <w:tcPr>
                  <w:tcW w:w="509" w:type="pct"/>
                  <w:tcBorders>
                    <w:bottom w:val="single" w:color="auto" w:sz="12" w:space="0"/>
                  </w:tcBorders>
                  <w:tcMar>
                    <w:top w:w="0" w:type="dxa"/>
                    <w:left w:w="0" w:type="dxa"/>
                    <w:bottom w:w="0" w:type="dxa"/>
                    <w:right w:w="0" w:type="dxa"/>
                  </w:tcMar>
                  <w:vAlign w:val="center"/>
                </w:tcPr>
                <w:p w14:paraId="29A99039">
                  <w:pPr>
                    <w:pStyle w:val="41"/>
                    <w:bidi w:val="0"/>
                    <w:jc w:val="center"/>
                    <w:rPr>
                      <w:rFonts w:hint="default"/>
                      <w:color w:val="auto"/>
                      <w:highlight w:val="none"/>
                      <w:lang w:val="en-US" w:eastAsia="zh-CN"/>
                    </w:rPr>
                  </w:pPr>
                  <w:r>
                    <w:rPr>
                      <w:rFonts w:hint="eastAsia"/>
                      <w:color w:val="auto"/>
                      <w:highlight w:val="none"/>
                      <w:lang w:val="en-US" w:eastAsia="zh-CN"/>
                    </w:rPr>
                    <w:t>千克/吨-原料</w:t>
                  </w:r>
                </w:p>
              </w:tc>
              <w:tc>
                <w:tcPr>
                  <w:tcW w:w="451" w:type="pct"/>
                  <w:tcBorders>
                    <w:bottom w:val="single" w:color="auto" w:sz="12" w:space="0"/>
                    <w:right w:val="nil"/>
                  </w:tcBorders>
                  <w:tcMar>
                    <w:top w:w="0" w:type="dxa"/>
                    <w:left w:w="0" w:type="dxa"/>
                    <w:bottom w:w="0" w:type="dxa"/>
                    <w:right w:w="0" w:type="dxa"/>
                  </w:tcMar>
                  <w:vAlign w:val="center"/>
                </w:tcPr>
                <w:p w14:paraId="2390F09D">
                  <w:pPr>
                    <w:pStyle w:val="41"/>
                    <w:bidi w:val="0"/>
                    <w:jc w:val="center"/>
                    <w:rPr>
                      <w:rFonts w:hint="default"/>
                      <w:color w:val="auto"/>
                      <w:highlight w:val="none"/>
                      <w:lang w:val="en-US" w:eastAsia="zh-CN"/>
                    </w:rPr>
                  </w:pPr>
                  <w:r>
                    <w:rPr>
                      <w:rFonts w:hint="eastAsia"/>
                      <w:color w:val="auto"/>
                      <w:highlight w:val="none"/>
                      <w:lang w:val="en-US" w:eastAsia="zh-CN"/>
                    </w:rPr>
                    <w:t>2.19</w:t>
                  </w:r>
                </w:p>
              </w:tc>
            </w:tr>
          </w:tbl>
          <w:p w14:paraId="73E3F62A">
            <w:pPr>
              <w:spacing w:line="360" w:lineRule="auto"/>
              <w:ind w:firstLine="480" w:firstLineChars="200"/>
              <w:rPr>
                <w:rFonts w:hint="default"/>
                <w:color w:val="auto"/>
                <w:sz w:val="24"/>
                <w:highlight w:val="none"/>
                <w:lang w:val="en-US" w:eastAsia="zh-CN"/>
              </w:rPr>
            </w:pPr>
            <w:r>
              <w:rPr>
                <w:rFonts w:hint="eastAsia"/>
                <w:color w:val="auto"/>
                <w:sz w:val="24"/>
                <w:highlight w:val="none"/>
                <w:lang w:val="en-US" w:eastAsia="zh-CN"/>
              </w:rPr>
              <w:t>项目需要进行打磨的金属材料</w:t>
            </w:r>
            <w:r>
              <w:rPr>
                <w:rFonts w:hint="eastAsia" w:eastAsia="宋体"/>
                <w:color w:val="auto"/>
                <w:sz w:val="24"/>
                <w:highlight w:val="none"/>
                <w:lang w:val="en-US" w:eastAsia="zh-CN"/>
              </w:rPr>
              <w:t>有铁棒、铁板、钢板、钢材共计103.067t/a，计算得颗粒物产生量为0.226t/a。</w:t>
            </w:r>
          </w:p>
          <w:p w14:paraId="67F16394">
            <w:pPr>
              <w:spacing w:line="360" w:lineRule="auto"/>
              <w:ind w:firstLine="480" w:firstLineChars="200"/>
              <w:rPr>
                <w:rFonts w:hint="default"/>
                <w:color w:val="auto"/>
                <w:sz w:val="24"/>
                <w:highlight w:val="none"/>
                <w:lang w:val="en-US" w:eastAsia="zh-CN"/>
              </w:rPr>
            </w:pPr>
            <w:r>
              <w:rPr>
                <w:rFonts w:hint="eastAsia"/>
                <w:color w:val="auto"/>
                <w:sz w:val="24"/>
                <w:highlight w:val="none"/>
                <w:lang w:val="en-US" w:eastAsia="zh-CN"/>
              </w:rPr>
              <w:t>③焊接</w:t>
            </w:r>
          </w:p>
          <w:p w14:paraId="3527FDE4">
            <w:pPr>
              <w:spacing w:line="360" w:lineRule="auto"/>
              <w:ind w:firstLine="480" w:firstLineChars="200"/>
              <w:rPr>
                <w:rFonts w:hint="eastAsia"/>
                <w:color w:val="auto"/>
                <w:sz w:val="24"/>
                <w:highlight w:val="none"/>
                <w:lang w:val="en-US" w:eastAsia="zh-CN"/>
              </w:rPr>
            </w:pPr>
            <w:r>
              <w:rPr>
                <w:rFonts w:hint="default"/>
                <w:color w:val="auto"/>
                <w:sz w:val="24"/>
                <w:szCs w:val="21"/>
                <w:highlight w:val="none"/>
              </w:rPr>
              <w:t>项目在</w:t>
            </w:r>
            <w:r>
              <w:rPr>
                <w:rFonts w:hint="eastAsia"/>
                <w:color w:val="auto"/>
                <w:sz w:val="24"/>
                <w:szCs w:val="21"/>
                <w:highlight w:val="none"/>
                <w:lang w:val="en-US" w:eastAsia="zh-CN"/>
              </w:rPr>
              <w:t>激光</w:t>
            </w:r>
            <w:r>
              <w:rPr>
                <w:rFonts w:hint="default"/>
                <w:color w:val="auto"/>
                <w:sz w:val="24"/>
                <w:szCs w:val="21"/>
                <w:highlight w:val="none"/>
              </w:rPr>
              <w:t>焊接工序产生颗粒物，</w:t>
            </w:r>
            <w:r>
              <w:rPr>
                <w:rFonts w:hint="eastAsia"/>
                <w:color w:val="auto"/>
                <w:sz w:val="24"/>
                <w:szCs w:val="21"/>
                <w:highlight w:val="none"/>
                <w:lang w:val="en-US" w:eastAsia="zh-CN"/>
              </w:rPr>
              <w:t>参考</w:t>
            </w:r>
            <w:r>
              <w:rPr>
                <w:rFonts w:hint="default"/>
                <w:color w:val="auto"/>
                <w:sz w:val="24"/>
                <w:highlight w:val="none"/>
              </w:rPr>
              <w:t>排放源统计调查产排污核算方法和系数手册</w:t>
            </w:r>
            <w:r>
              <w:rPr>
                <w:rFonts w:hint="eastAsia"/>
                <w:color w:val="auto"/>
                <w:sz w:val="24"/>
                <w:highlight w:val="none"/>
                <w:lang w:eastAsia="zh-CN"/>
              </w:rPr>
              <w:t>《</w:t>
            </w:r>
            <w:r>
              <w:rPr>
                <w:rFonts w:hint="default"/>
                <w:color w:val="auto"/>
                <w:sz w:val="24"/>
                <w:highlight w:val="none"/>
              </w:rPr>
              <w:t>33-37,431-434机械行业系数手册</w:t>
            </w:r>
            <w:r>
              <w:rPr>
                <w:rFonts w:hint="eastAsia"/>
                <w:color w:val="auto"/>
                <w:sz w:val="24"/>
                <w:highlight w:val="none"/>
                <w:lang w:eastAsia="zh-CN"/>
              </w:rPr>
              <w:t>》</w:t>
            </w:r>
            <w:r>
              <w:rPr>
                <w:rFonts w:hint="eastAsia"/>
                <w:color w:val="auto"/>
                <w:sz w:val="24"/>
                <w:highlight w:val="none"/>
                <w:lang w:val="en-US" w:eastAsia="zh-CN"/>
              </w:rPr>
              <w:t>中“09 焊接”</w:t>
            </w:r>
            <w:r>
              <w:rPr>
                <w:rFonts w:hint="default"/>
                <w:color w:val="auto"/>
                <w:sz w:val="24"/>
                <w:highlight w:val="none"/>
              </w:rPr>
              <w:t>，</w:t>
            </w:r>
            <w:r>
              <w:rPr>
                <w:rFonts w:hint="eastAsia"/>
                <w:color w:val="auto"/>
                <w:sz w:val="24"/>
                <w:highlight w:val="none"/>
                <w:lang w:val="en-US" w:eastAsia="zh-CN"/>
              </w:rPr>
              <w:t>焊接过程中的产污系数如下表：</w:t>
            </w:r>
          </w:p>
          <w:p w14:paraId="2FFC0C3D">
            <w:pPr>
              <w:pStyle w:val="8"/>
              <w:bidi w:val="0"/>
              <w:rPr>
                <w:rFonts w:hint="eastAsia"/>
                <w:color w:val="auto"/>
                <w:highlight w:val="none"/>
                <w:lang w:val="en-US" w:eastAsia="zh-CN"/>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4</w:t>
            </w:r>
            <w:r>
              <w:rPr>
                <w:color w:val="auto"/>
                <w:highlight w:val="none"/>
              </w:rPr>
              <w:fldChar w:fldCharType="end"/>
            </w:r>
            <w:r>
              <w:rPr>
                <w:rFonts w:hint="eastAsia"/>
                <w:color w:val="auto"/>
                <w:highlight w:val="none"/>
                <w:lang w:val="en-US" w:eastAsia="zh-CN"/>
              </w:rPr>
              <w:t>焊接工序产排污系数一览表</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9"/>
              <w:gridCol w:w="938"/>
              <w:gridCol w:w="2444"/>
              <w:gridCol w:w="893"/>
              <w:gridCol w:w="893"/>
              <w:gridCol w:w="577"/>
              <w:gridCol w:w="714"/>
              <w:gridCol w:w="929"/>
              <w:gridCol w:w="824"/>
            </w:tblGrid>
            <w:tr w14:paraId="2B8FA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top w:val="single" w:color="auto" w:sz="12" w:space="0"/>
                  </w:tcBorders>
                  <w:tcMar>
                    <w:top w:w="0" w:type="dxa"/>
                    <w:left w:w="0" w:type="dxa"/>
                    <w:bottom w:w="0" w:type="dxa"/>
                    <w:right w:w="0" w:type="dxa"/>
                  </w:tcMar>
                  <w:vAlign w:val="center"/>
                </w:tcPr>
                <w:p w14:paraId="2F993EFD">
                  <w:pPr>
                    <w:pStyle w:val="41"/>
                    <w:bidi w:val="0"/>
                    <w:jc w:val="center"/>
                    <w:rPr>
                      <w:rFonts w:hint="default"/>
                      <w:color w:val="auto"/>
                      <w:highlight w:val="none"/>
                      <w:lang w:val="en-US" w:eastAsia="zh-CN"/>
                    </w:rPr>
                  </w:pPr>
                  <w:r>
                    <w:rPr>
                      <w:rFonts w:hint="eastAsia"/>
                      <w:color w:val="auto"/>
                      <w:highlight w:val="none"/>
                      <w:lang w:val="en-US" w:eastAsia="zh-CN"/>
                    </w:rPr>
                    <w:t>工段名称</w:t>
                  </w:r>
                </w:p>
              </w:tc>
              <w:tc>
                <w:tcPr>
                  <w:tcW w:w="514" w:type="pct"/>
                  <w:tcBorders>
                    <w:top w:val="single" w:color="auto" w:sz="12" w:space="0"/>
                  </w:tcBorders>
                  <w:tcMar>
                    <w:top w:w="0" w:type="dxa"/>
                    <w:left w:w="0" w:type="dxa"/>
                    <w:bottom w:w="0" w:type="dxa"/>
                    <w:right w:w="0" w:type="dxa"/>
                  </w:tcMar>
                  <w:vAlign w:val="center"/>
                </w:tcPr>
                <w:p w14:paraId="4072EA79">
                  <w:pPr>
                    <w:pStyle w:val="41"/>
                    <w:bidi w:val="0"/>
                    <w:jc w:val="center"/>
                    <w:rPr>
                      <w:rFonts w:hint="default"/>
                      <w:color w:val="auto"/>
                      <w:highlight w:val="none"/>
                      <w:lang w:val="en-US" w:eastAsia="zh-CN"/>
                    </w:rPr>
                  </w:pPr>
                  <w:r>
                    <w:rPr>
                      <w:rFonts w:hint="eastAsia"/>
                      <w:color w:val="auto"/>
                      <w:highlight w:val="none"/>
                      <w:lang w:val="en-US" w:eastAsia="zh-CN"/>
                    </w:rPr>
                    <w:t>产品名称</w:t>
                  </w:r>
                </w:p>
              </w:tc>
              <w:tc>
                <w:tcPr>
                  <w:tcW w:w="1339" w:type="pct"/>
                  <w:tcBorders>
                    <w:top w:val="single" w:color="auto" w:sz="12" w:space="0"/>
                  </w:tcBorders>
                  <w:tcMar>
                    <w:top w:w="0" w:type="dxa"/>
                    <w:left w:w="0" w:type="dxa"/>
                    <w:bottom w:w="0" w:type="dxa"/>
                    <w:right w:w="0" w:type="dxa"/>
                  </w:tcMar>
                  <w:vAlign w:val="center"/>
                </w:tcPr>
                <w:p w14:paraId="61002FB0">
                  <w:pPr>
                    <w:pStyle w:val="41"/>
                    <w:bidi w:val="0"/>
                    <w:jc w:val="center"/>
                    <w:rPr>
                      <w:rFonts w:hint="default"/>
                      <w:color w:val="auto"/>
                      <w:highlight w:val="none"/>
                      <w:lang w:val="en-US" w:eastAsia="zh-CN"/>
                    </w:rPr>
                  </w:pPr>
                  <w:r>
                    <w:rPr>
                      <w:rFonts w:hint="eastAsia"/>
                      <w:color w:val="auto"/>
                      <w:highlight w:val="none"/>
                      <w:lang w:val="en-US" w:eastAsia="zh-CN"/>
                    </w:rPr>
                    <w:t>原料名称</w:t>
                  </w:r>
                </w:p>
              </w:tc>
              <w:tc>
                <w:tcPr>
                  <w:tcW w:w="489" w:type="pct"/>
                  <w:tcBorders>
                    <w:top w:val="single" w:color="auto" w:sz="12" w:space="0"/>
                  </w:tcBorders>
                  <w:tcMar>
                    <w:top w:w="0" w:type="dxa"/>
                    <w:left w:w="0" w:type="dxa"/>
                    <w:bottom w:w="0" w:type="dxa"/>
                    <w:right w:w="0" w:type="dxa"/>
                  </w:tcMar>
                  <w:vAlign w:val="center"/>
                </w:tcPr>
                <w:p w14:paraId="17C0DD08">
                  <w:pPr>
                    <w:pStyle w:val="41"/>
                    <w:bidi w:val="0"/>
                    <w:jc w:val="center"/>
                    <w:rPr>
                      <w:rFonts w:hint="default"/>
                      <w:color w:val="auto"/>
                      <w:highlight w:val="none"/>
                      <w:lang w:val="en-US" w:eastAsia="zh-CN"/>
                    </w:rPr>
                  </w:pPr>
                  <w:r>
                    <w:rPr>
                      <w:rFonts w:hint="eastAsia"/>
                      <w:color w:val="auto"/>
                      <w:highlight w:val="none"/>
                      <w:lang w:val="en-US" w:eastAsia="zh-CN"/>
                    </w:rPr>
                    <w:t>工艺名称</w:t>
                  </w:r>
                </w:p>
              </w:tc>
              <w:tc>
                <w:tcPr>
                  <w:tcW w:w="489" w:type="pct"/>
                  <w:tcBorders>
                    <w:top w:val="single" w:color="auto" w:sz="12" w:space="0"/>
                  </w:tcBorders>
                  <w:tcMar>
                    <w:top w:w="0" w:type="dxa"/>
                    <w:left w:w="0" w:type="dxa"/>
                    <w:bottom w:w="0" w:type="dxa"/>
                    <w:right w:w="0" w:type="dxa"/>
                  </w:tcMar>
                  <w:vAlign w:val="center"/>
                </w:tcPr>
                <w:p w14:paraId="5FFF66A2">
                  <w:pPr>
                    <w:pStyle w:val="41"/>
                    <w:bidi w:val="0"/>
                    <w:jc w:val="center"/>
                    <w:rPr>
                      <w:rFonts w:hint="default"/>
                      <w:color w:val="auto"/>
                      <w:highlight w:val="none"/>
                      <w:lang w:val="en-US" w:eastAsia="zh-CN"/>
                    </w:rPr>
                  </w:pPr>
                  <w:r>
                    <w:rPr>
                      <w:rFonts w:hint="eastAsia"/>
                      <w:color w:val="auto"/>
                      <w:highlight w:val="none"/>
                      <w:lang w:val="en-US" w:eastAsia="zh-CN"/>
                    </w:rPr>
                    <w:t>规模等级</w:t>
                  </w:r>
                </w:p>
              </w:tc>
              <w:tc>
                <w:tcPr>
                  <w:tcW w:w="707" w:type="pct"/>
                  <w:gridSpan w:val="2"/>
                  <w:tcBorders>
                    <w:top w:val="single" w:color="auto" w:sz="12" w:space="0"/>
                  </w:tcBorders>
                  <w:tcMar>
                    <w:top w:w="0" w:type="dxa"/>
                    <w:left w:w="0" w:type="dxa"/>
                    <w:bottom w:w="0" w:type="dxa"/>
                    <w:right w:w="0" w:type="dxa"/>
                  </w:tcMar>
                  <w:vAlign w:val="center"/>
                </w:tcPr>
                <w:p w14:paraId="6A5CA682">
                  <w:pPr>
                    <w:pStyle w:val="41"/>
                    <w:bidi w:val="0"/>
                    <w:jc w:val="center"/>
                    <w:rPr>
                      <w:rFonts w:hint="default"/>
                      <w:color w:val="auto"/>
                      <w:highlight w:val="none"/>
                      <w:lang w:val="en-US" w:eastAsia="zh-CN"/>
                    </w:rPr>
                  </w:pPr>
                  <w:r>
                    <w:rPr>
                      <w:rFonts w:hint="eastAsia"/>
                      <w:color w:val="auto"/>
                      <w:highlight w:val="none"/>
                      <w:lang w:val="en-US" w:eastAsia="zh-CN"/>
                    </w:rPr>
                    <w:t>污染物指标</w:t>
                  </w:r>
                </w:p>
              </w:tc>
              <w:tc>
                <w:tcPr>
                  <w:tcW w:w="509" w:type="pct"/>
                  <w:tcBorders>
                    <w:top w:val="single" w:color="auto" w:sz="12" w:space="0"/>
                  </w:tcBorders>
                  <w:tcMar>
                    <w:top w:w="0" w:type="dxa"/>
                    <w:left w:w="0" w:type="dxa"/>
                    <w:bottom w:w="0" w:type="dxa"/>
                    <w:right w:w="0" w:type="dxa"/>
                  </w:tcMar>
                  <w:vAlign w:val="center"/>
                </w:tcPr>
                <w:p w14:paraId="589C15E0">
                  <w:pPr>
                    <w:pStyle w:val="41"/>
                    <w:bidi w:val="0"/>
                    <w:jc w:val="center"/>
                    <w:rPr>
                      <w:rFonts w:hint="default"/>
                      <w:color w:val="auto"/>
                      <w:highlight w:val="none"/>
                      <w:lang w:val="en-US" w:eastAsia="zh-CN"/>
                    </w:rPr>
                  </w:pPr>
                  <w:r>
                    <w:rPr>
                      <w:rFonts w:hint="eastAsia"/>
                      <w:color w:val="auto"/>
                      <w:highlight w:val="none"/>
                      <w:lang w:val="en-US" w:eastAsia="zh-CN"/>
                    </w:rPr>
                    <w:t>系数单位</w:t>
                  </w:r>
                </w:p>
              </w:tc>
              <w:tc>
                <w:tcPr>
                  <w:tcW w:w="451" w:type="pct"/>
                  <w:tcBorders>
                    <w:top w:val="single" w:color="auto" w:sz="12" w:space="0"/>
                    <w:right w:val="nil"/>
                  </w:tcBorders>
                  <w:tcMar>
                    <w:top w:w="0" w:type="dxa"/>
                    <w:left w:w="0" w:type="dxa"/>
                    <w:bottom w:w="0" w:type="dxa"/>
                    <w:right w:w="0" w:type="dxa"/>
                  </w:tcMar>
                  <w:vAlign w:val="center"/>
                </w:tcPr>
                <w:p w14:paraId="7569CB45">
                  <w:pPr>
                    <w:pStyle w:val="41"/>
                    <w:bidi w:val="0"/>
                    <w:jc w:val="center"/>
                    <w:rPr>
                      <w:rFonts w:hint="default"/>
                      <w:color w:val="auto"/>
                      <w:highlight w:val="none"/>
                      <w:lang w:val="en-US" w:eastAsia="zh-CN"/>
                    </w:rPr>
                  </w:pPr>
                  <w:r>
                    <w:rPr>
                      <w:rFonts w:hint="eastAsia"/>
                      <w:color w:val="auto"/>
                      <w:highlight w:val="none"/>
                      <w:lang w:val="en-US" w:eastAsia="zh-CN"/>
                    </w:rPr>
                    <w:t>产污系数</w:t>
                  </w:r>
                </w:p>
              </w:tc>
            </w:tr>
            <w:tr w14:paraId="77E51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left w:val="nil"/>
                  </w:tcBorders>
                  <w:tcMar>
                    <w:top w:w="0" w:type="dxa"/>
                    <w:left w:w="0" w:type="dxa"/>
                    <w:bottom w:w="0" w:type="dxa"/>
                    <w:right w:w="0" w:type="dxa"/>
                  </w:tcMar>
                  <w:vAlign w:val="center"/>
                </w:tcPr>
                <w:p w14:paraId="3A92A1C1">
                  <w:pPr>
                    <w:pStyle w:val="41"/>
                    <w:bidi w:val="0"/>
                    <w:jc w:val="center"/>
                    <w:rPr>
                      <w:rFonts w:hint="default"/>
                      <w:color w:val="auto"/>
                      <w:highlight w:val="none"/>
                      <w:lang w:val="en-US" w:eastAsia="zh-CN"/>
                    </w:rPr>
                  </w:pPr>
                  <w:r>
                    <w:rPr>
                      <w:rFonts w:hint="eastAsia"/>
                      <w:color w:val="auto"/>
                      <w:highlight w:val="none"/>
                      <w:lang w:val="en-US" w:eastAsia="zh-CN"/>
                    </w:rPr>
                    <w:t>焊接</w:t>
                  </w:r>
                </w:p>
              </w:tc>
              <w:tc>
                <w:tcPr>
                  <w:tcW w:w="514" w:type="pct"/>
                  <w:tcMar>
                    <w:top w:w="0" w:type="dxa"/>
                    <w:left w:w="0" w:type="dxa"/>
                    <w:bottom w:w="0" w:type="dxa"/>
                    <w:right w:w="0" w:type="dxa"/>
                  </w:tcMar>
                  <w:vAlign w:val="center"/>
                </w:tcPr>
                <w:p w14:paraId="3BAFDACB">
                  <w:pPr>
                    <w:pStyle w:val="41"/>
                    <w:bidi w:val="0"/>
                    <w:jc w:val="center"/>
                    <w:rPr>
                      <w:rFonts w:hint="default"/>
                      <w:color w:val="auto"/>
                      <w:highlight w:val="none"/>
                      <w:lang w:val="en-US" w:eastAsia="zh-CN"/>
                    </w:rPr>
                  </w:pPr>
                  <w:r>
                    <w:rPr>
                      <w:rFonts w:hint="eastAsia"/>
                      <w:color w:val="auto"/>
                      <w:highlight w:val="none"/>
                      <w:lang w:val="en-US" w:eastAsia="zh-CN"/>
                    </w:rPr>
                    <w:t>焊接件</w:t>
                  </w:r>
                </w:p>
              </w:tc>
              <w:tc>
                <w:tcPr>
                  <w:tcW w:w="1339" w:type="pct"/>
                  <w:tcMar>
                    <w:top w:w="0" w:type="dxa"/>
                    <w:left w:w="0" w:type="dxa"/>
                    <w:bottom w:w="0" w:type="dxa"/>
                    <w:right w:w="0" w:type="dxa"/>
                  </w:tcMar>
                  <w:vAlign w:val="center"/>
                </w:tcPr>
                <w:p w14:paraId="54B505B5">
                  <w:pPr>
                    <w:pStyle w:val="41"/>
                    <w:bidi w:val="0"/>
                    <w:jc w:val="center"/>
                    <w:rPr>
                      <w:rFonts w:hint="default"/>
                      <w:color w:val="auto"/>
                      <w:highlight w:val="none"/>
                      <w:lang w:val="en-US" w:eastAsia="zh-CN"/>
                    </w:rPr>
                  </w:pPr>
                  <w:r>
                    <w:rPr>
                      <w:rFonts w:hint="default"/>
                      <w:color w:val="auto"/>
                      <w:highlight w:val="none"/>
                      <w:lang w:val="en-US" w:eastAsia="zh-CN"/>
                    </w:rPr>
                    <w:t>结构钢焊条（JXXX）、钼和铬钼耐热钢焊条（RXXX）、不锈钢焊条（G/AXXX）、堆焊焊条（DXXX）、低温钢焊条（WXXX）、铸铁焊条（ZXXX）、镍和镍合金焊条（NiXXX）、铜和铜合金焊条（TXXX）、铝和铝合金焊条（LXXX）、特殊用途焊条（TSXXX）</w:t>
                  </w:r>
                </w:p>
              </w:tc>
              <w:tc>
                <w:tcPr>
                  <w:tcW w:w="489" w:type="pct"/>
                  <w:tcMar>
                    <w:top w:w="0" w:type="dxa"/>
                    <w:left w:w="0" w:type="dxa"/>
                    <w:bottom w:w="0" w:type="dxa"/>
                    <w:right w:w="0" w:type="dxa"/>
                  </w:tcMar>
                  <w:vAlign w:val="center"/>
                </w:tcPr>
                <w:p w14:paraId="089D7BEC">
                  <w:pPr>
                    <w:pStyle w:val="41"/>
                    <w:bidi w:val="0"/>
                    <w:jc w:val="center"/>
                    <w:rPr>
                      <w:rFonts w:hint="default"/>
                      <w:color w:val="auto"/>
                      <w:highlight w:val="none"/>
                      <w:lang w:val="en-US" w:eastAsia="zh-CN"/>
                    </w:rPr>
                  </w:pPr>
                  <w:r>
                    <w:rPr>
                      <w:rFonts w:hint="eastAsia"/>
                      <w:color w:val="auto"/>
                      <w:highlight w:val="none"/>
                      <w:lang w:val="en-US" w:eastAsia="zh-CN"/>
                    </w:rPr>
                    <w:t>手工电弧焊</w:t>
                  </w:r>
                </w:p>
              </w:tc>
              <w:tc>
                <w:tcPr>
                  <w:tcW w:w="489" w:type="pct"/>
                  <w:tcMar>
                    <w:top w:w="0" w:type="dxa"/>
                    <w:left w:w="0" w:type="dxa"/>
                    <w:bottom w:w="0" w:type="dxa"/>
                    <w:right w:w="0" w:type="dxa"/>
                  </w:tcMar>
                  <w:vAlign w:val="center"/>
                </w:tcPr>
                <w:p w14:paraId="118F1A9E">
                  <w:pPr>
                    <w:pStyle w:val="41"/>
                    <w:bidi w:val="0"/>
                    <w:jc w:val="center"/>
                    <w:rPr>
                      <w:rFonts w:hint="default"/>
                      <w:color w:val="auto"/>
                      <w:highlight w:val="none"/>
                      <w:lang w:val="en-US" w:eastAsia="zh-CN"/>
                    </w:rPr>
                  </w:pPr>
                  <w:r>
                    <w:rPr>
                      <w:rFonts w:hint="eastAsia"/>
                      <w:color w:val="auto"/>
                      <w:highlight w:val="none"/>
                      <w:lang w:val="en-US" w:eastAsia="zh-CN"/>
                    </w:rPr>
                    <w:t>所有规模</w:t>
                  </w:r>
                </w:p>
              </w:tc>
              <w:tc>
                <w:tcPr>
                  <w:tcW w:w="316" w:type="pct"/>
                  <w:tcMar>
                    <w:top w:w="0" w:type="dxa"/>
                    <w:left w:w="0" w:type="dxa"/>
                    <w:bottom w:w="0" w:type="dxa"/>
                    <w:right w:w="0" w:type="dxa"/>
                  </w:tcMar>
                  <w:vAlign w:val="center"/>
                </w:tcPr>
                <w:p w14:paraId="753240BC">
                  <w:pPr>
                    <w:pStyle w:val="41"/>
                    <w:bidi w:val="0"/>
                    <w:jc w:val="center"/>
                    <w:rPr>
                      <w:rFonts w:hint="default"/>
                      <w:color w:val="auto"/>
                      <w:highlight w:val="none"/>
                      <w:lang w:val="en-US" w:eastAsia="zh-CN"/>
                    </w:rPr>
                  </w:pPr>
                  <w:r>
                    <w:rPr>
                      <w:rFonts w:hint="eastAsia"/>
                      <w:color w:val="auto"/>
                      <w:highlight w:val="none"/>
                      <w:lang w:val="en-US" w:eastAsia="zh-CN"/>
                    </w:rPr>
                    <w:t>废气</w:t>
                  </w:r>
                </w:p>
              </w:tc>
              <w:tc>
                <w:tcPr>
                  <w:tcW w:w="390" w:type="pct"/>
                  <w:tcMar>
                    <w:top w:w="0" w:type="dxa"/>
                    <w:left w:w="0" w:type="dxa"/>
                    <w:bottom w:w="0" w:type="dxa"/>
                    <w:right w:w="0" w:type="dxa"/>
                  </w:tcMar>
                  <w:vAlign w:val="center"/>
                </w:tcPr>
                <w:p w14:paraId="76C8F59C">
                  <w:pPr>
                    <w:pStyle w:val="41"/>
                    <w:bidi w:val="0"/>
                    <w:jc w:val="center"/>
                    <w:rPr>
                      <w:rFonts w:hint="default"/>
                      <w:color w:val="auto"/>
                      <w:highlight w:val="none"/>
                      <w:lang w:val="en-US" w:eastAsia="zh-CN"/>
                    </w:rPr>
                  </w:pPr>
                  <w:r>
                    <w:rPr>
                      <w:rFonts w:hint="eastAsia"/>
                      <w:color w:val="auto"/>
                      <w:highlight w:val="none"/>
                      <w:lang w:val="en-US" w:eastAsia="zh-CN"/>
                    </w:rPr>
                    <w:t>颗粒物</w:t>
                  </w:r>
                </w:p>
              </w:tc>
              <w:tc>
                <w:tcPr>
                  <w:tcW w:w="509" w:type="pct"/>
                  <w:tcMar>
                    <w:top w:w="0" w:type="dxa"/>
                    <w:left w:w="0" w:type="dxa"/>
                    <w:bottom w:w="0" w:type="dxa"/>
                    <w:right w:w="0" w:type="dxa"/>
                  </w:tcMar>
                  <w:vAlign w:val="center"/>
                </w:tcPr>
                <w:p w14:paraId="322F1909">
                  <w:pPr>
                    <w:pStyle w:val="41"/>
                    <w:bidi w:val="0"/>
                    <w:jc w:val="center"/>
                    <w:rPr>
                      <w:rFonts w:hint="default"/>
                      <w:color w:val="auto"/>
                      <w:highlight w:val="none"/>
                      <w:lang w:val="en-US" w:eastAsia="zh-CN"/>
                    </w:rPr>
                  </w:pPr>
                  <w:r>
                    <w:rPr>
                      <w:rFonts w:hint="eastAsia"/>
                      <w:color w:val="auto"/>
                      <w:highlight w:val="none"/>
                      <w:lang w:val="en-US" w:eastAsia="zh-CN"/>
                    </w:rPr>
                    <w:t>千克/吨-原料</w:t>
                  </w:r>
                </w:p>
              </w:tc>
              <w:tc>
                <w:tcPr>
                  <w:tcW w:w="451" w:type="pct"/>
                  <w:tcBorders>
                    <w:right w:val="nil"/>
                  </w:tcBorders>
                  <w:tcMar>
                    <w:top w:w="0" w:type="dxa"/>
                    <w:left w:w="0" w:type="dxa"/>
                    <w:bottom w:w="0" w:type="dxa"/>
                    <w:right w:w="0" w:type="dxa"/>
                  </w:tcMar>
                  <w:vAlign w:val="center"/>
                </w:tcPr>
                <w:p w14:paraId="71542BC5">
                  <w:pPr>
                    <w:pStyle w:val="41"/>
                    <w:bidi w:val="0"/>
                    <w:jc w:val="center"/>
                    <w:rPr>
                      <w:rFonts w:hint="default"/>
                      <w:color w:val="auto"/>
                      <w:highlight w:val="none"/>
                      <w:lang w:val="en-US" w:eastAsia="zh-CN"/>
                    </w:rPr>
                  </w:pPr>
                  <w:r>
                    <w:rPr>
                      <w:rFonts w:hint="eastAsia"/>
                      <w:color w:val="auto"/>
                      <w:highlight w:val="none"/>
                      <w:lang w:val="en-US" w:eastAsia="zh-CN"/>
                    </w:rPr>
                    <w:t>20.2</w:t>
                  </w:r>
                </w:p>
              </w:tc>
            </w:tr>
            <w:tr w14:paraId="452BB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pct"/>
                  <w:tcBorders>
                    <w:left w:val="nil"/>
                    <w:bottom w:val="single" w:color="auto" w:sz="12" w:space="0"/>
                  </w:tcBorders>
                  <w:tcMar>
                    <w:top w:w="0" w:type="dxa"/>
                    <w:left w:w="0" w:type="dxa"/>
                    <w:bottom w:w="0" w:type="dxa"/>
                    <w:right w:w="0" w:type="dxa"/>
                  </w:tcMar>
                  <w:vAlign w:val="center"/>
                </w:tcPr>
                <w:p w14:paraId="5FA971E2">
                  <w:pPr>
                    <w:pStyle w:val="41"/>
                    <w:bidi w:val="0"/>
                    <w:jc w:val="center"/>
                    <w:rPr>
                      <w:rFonts w:hint="eastAsia"/>
                      <w:color w:val="auto"/>
                      <w:highlight w:val="none"/>
                      <w:lang w:val="en-US" w:eastAsia="zh-CN"/>
                    </w:rPr>
                  </w:pPr>
                </w:p>
              </w:tc>
              <w:tc>
                <w:tcPr>
                  <w:tcW w:w="514" w:type="pct"/>
                  <w:tcBorders>
                    <w:bottom w:val="single" w:color="auto" w:sz="12" w:space="0"/>
                  </w:tcBorders>
                  <w:tcMar>
                    <w:top w:w="0" w:type="dxa"/>
                    <w:left w:w="0" w:type="dxa"/>
                    <w:bottom w:w="0" w:type="dxa"/>
                    <w:right w:w="0" w:type="dxa"/>
                  </w:tcMar>
                  <w:vAlign w:val="center"/>
                </w:tcPr>
                <w:p w14:paraId="48A6DBEC">
                  <w:pPr>
                    <w:pStyle w:val="41"/>
                    <w:bidi w:val="0"/>
                    <w:jc w:val="center"/>
                    <w:rPr>
                      <w:rFonts w:hint="eastAsia"/>
                      <w:color w:val="auto"/>
                      <w:highlight w:val="none"/>
                      <w:lang w:val="en-US" w:eastAsia="zh-CN"/>
                    </w:rPr>
                  </w:pPr>
                </w:p>
              </w:tc>
              <w:tc>
                <w:tcPr>
                  <w:tcW w:w="1339" w:type="pct"/>
                  <w:tcBorders>
                    <w:bottom w:val="single" w:color="auto" w:sz="12" w:space="0"/>
                  </w:tcBorders>
                  <w:tcMar>
                    <w:top w:w="0" w:type="dxa"/>
                    <w:left w:w="0" w:type="dxa"/>
                    <w:bottom w:w="0" w:type="dxa"/>
                    <w:right w:w="0" w:type="dxa"/>
                  </w:tcMar>
                  <w:vAlign w:val="center"/>
                </w:tcPr>
                <w:p w14:paraId="2CD6ECAA">
                  <w:pPr>
                    <w:pStyle w:val="41"/>
                    <w:bidi w:val="0"/>
                    <w:jc w:val="center"/>
                    <w:rPr>
                      <w:rFonts w:hint="default"/>
                      <w:color w:val="auto"/>
                      <w:highlight w:val="none"/>
                      <w:lang w:val="en-US" w:eastAsia="zh-CN"/>
                    </w:rPr>
                  </w:pPr>
                </w:p>
              </w:tc>
              <w:tc>
                <w:tcPr>
                  <w:tcW w:w="489" w:type="pct"/>
                  <w:tcBorders>
                    <w:bottom w:val="single" w:color="auto" w:sz="12" w:space="0"/>
                  </w:tcBorders>
                  <w:tcMar>
                    <w:top w:w="0" w:type="dxa"/>
                    <w:left w:w="0" w:type="dxa"/>
                    <w:bottom w:w="0" w:type="dxa"/>
                    <w:right w:w="0" w:type="dxa"/>
                  </w:tcMar>
                  <w:vAlign w:val="center"/>
                </w:tcPr>
                <w:p w14:paraId="7482857F">
                  <w:pPr>
                    <w:pStyle w:val="41"/>
                    <w:bidi w:val="0"/>
                    <w:jc w:val="center"/>
                    <w:rPr>
                      <w:rFonts w:hint="eastAsia"/>
                      <w:color w:val="auto"/>
                      <w:highlight w:val="none"/>
                      <w:lang w:val="en-US" w:eastAsia="zh-CN"/>
                    </w:rPr>
                  </w:pPr>
                </w:p>
              </w:tc>
              <w:tc>
                <w:tcPr>
                  <w:tcW w:w="489" w:type="pct"/>
                  <w:tcBorders>
                    <w:bottom w:val="single" w:color="auto" w:sz="12" w:space="0"/>
                  </w:tcBorders>
                  <w:tcMar>
                    <w:top w:w="0" w:type="dxa"/>
                    <w:left w:w="0" w:type="dxa"/>
                    <w:bottom w:w="0" w:type="dxa"/>
                    <w:right w:w="0" w:type="dxa"/>
                  </w:tcMar>
                  <w:vAlign w:val="center"/>
                </w:tcPr>
                <w:p w14:paraId="06BB7F89">
                  <w:pPr>
                    <w:pStyle w:val="41"/>
                    <w:bidi w:val="0"/>
                    <w:jc w:val="center"/>
                    <w:rPr>
                      <w:rFonts w:hint="eastAsia"/>
                      <w:color w:val="auto"/>
                      <w:highlight w:val="none"/>
                      <w:lang w:val="en-US" w:eastAsia="zh-CN"/>
                    </w:rPr>
                  </w:pPr>
                </w:p>
              </w:tc>
              <w:tc>
                <w:tcPr>
                  <w:tcW w:w="316" w:type="pct"/>
                  <w:tcBorders>
                    <w:bottom w:val="single" w:color="auto" w:sz="12" w:space="0"/>
                  </w:tcBorders>
                  <w:tcMar>
                    <w:top w:w="0" w:type="dxa"/>
                    <w:left w:w="0" w:type="dxa"/>
                    <w:bottom w:w="0" w:type="dxa"/>
                    <w:right w:w="0" w:type="dxa"/>
                  </w:tcMar>
                  <w:vAlign w:val="center"/>
                </w:tcPr>
                <w:p w14:paraId="13D59D46">
                  <w:pPr>
                    <w:pStyle w:val="41"/>
                    <w:bidi w:val="0"/>
                    <w:jc w:val="center"/>
                    <w:rPr>
                      <w:rFonts w:hint="eastAsia"/>
                      <w:color w:val="auto"/>
                      <w:highlight w:val="none"/>
                      <w:lang w:val="en-US" w:eastAsia="zh-CN"/>
                    </w:rPr>
                  </w:pPr>
                </w:p>
              </w:tc>
              <w:tc>
                <w:tcPr>
                  <w:tcW w:w="390" w:type="pct"/>
                  <w:tcBorders>
                    <w:bottom w:val="single" w:color="auto" w:sz="12" w:space="0"/>
                  </w:tcBorders>
                  <w:tcMar>
                    <w:top w:w="0" w:type="dxa"/>
                    <w:left w:w="0" w:type="dxa"/>
                    <w:bottom w:w="0" w:type="dxa"/>
                    <w:right w:w="0" w:type="dxa"/>
                  </w:tcMar>
                  <w:vAlign w:val="center"/>
                </w:tcPr>
                <w:p w14:paraId="4145C6C7">
                  <w:pPr>
                    <w:pStyle w:val="41"/>
                    <w:bidi w:val="0"/>
                    <w:jc w:val="center"/>
                    <w:rPr>
                      <w:rFonts w:hint="eastAsia"/>
                      <w:color w:val="auto"/>
                      <w:highlight w:val="none"/>
                      <w:lang w:val="en-US" w:eastAsia="zh-CN"/>
                    </w:rPr>
                  </w:pPr>
                </w:p>
              </w:tc>
              <w:tc>
                <w:tcPr>
                  <w:tcW w:w="509" w:type="pct"/>
                  <w:tcBorders>
                    <w:bottom w:val="single" w:color="auto" w:sz="12" w:space="0"/>
                  </w:tcBorders>
                  <w:tcMar>
                    <w:top w:w="0" w:type="dxa"/>
                    <w:left w:w="0" w:type="dxa"/>
                    <w:bottom w:w="0" w:type="dxa"/>
                    <w:right w:w="0" w:type="dxa"/>
                  </w:tcMar>
                  <w:vAlign w:val="center"/>
                </w:tcPr>
                <w:p w14:paraId="11238501">
                  <w:pPr>
                    <w:pStyle w:val="41"/>
                    <w:bidi w:val="0"/>
                    <w:jc w:val="center"/>
                    <w:rPr>
                      <w:rFonts w:hint="eastAsia"/>
                      <w:color w:val="auto"/>
                      <w:highlight w:val="none"/>
                      <w:lang w:val="en-US" w:eastAsia="zh-CN"/>
                    </w:rPr>
                  </w:pPr>
                </w:p>
              </w:tc>
              <w:tc>
                <w:tcPr>
                  <w:tcW w:w="451" w:type="pct"/>
                  <w:tcBorders>
                    <w:bottom w:val="single" w:color="auto" w:sz="12" w:space="0"/>
                    <w:right w:val="nil"/>
                  </w:tcBorders>
                  <w:tcMar>
                    <w:top w:w="0" w:type="dxa"/>
                    <w:left w:w="0" w:type="dxa"/>
                    <w:bottom w:w="0" w:type="dxa"/>
                    <w:right w:w="0" w:type="dxa"/>
                  </w:tcMar>
                  <w:vAlign w:val="center"/>
                </w:tcPr>
                <w:p w14:paraId="05607381">
                  <w:pPr>
                    <w:pStyle w:val="41"/>
                    <w:bidi w:val="0"/>
                    <w:jc w:val="center"/>
                    <w:rPr>
                      <w:rFonts w:hint="eastAsia"/>
                      <w:color w:val="auto"/>
                      <w:highlight w:val="none"/>
                      <w:lang w:val="en-US" w:eastAsia="zh-CN"/>
                    </w:rPr>
                  </w:pPr>
                </w:p>
              </w:tc>
            </w:tr>
          </w:tbl>
          <w:p w14:paraId="6849DA68">
            <w:pPr>
              <w:keepNext w:val="0"/>
              <w:keepLines w:val="0"/>
              <w:suppressLineNumbers w:val="0"/>
              <w:adjustRightInd w:val="0"/>
              <w:snapToGrid w:val="0"/>
              <w:spacing w:before="0" w:beforeAutospacing="0" w:after="0" w:afterAutospacing="0" w:line="360" w:lineRule="auto"/>
              <w:ind w:left="0" w:right="0" w:firstLine="480" w:firstLineChars="200"/>
              <w:rPr>
                <w:rFonts w:hint="default"/>
                <w:bCs/>
                <w:color w:val="auto"/>
                <w:sz w:val="24"/>
                <w:szCs w:val="21"/>
                <w:highlight w:val="none"/>
              </w:rPr>
            </w:pPr>
            <w:r>
              <w:rPr>
                <w:rFonts w:hint="default"/>
                <w:bCs/>
                <w:color w:val="auto"/>
                <w:sz w:val="24"/>
                <w:szCs w:val="21"/>
                <w:highlight w:val="none"/>
              </w:rPr>
              <w:t>项目无铅焊条使用量为5kg/a，则焊接颗粒物产生量为0.0001t/a。</w:t>
            </w:r>
          </w:p>
          <w:p w14:paraId="5730F237">
            <w:pPr>
              <w:numPr>
                <w:ilvl w:val="0"/>
                <w:numId w:val="20"/>
              </w:numPr>
              <w:adjustRightInd w:val="0"/>
              <w:snapToGrid w:val="0"/>
              <w:spacing w:line="360" w:lineRule="auto"/>
              <w:ind w:firstLine="397" w:firstLineChars="0"/>
              <w:rPr>
                <w:b/>
                <w:bCs/>
                <w:color w:val="auto"/>
                <w:sz w:val="24"/>
                <w:highlight w:val="none"/>
              </w:rPr>
            </w:pPr>
            <w:r>
              <w:rPr>
                <w:rFonts w:hint="eastAsia"/>
                <w:b/>
                <w:bCs/>
                <w:color w:val="auto"/>
                <w:sz w:val="24"/>
                <w:highlight w:val="none"/>
                <w:lang w:val="en-US" w:eastAsia="zh-CN"/>
              </w:rPr>
              <w:t>油雾</w:t>
            </w:r>
          </w:p>
          <w:p w14:paraId="5D011709">
            <w:pPr>
              <w:spacing w:line="360" w:lineRule="auto"/>
              <w:ind w:firstLine="480" w:firstLineChars="200"/>
              <w:rPr>
                <w:rFonts w:hint="eastAsia"/>
                <w:color w:val="auto"/>
                <w:sz w:val="24"/>
                <w:highlight w:val="none"/>
                <w:lang w:val="en-US" w:eastAsia="zh-CN"/>
              </w:rPr>
            </w:pPr>
            <w:r>
              <w:rPr>
                <w:rFonts w:hint="eastAsia"/>
                <w:color w:val="auto"/>
                <w:highlight w:val="none"/>
                <w:lang w:val="en-US" w:eastAsia="zh-CN"/>
              </w:rPr>
              <w:t>本项目切削加工过程使用水性切削液作为工作液，水性切削液在机加工过程中会与高速旋转的刀具或工件激烈撞击和高温蒸发从而形成油雾（以非甲烷总烃表征）。参照生态环境部公布的</w:t>
            </w:r>
            <w:r>
              <w:rPr>
                <w:rFonts w:hint="default"/>
                <w:color w:val="auto"/>
                <w:sz w:val="24"/>
                <w:highlight w:val="none"/>
              </w:rPr>
              <w:t>排放源统计调查产排污核算方法和系数手册</w:t>
            </w:r>
            <w:r>
              <w:rPr>
                <w:rFonts w:hint="eastAsia"/>
                <w:color w:val="auto"/>
                <w:sz w:val="24"/>
                <w:highlight w:val="none"/>
                <w:lang w:eastAsia="zh-CN"/>
              </w:rPr>
              <w:t>《</w:t>
            </w:r>
            <w:r>
              <w:rPr>
                <w:rFonts w:hint="default"/>
                <w:color w:val="auto"/>
                <w:sz w:val="24"/>
                <w:highlight w:val="none"/>
              </w:rPr>
              <w:t>33-37,431-434机械行业系数手册</w:t>
            </w:r>
            <w:r>
              <w:rPr>
                <w:rFonts w:hint="eastAsia"/>
                <w:color w:val="auto"/>
                <w:sz w:val="24"/>
                <w:highlight w:val="none"/>
                <w:lang w:eastAsia="zh-CN"/>
              </w:rPr>
              <w:t>》</w:t>
            </w:r>
            <w:r>
              <w:rPr>
                <w:rFonts w:hint="eastAsia"/>
                <w:color w:val="auto"/>
                <w:sz w:val="24"/>
                <w:highlight w:val="none"/>
                <w:lang w:val="en-US" w:eastAsia="zh-CN"/>
              </w:rPr>
              <w:t>中“</w:t>
            </w:r>
            <w:r>
              <w:rPr>
                <w:rFonts w:hint="eastAsia"/>
                <w:color w:val="auto"/>
                <w:highlight w:val="none"/>
                <w:lang w:val="en-US" w:eastAsia="zh-CN"/>
              </w:rPr>
              <w:t>07机械加工</w:t>
            </w:r>
            <w:r>
              <w:rPr>
                <w:rFonts w:hint="eastAsia"/>
                <w:color w:val="auto"/>
                <w:sz w:val="24"/>
                <w:highlight w:val="none"/>
                <w:lang w:val="en-US" w:eastAsia="zh-CN"/>
              </w:rPr>
              <w:t>”</w:t>
            </w:r>
            <w:r>
              <w:rPr>
                <w:rFonts w:hint="eastAsia"/>
                <w:color w:val="auto"/>
                <w:highlight w:val="none"/>
                <w:lang w:val="en-US" w:eastAsia="zh-CN"/>
              </w:rPr>
              <w:t>，</w:t>
            </w:r>
            <w:r>
              <w:rPr>
                <w:rFonts w:hint="eastAsia"/>
                <w:color w:val="auto"/>
                <w:sz w:val="24"/>
                <w:highlight w:val="none"/>
                <w:lang w:val="en-US" w:eastAsia="zh-CN"/>
              </w:rPr>
              <w:t>切削过程中的产污系数如下表：</w:t>
            </w:r>
          </w:p>
          <w:p w14:paraId="5C53D771">
            <w:pPr>
              <w:pStyle w:val="8"/>
              <w:bidi w:val="0"/>
              <w:rPr>
                <w:rFonts w:hint="eastAsia"/>
                <w:color w:val="auto"/>
                <w:highlight w:val="none"/>
                <w:lang w:val="en-US" w:eastAsia="zh-CN"/>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5</w:t>
            </w:r>
            <w:r>
              <w:rPr>
                <w:color w:val="auto"/>
                <w:highlight w:val="none"/>
              </w:rPr>
              <w:fldChar w:fldCharType="end"/>
            </w:r>
            <w:r>
              <w:rPr>
                <w:rFonts w:hint="eastAsia"/>
                <w:color w:val="auto"/>
                <w:highlight w:val="none"/>
                <w:lang w:val="en-US" w:eastAsia="zh-CN"/>
              </w:rPr>
              <w:t xml:space="preserve"> 切削工序产排污系数一览表</w:t>
            </w:r>
          </w:p>
          <w:tbl>
            <w:tblPr>
              <w:tblStyle w:val="2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936"/>
              <w:gridCol w:w="1092"/>
              <w:gridCol w:w="2251"/>
              <w:gridCol w:w="891"/>
              <w:gridCol w:w="577"/>
              <w:gridCol w:w="716"/>
              <w:gridCol w:w="929"/>
              <w:gridCol w:w="821"/>
            </w:tblGrid>
            <w:tr w14:paraId="0A1B9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7" w:type="pct"/>
                  <w:tcBorders>
                    <w:top w:val="single" w:color="auto" w:sz="12" w:space="0"/>
                  </w:tcBorders>
                  <w:tcMar>
                    <w:top w:w="0" w:type="dxa"/>
                    <w:left w:w="0" w:type="dxa"/>
                    <w:bottom w:w="0" w:type="dxa"/>
                    <w:right w:w="0" w:type="dxa"/>
                  </w:tcMar>
                  <w:vAlign w:val="center"/>
                </w:tcPr>
                <w:p w14:paraId="792D281A">
                  <w:pPr>
                    <w:pStyle w:val="41"/>
                    <w:bidi w:val="0"/>
                    <w:jc w:val="center"/>
                    <w:rPr>
                      <w:rFonts w:hint="default"/>
                      <w:color w:val="auto"/>
                      <w:highlight w:val="none"/>
                      <w:lang w:val="en-US" w:eastAsia="zh-CN"/>
                    </w:rPr>
                  </w:pPr>
                  <w:r>
                    <w:rPr>
                      <w:rFonts w:hint="eastAsia"/>
                      <w:color w:val="auto"/>
                      <w:highlight w:val="none"/>
                      <w:lang w:val="en-US" w:eastAsia="zh-CN"/>
                    </w:rPr>
                    <w:t>工段名称</w:t>
                  </w:r>
                </w:p>
              </w:tc>
              <w:tc>
                <w:tcPr>
                  <w:tcW w:w="513" w:type="pct"/>
                  <w:tcBorders>
                    <w:top w:val="single" w:color="auto" w:sz="12" w:space="0"/>
                  </w:tcBorders>
                  <w:tcMar>
                    <w:top w:w="0" w:type="dxa"/>
                    <w:left w:w="0" w:type="dxa"/>
                    <w:bottom w:w="0" w:type="dxa"/>
                    <w:right w:w="0" w:type="dxa"/>
                  </w:tcMar>
                  <w:vAlign w:val="center"/>
                </w:tcPr>
                <w:p w14:paraId="0CD7249C">
                  <w:pPr>
                    <w:pStyle w:val="41"/>
                    <w:bidi w:val="0"/>
                    <w:jc w:val="center"/>
                    <w:rPr>
                      <w:rFonts w:hint="default"/>
                      <w:color w:val="auto"/>
                      <w:highlight w:val="none"/>
                      <w:lang w:val="en-US" w:eastAsia="zh-CN"/>
                    </w:rPr>
                  </w:pPr>
                  <w:r>
                    <w:rPr>
                      <w:rFonts w:hint="eastAsia"/>
                      <w:color w:val="auto"/>
                      <w:highlight w:val="none"/>
                      <w:lang w:val="en-US" w:eastAsia="zh-CN"/>
                    </w:rPr>
                    <w:t>产品名称</w:t>
                  </w:r>
                </w:p>
              </w:tc>
              <w:tc>
                <w:tcPr>
                  <w:tcW w:w="598" w:type="pct"/>
                  <w:tcBorders>
                    <w:top w:val="single" w:color="auto" w:sz="12" w:space="0"/>
                  </w:tcBorders>
                  <w:tcMar>
                    <w:top w:w="0" w:type="dxa"/>
                    <w:left w:w="0" w:type="dxa"/>
                    <w:bottom w:w="0" w:type="dxa"/>
                    <w:right w:w="0" w:type="dxa"/>
                  </w:tcMar>
                  <w:vAlign w:val="center"/>
                </w:tcPr>
                <w:p w14:paraId="1D1649B9">
                  <w:pPr>
                    <w:pStyle w:val="41"/>
                    <w:bidi w:val="0"/>
                    <w:jc w:val="center"/>
                    <w:rPr>
                      <w:rFonts w:hint="default"/>
                      <w:color w:val="auto"/>
                      <w:highlight w:val="none"/>
                      <w:lang w:val="en-US" w:eastAsia="zh-CN"/>
                    </w:rPr>
                  </w:pPr>
                  <w:r>
                    <w:rPr>
                      <w:rFonts w:hint="eastAsia"/>
                      <w:color w:val="auto"/>
                      <w:highlight w:val="none"/>
                      <w:lang w:val="en-US" w:eastAsia="zh-CN"/>
                    </w:rPr>
                    <w:t>原料名称</w:t>
                  </w:r>
                </w:p>
              </w:tc>
              <w:tc>
                <w:tcPr>
                  <w:tcW w:w="1233" w:type="pct"/>
                  <w:tcBorders>
                    <w:top w:val="single" w:color="auto" w:sz="12" w:space="0"/>
                  </w:tcBorders>
                  <w:tcMar>
                    <w:top w:w="0" w:type="dxa"/>
                    <w:left w:w="0" w:type="dxa"/>
                    <w:bottom w:w="0" w:type="dxa"/>
                    <w:right w:w="0" w:type="dxa"/>
                  </w:tcMar>
                  <w:vAlign w:val="center"/>
                </w:tcPr>
                <w:p w14:paraId="69313F43">
                  <w:pPr>
                    <w:pStyle w:val="41"/>
                    <w:bidi w:val="0"/>
                    <w:jc w:val="center"/>
                    <w:rPr>
                      <w:rFonts w:hint="default"/>
                      <w:color w:val="auto"/>
                      <w:highlight w:val="none"/>
                      <w:lang w:val="en-US" w:eastAsia="zh-CN"/>
                    </w:rPr>
                  </w:pPr>
                  <w:r>
                    <w:rPr>
                      <w:rFonts w:hint="eastAsia"/>
                      <w:color w:val="auto"/>
                      <w:highlight w:val="none"/>
                      <w:lang w:val="en-US" w:eastAsia="zh-CN"/>
                    </w:rPr>
                    <w:t>工艺名称</w:t>
                  </w:r>
                </w:p>
              </w:tc>
              <w:tc>
                <w:tcPr>
                  <w:tcW w:w="488" w:type="pct"/>
                  <w:tcBorders>
                    <w:top w:val="single" w:color="auto" w:sz="12" w:space="0"/>
                  </w:tcBorders>
                  <w:tcMar>
                    <w:top w:w="0" w:type="dxa"/>
                    <w:left w:w="0" w:type="dxa"/>
                    <w:bottom w:w="0" w:type="dxa"/>
                    <w:right w:w="0" w:type="dxa"/>
                  </w:tcMar>
                  <w:vAlign w:val="center"/>
                </w:tcPr>
                <w:p w14:paraId="48E6A99A">
                  <w:pPr>
                    <w:pStyle w:val="41"/>
                    <w:bidi w:val="0"/>
                    <w:jc w:val="center"/>
                    <w:rPr>
                      <w:rFonts w:hint="default"/>
                      <w:color w:val="auto"/>
                      <w:highlight w:val="none"/>
                      <w:lang w:val="en-US" w:eastAsia="zh-CN"/>
                    </w:rPr>
                  </w:pPr>
                  <w:r>
                    <w:rPr>
                      <w:rFonts w:hint="eastAsia"/>
                      <w:color w:val="auto"/>
                      <w:highlight w:val="none"/>
                      <w:lang w:val="en-US" w:eastAsia="zh-CN"/>
                    </w:rPr>
                    <w:t>规模等级</w:t>
                  </w:r>
                </w:p>
              </w:tc>
              <w:tc>
                <w:tcPr>
                  <w:tcW w:w="708" w:type="pct"/>
                  <w:gridSpan w:val="2"/>
                  <w:tcBorders>
                    <w:top w:val="single" w:color="auto" w:sz="12" w:space="0"/>
                  </w:tcBorders>
                  <w:tcMar>
                    <w:top w:w="0" w:type="dxa"/>
                    <w:left w:w="0" w:type="dxa"/>
                    <w:bottom w:w="0" w:type="dxa"/>
                    <w:right w:w="0" w:type="dxa"/>
                  </w:tcMar>
                  <w:vAlign w:val="center"/>
                </w:tcPr>
                <w:p w14:paraId="45F2EA99">
                  <w:pPr>
                    <w:pStyle w:val="41"/>
                    <w:bidi w:val="0"/>
                    <w:jc w:val="center"/>
                    <w:rPr>
                      <w:rFonts w:hint="default"/>
                      <w:color w:val="auto"/>
                      <w:highlight w:val="none"/>
                      <w:lang w:val="en-US" w:eastAsia="zh-CN"/>
                    </w:rPr>
                  </w:pPr>
                  <w:r>
                    <w:rPr>
                      <w:rFonts w:hint="eastAsia"/>
                      <w:color w:val="auto"/>
                      <w:highlight w:val="none"/>
                      <w:lang w:val="en-US" w:eastAsia="zh-CN"/>
                    </w:rPr>
                    <w:t>污染物指标</w:t>
                  </w:r>
                </w:p>
              </w:tc>
              <w:tc>
                <w:tcPr>
                  <w:tcW w:w="509" w:type="pct"/>
                  <w:tcBorders>
                    <w:top w:val="single" w:color="auto" w:sz="12" w:space="0"/>
                  </w:tcBorders>
                  <w:tcMar>
                    <w:top w:w="0" w:type="dxa"/>
                    <w:left w:w="0" w:type="dxa"/>
                    <w:bottom w:w="0" w:type="dxa"/>
                    <w:right w:w="0" w:type="dxa"/>
                  </w:tcMar>
                  <w:vAlign w:val="center"/>
                </w:tcPr>
                <w:p w14:paraId="6D956371">
                  <w:pPr>
                    <w:pStyle w:val="41"/>
                    <w:bidi w:val="0"/>
                    <w:jc w:val="center"/>
                    <w:rPr>
                      <w:rFonts w:hint="default"/>
                      <w:color w:val="auto"/>
                      <w:highlight w:val="none"/>
                      <w:lang w:val="en-US" w:eastAsia="zh-CN"/>
                    </w:rPr>
                  </w:pPr>
                  <w:r>
                    <w:rPr>
                      <w:rFonts w:hint="eastAsia"/>
                      <w:color w:val="auto"/>
                      <w:highlight w:val="none"/>
                      <w:lang w:val="en-US" w:eastAsia="zh-CN"/>
                    </w:rPr>
                    <w:t>系数单位</w:t>
                  </w:r>
                </w:p>
              </w:tc>
              <w:tc>
                <w:tcPr>
                  <w:tcW w:w="450" w:type="pct"/>
                  <w:tcBorders>
                    <w:top w:val="single" w:color="auto" w:sz="12" w:space="0"/>
                    <w:right w:val="nil"/>
                  </w:tcBorders>
                  <w:tcMar>
                    <w:top w:w="0" w:type="dxa"/>
                    <w:left w:w="0" w:type="dxa"/>
                    <w:bottom w:w="0" w:type="dxa"/>
                    <w:right w:w="0" w:type="dxa"/>
                  </w:tcMar>
                  <w:vAlign w:val="center"/>
                </w:tcPr>
                <w:p w14:paraId="11468FE9">
                  <w:pPr>
                    <w:pStyle w:val="41"/>
                    <w:bidi w:val="0"/>
                    <w:jc w:val="center"/>
                    <w:rPr>
                      <w:rFonts w:hint="default"/>
                      <w:color w:val="auto"/>
                      <w:highlight w:val="none"/>
                      <w:lang w:val="en-US" w:eastAsia="zh-CN"/>
                    </w:rPr>
                  </w:pPr>
                  <w:r>
                    <w:rPr>
                      <w:rFonts w:hint="eastAsia"/>
                      <w:color w:val="auto"/>
                      <w:highlight w:val="none"/>
                      <w:lang w:val="en-US" w:eastAsia="zh-CN"/>
                    </w:rPr>
                    <w:t>产污系数</w:t>
                  </w:r>
                </w:p>
              </w:tc>
            </w:tr>
            <w:tr w14:paraId="742A6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7" w:type="pct"/>
                  <w:tcBorders>
                    <w:left w:val="nil"/>
                  </w:tcBorders>
                  <w:tcMar>
                    <w:top w:w="0" w:type="dxa"/>
                    <w:left w:w="0" w:type="dxa"/>
                    <w:bottom w:w="0" w:type="dxa"/>
                    <w:right w:w="0" w:type="dxa"/>
                  </w:tcMar>
                  <w:vAlign w:val="center"/>
                </w:tcPr>
                <w:p w14:paraId="3E353B9C">
                  <w:pPr>
                    <w:pStyle w:val="41"/>
                    <w:bidi w:val="0"/>
                    <w:jc w:val="center"/>
                    <w:rPr>
                      <w:rFonts w:hint="default"/>
                      <w:color w:val="auto"/>
                      <w:highlight w:val="none"/>
                      <w:lang w:val="en-US" w:eastAsia="zh-CN"/>
                    </w:rPr>
                  </w:pPr>
                  <w:r>
                    <w:rPr>
                      <w:rFonts w:hint="eastAsia"/>
                      <w:color w:val="auto"/>
                      <w:highlight w:val="none"/>
                      <w:lang w:val="en-US" w:eastAsia="zh-CN"/>
                    </w:rPr>
                    <w:t>机械加工</w:t>
                  </w:r>
                </w:p>
              </w:tc>
              <w:tc>
                <w:tcPr>
                  <w:tcW w:w="513" w:type="pct"/>
                  <w:tcMar>
                    <w:top w:w="0" w:type="dxa"/>
                    <w:left w:w="0" w:type="dxa"/>
                    <w:bottom w:w="0" w:type="dxa"/>
                    <w:right w:w="0" w:type="dxa"/>
                  </w:tcMar>
                  <w:vAlign w:val="center"/>
                </w:tcPr>
                <w:p w14:paraId="3702598F">
                  <w:pPr>
                    <w:pStyle w:val="41"/>
                    <w:bidi w:val="0"/>
                    <w:jc w:val="center"/>
                    <w:rPr>
                      <w:rFonts w:hint="default"/>
                      <w:color w:val="auto"/>
                      <w:highlight w:val="none"/>
                      <w:lang w:val="en-US" w:eastAsia="zh-CN"/>
                    </w:rPr>
                  </w:pPr>
                  <w:r>
                    <w:rPr>
                      <w:rFonts w:hint="eastAsia"/>
                      <w:color w:val="auto"/>
                      <w:highlight w:val="none"/>
                      <w:lang w:val="en-US" w:eastAsia="zh-CN"/>
                    </w:rPr>
                    <w:t>湿式机加工件</w:t>
                  </w:r>
                </w:p>
              </w:tc>
              <w:tc>
                <w:tcPr>
                  <w:tcW w:w="598" w:type="pct"/>
                  <w:tcMar>
                    <w:top w:w="0" w:type="dxa"/>
                    <w:left w:w="0" w:type="dxa"/>
                    <w:bottom w:w="0" w:type="dxa"/>
                    <w:right w:w="0" w:type="dxa"/>
                  </w:tcMar>
                  <w:vAlign w:val="center"/>
                </w:tcPr>
                <w:p w14:paraId="22EF93C6">
                  <w:pPr>
                    <w:pStyle w:val="41"/>
                    <w:bidi w:val="0"/>
                    <w:jc w:val="center"/>
                    <w:rPr>
                      <w:rFonts w:hint="default"/>
                      <w:color w:val="auto"/>
                      <w:highlight w:val="none"/>
                      <w:lang w:val="en-US" w:eastAsia="zh-CN"/>
                    </w:rPr>
                  </w:pPr>
                  <w:r>
                    <w:rPr>
                      <w:rFonts w:hint="eastAsia"/>
                      <w:color w:val="auto"/>
                      <w:highlight w:val="none"/>
                      <w:lang w:val="en-US" w:eastAsia="zh-CN"/>
                    </w:rPr>
                    <w:t>切削液</w:t>
                  </w:r>
                </w:p>
              </w:tc>
              <w:tc>
                <w:tcPr>
                  <w:tcW w:w="1233" w:type="pct"/>
                  <w:tcMar>
                    <w:top w:w="0" w:type="dxa"/>
                    <w:left w:w="0" w:type="dxa"/>
                    <w:bottom w:w="0" w:type="dxa"/>
                    <w:right w:w="0" w:type="dxa"/>
                  </w:tcMar>
                  <w:vAlign w:val="center"/>
                </w:tcPr>
                <w:p w14:paraId="14A04E54">
                  <w:pPr>
                    <w:pStyle w:val="41"/>
                    <w:bidi w:val="0"/>
                    <w:jc w:val="center"/>
                    <w:rPr>
                      <w:rFonts w:hint="eastAsia"/>
                      <w:color w:val="auto"/>
                      <w:highlight w:val="none"/>
                      <w:lang w:val="en-US" w:eastAsia="zh-CN"/>
                    </w:rPr>
                  </w:pPr>
                  <w:r>
                    <w:rPr>
                      <w:rFonts w:hint="eastAsia"/>
                      <w:color w:val="auto"/>
                      <w:highlight w:val="none"/>
                      <w:lang w:val="en-US" w:eastAsia="zh-CN"/>
                    </w:rPr>
                    <w:t>车床加工、铣床加工、刨床加工、磨床加工、镗床加工、钳床加工、钻床加工、加工中心加工、数控中心加工</w:t>
                  </w:r>
                </w:p>
              </w:tc>
              <w:tc>
                <w:tcPr>
                  <w:tcW w:w="488" w:type="pct"/>
                  <w:tcMar>
                    <w:top w:w="0" w:type="dxa"/>
                    <w:left w:w="0" w:type="dxa"/>
                    <w:bottom w:w="0" w:type="dxa"/>
                    <w:right w:w="0" w:type="dxa"/>
                  </w:tcMar>
                  <w:vAlign w:val="center"/>
                </w:tcPr>
                <w:p w14:paraId="6DA48E3F">
                  <w:pPr>
                    <w:pStyle w:val="41"/>
                    <w:bidi w:val="0"/>
                    <w:jc w:val="center"/>
                    <w:rPr>
                      <w:rFonts w:hint="default"/>
                      <w:color w:val="auto"/>
                      <w:highlight w:val="none"/>
                      <w:lang w:val="en-US" w:eastAsia="zh-CN"/>
                    </w:rPr>
                  </w:pPr>
                  <w:r>
                    <w:rPr>
                      <w:rFonts w:hint="eastAsia"/>
                      <w:color w:val="auto"/>
                      <w:highlight w:val="none"/>
                      <w:lang w:val="en-US" w:eastAsia="zh-CN"/>
                    </w:rPr>
                    <w:t>所有规模</w:t>
                  </w:r>
                </w:p>
              </w:tc>
              <w:tc>
                <w:tcPr>
                  <w:tcW w:w="316" w:type="pct"/>
                  <w:tcMar>
                    <w:top w:w="0" w:type="dxa"/>
                    <w:left w:w="0" w:type="dxa"/>
                    <w:bottom w:w="0" w:type="dxa"/>
                    <w:right w:w="0" w:type="dxa"/>
                  </w:tcMar>
                  <w:vAlign w:val="center"/>
                </w:tcPr>
                <w:p w14:paraId="3A1820A7">
                  <w:pPr>
                    <w:pStyle w:val="41"/>
                    <w:bidi w:val="0"/>
                    <w:jc w:val="center"/>
                    <w:rPr>
                      <w:rFonts w:hint="default"/>
                      <w:color w:val="auto"/>
                      <w:highlight w:val="none"/>
                      <w:lang w:val="en-US" w:eastAsia="zh-CN"/>
                    </w:rPr>
                  </w:pPr>
                  <w:r>
                    <w:rPr>
                      <w:rFonts w:hint="eastAsia"/>
                      <w:color w:val="auto"/>
                      <w:highlight w:val="none"/>
                      <w:lang w:val="en-US" w:eastAsia="zh-CN"/>
                    </w:rPr>
                    <w:t>废气</w:t>
                  </w:r>
                </w:p>
              </w:tc>
              <w:tc>
                <w:tcPr>
                  <w:tcW w:w="392" w:type="pct"/>
                  <w:tcMar>
                    <w:top w:w="0" w:type="dxa"/>
                    <w:left w:w="0" w:type="dxa"/>
                    <w:bottom w:w="0" w:type="dxa"/>
                    <w:right w:w="0" w:type="dxa"/>
                  </w:tcMar>
                  <w:vAlign w:val="center"/>
                </w:tcPr>
                <w:p w14:paraId="4501B9C7">
                  <w:pPr>
                    <w:pStyle w:val="41"/>
                    <w:bidi w:val="0"/>
                    <w:jc w:val="center"/>
                    <w:rPr>
                      <w:rFonts w:hint="default"/>
                      <w:color w:val="auto"/>
                      <w:highlight w:val="none"/>
                      <w:lang w:val="en-US" w:eastAsia="zh-CN"/>
                    </w:rPr>
                  </w:pPr>
                  <w:r>
                    <w:rPr>
                      <w:rFonts w:hint="eastAsia"/>
                      <w:color w:val="auto"/>
                      <w:highlight w:val="none"/>
                      <w:lang w:val="en-US" w:eastAsia="zh-CN"/>
                    </w:rPr>
                    <w:t>挥发性有机物</w:t>
                  </w:r>
                </w:p>
              </w:tc>
              <w:tc>
                <w:tcPr>
                  <w:tcW w:w="509" w:type="pct"/>
                  <w:tcMar>
                    <w:top w:w="0" w:type="dxa"/>
                    <w:left w:w="0" w:type="dxa"/>
                    <w:bottom w:w="0" w:type="dxa"/>
                    <w:right w:w="0" w:type="dxa"/>
                  </w:tcMar>
                  <w:vAlign w:val="center"/>
                </w:tcPr>
                <w:p w14:paraId="778E5ABD">
                  <w:pPr>
                    <w:pStyle w:val="41"/>
                    <w:bidi w:val="0"/>
                    <w:jc w:val="center"/>
                    <w:rPr>
                      <w:rFonts w:hint="default"/>
                      <w:color w:val="auto"/>
                      <w:highlight w:val="none"/>
                      <w:lang w:val="en-US" w:eastAsia="zh-CN"/>
                    </w:rPr>
                  </w:pPr>
                  <w:r>
                    <w:rPr>
                      <w:rFonts w:hint="eastAsia"/>
                      <w:color w:val="auto"/>
                      <w:highlight w:val="none"/>
                      <w:lang w:val="en-US" w:eastAsia="zh-CN"/>
                    </w:rPr>
                    <w:t>千克/吨-原料</w:t>
                  </w:r>
                </w:p>
              </w:tc>
              <w:tc>
                <w:tcPr>
                  <w:tcW w:w="450" w:type="pct"/>
                  <w:tcBorders>
                    <w:right w:val="nil"/>
                  </w:tcBorders>
                  <w:tcMar>
                    <w:top w:w="0" w:type="dxa"/>
                    <w:left w:w="0" w:type="dxa"/>
                    <w:bottom w:w="0" w:type="dxa"/>
                    <w:right w:w="0" w:type="dxa"/>
                  </w:tcMar>
                  <w:vAlign w:val="center"/>
                </w:tcPr>
                <w:p w14:paraId="15D38B01">
                  <w:pPr>
                    <w:pStyle w:val="41"/>
                    <w:bidi w:val="0"/>
                    <w:jc w:val="center"/>
                    <w:rPr>
                      <w:rFonts w:hint="default"/>
                      <w:color w:val="auto"/>
                      <w:highlight w:val="none"/>
                      <w:lang w:val="en-US" w:eastAsia="zh-CN"/>
                    </w:rPr>
                  </w:pPr>
                  <w:r>
                    <w:rPr>
                      <w:rFonts w:hint="eastAsia"/>
                      <w:color w:val="auto"/>
                      <w:highlight w:val="none"/>
                      <w:lang w:val="en-US" w:eastAsia="zh-CN"/>
                    </w:rPr>
                    <w:t>5.64</w:t>
                  </w:r>
                </w:p>
              </w:tc>
            </w:tr>
          </w:tbl>
          <w:p w14:paraId="6C69EC63">
            <w:pPr>
              <w:pStyle w:val="51"/>
              <w:bidi w:val="0"/>
              <w:rPr>
                <w:rFonts w:hint="eastAsia"/>
                <w:color w:val="auto"/>
                <w:highlight w:val="none"/>
                <w:lang w:val="en-US" w:eastAsia="zh-CN"/>
              </w:rPr>
            </w:pPr>
            <w:r>
              <w:rPr>
                <w:rFonts w:hint="eastAsia"/>
                <w:color w:val="auto"/>
                <w:sz w:val="24"/>
                <w:highlight w:val="none"/>
                <w:lang w:val="en-US" w:eastAsia="zh-CN"/>
              </w:rPr>
              <w:t>项目水性切削液使用量为</w:t>
            </w:r>
            <w:r>
              <w:rPr>
                <w:rFonts w:hint="eastAsia" w:eastAsia="宋体"/>
                <w:color w:val="auto"/>
                <w:sz w:val="24"/>
                <w:highlight w:val="none"/>
                <w:lang w:val="en-US" w:eastAsia="zh-CN"/>
              </w:rPr>
              <w:t>1.6t/a，计算得非甲烷总烃产生量为0.009t/a。</w:t>
            </w:r>
          </w:p>
          <w:p w14:paraId="091F5F59">
            <w:pPr>
              <w:pStyle w:val="51"/>
              <w:bidi w:val="0"/>
              <w:rPr>
                <w:rFonts w:hint="eastAsia"/>
                <w:color w:val="auto"/>
                <w:highlight w:val="none"/>
                <w:lang w:val="en-US" w:eastAsia="zh-CN"/>
              </w:rPr>
            </w:pPr>
            <w:r>
              <w:rPr>
                <w:rFonts w:hint="eastAsia"/>
                <w:color w:val="auto"/>
                <w:highlight w:val="none"/>
                <w:lang w:val="en-US" w:eastAsia="zh-CN"/>
              </w:rPr>
              <w:t>每套CNC机和车床均设置离心式油雾分离器回收装置处理油雾，由于油雾的排放量较少，最终以无组织形式排放。</w:t>
            </w:r>
          </w:p>
          <w:p w14:paraId="3317F552">
            <w:pPr>
              <w:pStyle w:val="51"/>
              <w:bidi w:val="0"/>
              <w:rPr>
                <w:color w:val="auto"/>
                <w:highlight w:val="none"/>
              </w:rPr>
            </w:pPr>
            <w:r>
              <w:rPr>
                <w:rFonts w:hint="eastAsia"/>
                <w:color w:val="auto"/>
                <w:highlight w:val="none"/>
                <w:lang w:val="en-US" w:eastAsia="zh-CN"/>
              </w:rPr>
              <w:t>离心式油雾分离器的回收装置通过管道连接，回收后的油雾可直接回到生产工序继续使用。</w:t>
            </w:r>
          </w:p>
          <w:p w14:paraId="27E99DDC">
            <w:pPr>
              <w:numPr>
                <w:ilvl w:val="0"/>
                <w:numId w:val="20"/>
              </w:numPr>
              <w:adjustRightInd w:val="0"/>
              <w:snapToGrid w:val="0"/>
              <w:spacing w:line="360" w:lineRule="auto"/>
              <w:ind w:firstLine="397" w:firstLineChars="0"/>
              <w:rPr>
                <w:b/>
                <w:bCs/>
                <w:color w:val="auto"/>
                <w:sz w:val="24"/>
                <w:highlight w:val="none"/>
              </w:rPr>
            </w:pPr>
            <w:r>
              <w:rPr>
                <w:b/>
                <w:bCs/>
                <w:color w:val="auto"/>
                <w:sz w:val="24"/>
                <w:highlight w:val="none"/>
              </w:rPr>
              <w:t>废气收集方式及参数设计</w:t>
            </w:r>
          </w:p>
          <w:p w14:paraId="5D56CD58">
            <w:pPr>
              <w:autoSpaceDE w:val="0"/>
              <w:autoSpaceDN w:val="0"/>
              <w:adjustRightInd w:val="0"/>
              <w:spacing w:line="360" w:lineRule="auto"/>
              <w:ind w:firstLine="480" w:firstLineChars="200"/>
              <w:jc w:val="left"/>
              <w:rPr>
                <w:rFonts w:hint="eastAsia" w:ascii="宋体" w:hAnsi="宋体" w:cs="宋体"/>
                <w:color w:val="auto"/>
                <w:sz w:val="24"/>
                <w:highlight w:val="none"/>
              </w:rPr>
            </w:pPr>
            <w:r>
              <w:rPr>
                <w:color w:val="auto"/>
                <w:sz w:val="24"/>
                <w:highlight w:val="none"/>
              </w:rPr>
              <w:t>建设单位拟在</w:t>
            </w:r>
            <w:r>
              <w:rPr>
                <w:rFonts w:hint="eastAsia"/>
                <w:color w:val="auto"/>
                <w:sz w:val="24"/>
                <w:highlight w:val="none"/>
                <w:lang w:val="en-US" w:eastAsia="zh-CN"/>
              </w:rPr>
              <w:t>开料、打磨和焊接接工位上方安装集气罩收集焊接废气，</w:t>
            </w:r>
            <w:r>
              <w:rPr>
                <w:color w:val="auto"/>
                <w:sz w:val="24"/>
                <w:highlight w:val="none"/>
              </w:rPr>
              <w:t>集气罩风量根据《环境工程设计手册》（</w:t>
            </w:r>
            <w:r>
              <w:rPr>
                <w:rFonts w:hint="eastAsia" w:ascii="宋体" w:hAnsi="宋体" w:cs="宋体"/>
                <w:color w:val="auto"/>
                <w:sz w:val="24"/>
                <w:highlight w:val="none"/>
              </w:rPr>
              <w:t>湖南科学技术出版社）计算，有边集气罩风量公式如下：</w:t>
            </w:r>
          </w:p>
          <w:p w14:paraId="2CA623F4">
            <w:pPr>
              <w:autoSpaceDE w:val="0"/>
              <w:autoSpaceDN w:val="0"/>
              <w:adjustRightInd w:val="0"/>
              <w:spacing w:line="360" w:lineRule="auto"/>
              <w:ind w:firstLine="480" w:firstLineChars="200"/>
              <w:jc w:val="left"/>
              <w:rPr>
                <w:color w:val="auto"/>
                <w:sz w:val="24"/>
                <w:highlight w:val="none"/>
              </w:rPr>
            </w:pPr>
            <w:r>
              <w:rPr>
                <w:rFonts w:hint="eastAsia"/>
                <w:color w:val="auto"/>
                <w:sz w:val="24"/>
                <w:highlight w:val="none"/>
                <w:lang w:val="en-US" w:eastAsia="zh-CN"/>
              </w:rPr>
              <w:t>顶吸式</w:t>
            </w:r>
            <w:r>
              <w:rPr>
                <w:color w:val="auto"/>
                <w:sz w:val="24"/>
                <w:highlight w:val="none"/>
              </w:rPr>
              <w:t>集气罩：</w:t>
            </w:r>
          </w:p>
          <w:p w14:paraId="0FD21E61">
            <w:pPr>
              <w:autoSpaceDE w:val="0"/>
              <w:autoSpaceDN w:val="0"/>
              <w:adjustRightInd w:val="0"/>
              <w:spacing w:line="360" w:lineRule="auto"/>
              <w:ind w:firstLine="480" w:firstLineChars="200"/>
              <w:jc w:val="center"/>
              <w:rPr>
                <w:color w:val="auto"/>
                <w:sz w:val="24"/>
                <w:highlight w:val="none"/>
              </w:rPr>
            </w:pPr>
            <w:r>
              <w:rPr>
                <w:color w:val="auto"/>
                <w:sz w:val="24"/>
                <w:highlight w:val="none"/>
              </w:rPr>
              <w:t>L=v</w:t>
            </w:r>
            <w:r>
              <w:rPr>
                <w:color w:val="auto"/>
                <w:sz w:val="24"/>
                <w:highlight w:val="none"/>
                <w:vertAlign w:val="subscript"/>
              </w:rPr>
              <w:t>0</w:t>
            </w:r>
            <w:r>
              <w:rPr>
                <w:color w:val="auto"/>
                <w:sz w:val="24"/>
                <w:highlight w:val="none"/>
              </w:rPr>
              <w:t>F</w:t>
            </w:r>
          </w:p>
          <w:p w14:paraId="195DCD45">
            <w:pPr>
              <w:autoSpaceDE w:val="0"/>
              <w:autoSpaceDN w:val="0"/>
              <w:adjustRightInd w:val="0"/>
              <w:spacing w:line="360" w:lineRule="auto"/>
              <w:ind w:firstLine="480" w:firstLineChars="200"/>
              <w:jc w:val="left"/>
              <w:rPr>
                <w:color w:val="auto"/>
                <w:sz w:val="24"/>
                <w:highlight w:val="none"/>
              </w:rPr>
            </w:pPr>
            <w:r>
              <w:rPr>
                <w:color w:val="auto"/>
                <w:sz w:val="24"/>
                <w:highlight w:val="none"/>
              </w:rPr>
              <w:t>注：L--集气罩风量，m</w:t>
            </w:r>
            <w:r>
              <w:rPr>
                <w:color w:val="auto"/>
                <w:sz w:val="24"/>
                <w:highlight w:val="none"/>
                <w:vertAlign w:val="superscript"/>
              </w:rPr>
              <w:t>3</w:t>
            </w:r>
            <w:r>
              <w:rPr>
                <w:color w:val="auto"/>
                <w:sz w:val="24"/>
                <w:highlight w:val="none"/>
              </w:rPr>
              <w:t>/</w:t>
            </w:r>
            <w:r>
              <w:rPr>
                <w:rFonts w:hint="eastAsia"/>
                <w:color w:val="auto"/>
                <w:sz w:val="24"/>
                <w:highlight w:val="none"/>
              </w:rPr>
              <w:t>s</w:t>
            </w:r>
            <w:r>
              <w:rPr>
                <w:color w:val="auto"/>
                <w:sz w:val="24"/>
                <w:highlight w:val="none"/>
              </w:rPr>
              <w:t>；v</w:t>
            </w:r>
            <w:r>
              <w:rPr>
                <w:color w:val="auto"/>
                <w:sz w:val="24"/>
                <w:highlight w:val="none"/>
                <w:vertAlign w:val="subscript"/>
              </w:rPr>
              <w:t>0</w:t>
            </w:r>
            <w:r>
              <w:rPr>
                <w:color w:val="auto"/>
                <w:sz w:val="24"/>
                <w:highlight w:val="none"/>
              </w:rPr>
              <w:t>--吸气口的平均流速，m/s；F--集气罩面积，</w:t>
            </w:r>
            <w:r>
              <w:rPr>
                <w:rFonts w:hint="eastAsia"/>
                <w:color w:val="auto"/>
                <w:highlight w:val="none"/>
                <w:lang w:val="en-US" w:eastAsia="zh-CN"/>
              </w:rPr>
              <w:t>m</w:t>
            </w:r>
            <w:r>
              <w:rPr>
                <w:rFonts w:hint="eastAsia"/>
                <w:color w:val="auto"/>
                <w:highlight w:val="none"/>
                <w:vertAlign w:val="superscript"/>
                <w:lang w:val="en-US" w:eastAsia="zh-CN"/>
              </w:rPr>
              <w:t>2</w:t>
            </w:r>
            <w:r>
              <w:rPr>
                <w:color w:val="auto"/>
                <w:sz w:val="24"/>
                <w:highlight w:val="none"/>
              </w:rPr>
              <w:t>。</w:t>
            </w:r>
          </w:p>
          <w:p w14:paraId="5CC87FF7">
            <w:pPr>
              <w:keepNext w:val="0"/>
              <w:keepLines w:val="0"/>
              <w:suppressLineNumbers w:val="0"/>
              <w:autoSpaceDE w:val="0"/>
              <w:autoSpaceDN w:val="0"/>
              <w:adjustRightInd w:val="0"/>
              <w:spacing w:before="0" w:beforeAutospacing="0" w:after="0" w:afterAutospacing="0" w:line="360" w:lineRule="auto"/>
              <w:ind w:left="0" w:right="0" w:firstLine="480" w:firstLineChars="200"/>
              <w:jc w:val="left"/>
              <w:rPr>
                <w:rFonts w:hint="default"/>
                <w:color w:val="auto"/>
                <w:sz w:val="24"/>
                <w:highlight w:val="none"/>
              </w:rPr>
            </w:pPr>
            <w:r>
              <w:rPr>
                <w:rFonts w:hint="default"/>
                <w:color w:val="auto"/>
                <w:sz w:val="24"/>
                <w:highlight w:val="none"/>
              </w:rPr>
              <w:t>集气管：</w:t>
            </w:r>
          </w:p>
          <w:p w14:paraId="59A1283D">
            <w:pPr>
              <w:keepNext w:val="0"/>
              <w:keepLines w:val="0"/>
              <w:suppressLineNumbers w:val="0"/>
              <w:spacing w:before="0" w:beforeAutospacing="0" w:after="0" w:afterAutospacing="0" w:line="360" w:lineRule="auto"/>
              <w:ind w:left="0" w:right="0" w:firstLine="420"/>
              <w:jc w:val="center"/>
              <w:rPr>
                <w:rFonts w:hint="default"/>
                <w:color w:val="auto"/>
                <w:sz w:val="24"/>
                <w:highlight w:val="none"/>
              </w:rPr>
            </w:pPr>
            <w:r>
              <w:rPr>
                <w:rFonts w:hint="default"/>
                <w:color w:val="auto"/>
                <w:sz w:val="24"/>
                <w:highlight w:val="none"/>
              </w:rPr>
              <w:t>L=3600×（π/4）×D2×V</w:t>
            </w:r>
          </w:p>
          <w:p w14:paraId="616EA222">
            <w:pPr>
              <w:pStyle w:val="43"/>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注：L--集气管风量，m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/h；D--风管直径；V--断面平均风速，设为3m/s。</w:t>
            </w:r>
          </w:p>
          <w:p w14:paraId="6DD2F3EB">
            <w:pPr>
              <w:autoSpaceDE w:val="0"/>
              <w:autoSpaceDN w:val="0"/>
              <w:adjustRightInd w:val="0"/>
              <w:spacing w:line="360" w:lineRule="auto"/>
              <w:ind w:firstLine="482" w:firstLineChars="200"/>
              <w:jc w:val="left"/>
              <w:rPr>
                <w:rFonts w:hint="eastAsia" w:ascii="宋体" w:hAnsi="宋体" w:cs="宋体"/>
                <w:b/>
                <w:bCs/>
                <w:color w:val="auto"/>
                <w:sz w:val="24"/>
                <w:highlight w:val="none"/>
              </w:rPr>
            </w:pPr>
            <w:r>
              <w:rPr>
                <w:rFonts w:hint="eastAsia" w:ascii="宋体" w:hAnsi="宋体" w:cs="宋体"/>
                <w:b/>
                <w:bCs/>
                <w:color w:val="auto"/>
                <w:sz w:val="24"/>
                <w:highlight w:val="none"/>
                <w:lang w:val="en-US" w:eastAsia="zh-CN"/>
              </w:rPr>
              <w:t>项目</w:t>
            </w:r>
            <w:r>
              <w:rPr>
                <w:rFonts w:hint="eastAsia" w:ascii="宋体" w:hAnsi="宋体" w:cs="宋体"/>
                <w:b/>
                <w:bCs/>
                <w:color w:val="auto"/>
                <w:sz w:val="24"/>
                <w:highlight w:val="none"/>
              </w:rPr>
              <w:t>收集风量</w:t>
            </w:r>
            <w:r>
              <w:rPr>
                <w:rFonts w:hint="eastAsia" w:ascii="宋体" w:hAnsi="宋体" w:cs="宋体"/>
                <w:b/>
                <w:bCs/>
                <w:color w:val="auto"/>
                <w:sz w:val="24"/>
                <w:highlight w:val="none"/>
                <w:lang w:val="en-US" w:eastAsia="zh-CN"/>
              </w:rPr>
              <w:t>和收集效率</w:t>
            </w:r>
            <w:r>
              <w:rPr>
                <w:rFonts w:hint="eastAsia" w:ascii="宋体" w:hAnsi="宋体" w:cs="宋体"/>
                <w:b/>
                <w:bCs/>
                <w:color w:val="auto"/>
                <w:sz w:val="24"/>
                <w:highlight w:val="none"/>
              </w:rPr>
              <w:t>：</w:t>
            </w:r>
          </w:p>
          <w:p w14:paraId="76922AA0">
            <w:pPr>
              <w:pStyle w:val="51"/>
              <w:keepNext w:val="0"/>
              <w:keepLines w:val="0"/>
              <w:numPr>
                <w:ilvl w:val="0"/>
                <w:numId w:val="21"/>
              </w:numPr>
              <w:suppressLineNumbers w:val="0"/>
              <w:spacing w:before="0" w:beforeAutospacing="0" w:after="0" w:afterAutospacing="0"/>
              <w:ind w:left="0" w:leftChars="0" w:right="0" w:firstLine="482" w:firstLineChars="200"/>
              <w:rPr>
                <w:rFonts w:hint="eastAsia" w:eastAsia="宋体"/>
                <w:b/>
                <w:bCs/>
                <w:color w:val="auto"/>
                <w:sz w:val="24"/>
                <w:highlight w:val="none"/>
                <w:lang w:val="en-US" w:eastAsia="zh-CN"/>
              </w:rPr>
            </w:pPr>
            <w:r>
              <w:rPr>
                <w:rFonts w:hint="eastAsia"/>
                <w:b/>
                <w:bCs/>
                <w:color w:val="auto"/>
                <w:sz w:val="24"/>
                <w:highlight w:val="none"/>
                <w:lang w:val="en-US" w:eastAsia="zh-CN"/>
              </w:rPr>
              <w:t>开料</w:t>
            </w:r>
          </w:p>
          <w:p w14:paraId="0C6A5DF2">
            <w:pPr>
              <w:pStyle w:val="51"/>
              <w:keepNext w:val="0"/>
              <w:keepLines w:val="0"/>
              <w:suppressLineNumbers w:val="0"/>
              <w:spacing w:before="0" w:beforeAutospacing="0" w:after="0" w:afterAutospacing="0"/>
              <w:ind w:left="0" w:right="0" w:firstLine="480"/>
              <w:rPr>
                <w:color w:val="auto"/>
                <w:sz w:val="24"/>
                <w:highlight w:val="none"/>
              </w:rPr>
            </w:pPr>
            <w:r>
              <w:rPr>
                <w:color w:val="auto"/>
                <w:sz w:val="24"/>
                <w:highlight w:val="none"/>
              </w:rPr>
              <w:t>在</w:t>
            </w:r>
            <w:r>
              <w:rPr>
                <w:rFonts w:hint="eastAsia"/>
                <w:color w:val="auto"/>
                <w:sz w:val="24"/>
                <w:highlight w:val="none"/>
                <w:lang w:val="en-US" w:eastAsia="zh-CN"/>
              </w:rPr>
              <w:t>锯床、异形下料机的开料工位</w:t>
            </w:r>
            <w:r>
              <w:rPr>
                <w:color w:val="auto"/>
                <w:sz w:val="24"/>
                <w:highlight w:val="none"/>
              </w:rPr>
              <w:t>上方安装集气罩，</w:t>
            </w:r>
            <w:r>
              <w:rPr>
                <w:rFonts w:hint="default"/>
                <w:color w:val="auto"/>
                <w:highlight w:val="none"/>
              </w:rPr>
              <w:t>并通过软质垂帘将四周围挡（偶有部分敞开），控制敞开面风速不小于0.</w:t>
            </w:r>
            <w:r>
              <w:rPr>
                <w:rFonts w:hint="eastAsia"/>
                <w:color w:val="auto"/>
                <w:highlight w:val="none"/>
                <w:lang w:val="en-US" w:eastAsia="zh-CN"/>
              </w:rPr>
              <w:t>3</w:t>
            </w:r>
            <w:r>
              <w:rPr>
                <w:rFonts w:hint="default"/>
                <w:color w:val="auto"/>
                <w:highlight w:val="none"/>
              </w:rPr>
              <w:t>m/s，根据</w:t>
            </w:r>
            <w:r>
              <w:rPr>
                <w:rFonts w:hint="eastAsia"/>
                <w:color w:val="auto"/>
                <w:highlight w:val="none"/>
              </w:rPr>
              <w:t>《广东省生态环境厅关于印发工业源挥发性有机物和氮氧化物减排量核算方法的通知》（粤环函〔2023〕538号）</w:t>
            </w:r>
            <w:r>
              <w:rPr>
                <w:rFonts w:hint="default"/>
                <w:color w:val="auto"/>
                <w:highlight w:val="none"/>
              </w:rPr>
              <w:t>，收集效率按50%计</w:t>
            </w:r>
            <w:r>
              <w:rPr>
                <w:rFonts w:hint="default"/>
                <w:bCs/>
                <w:color w:val="auto"/>
                <w:szCs w:val="21"/>
                <w:highlight w:val="none"/>
              </w:rPr>
              <w:t>。</w:t>
            </w:r>
            <w:r>
              <w:rPr>
                <w:color w:val="auto"/>
                <w:sz w:val="24"/>
                <w:highlight w:val="none"/>
              </w:rPr>
              <w:t>项目共有</w:t>
            </w:r>
            <w:r>
              <w:rPr>
                <w:rFonts w:hint="eastAsia"/>
                <w:color w:val="auto"/>
                <w:sz w:val="24"/>
                <w:highlight w:val="none"/>
                <w:lang w:val="en-US" w:eastAsia="zh-CN"/>
              </w:rPr>
              <w:t>1台锯床、1台异形下料机</w:t>
            </w:r>
            <w:r>
              <w:rPr>
                <w:color w:val="auto"/>
                <w:sz w:val="24"/>
                <w:highlight w:val="none"/>
              </w:rPr>
              <w:t>，</w:t>
            </w:r>
            <w:r>
              <w:rPr>
                <w:rFonts w:hint="eastAsia"/>
                <w:color w:val="auto"/>
                <w:sz w:val="24"/>
                <w:highlight w:val="none"/>
                <w:lang w:val="en-US" w:eastAsia="zh-CN"/>
              </w:rPr>
              <w:t>集气罩尺寸设为</w:t>
            </w:r>
            <w:r>
              <w:rPr>
                <w:rFonts w:hint="default"/>
                <w:color w:val="auto"/>
                <w:sz w:val="24"/>
                <w:highlight w:val="none"/>
              </w:rPr>
              <w:t>0.2㎡（0.5m*0.4m），</w:t>
            </w:r>
            <w:r>
              <w:rPr>
                <w:color w:val="auto"/>
                <w:sz w:val="24"/>
                <w:highlight w:val="none"/>
              </w:rPr>
              <w:t>集气面积总计为</w:t>
            </w:r>
            <w:r>
              <w:rPr>
                <w:rFonts w:hint="eastAsia"/>
                <w:color w:val="auto"/>
                <w:sz w:val="24"/>
                <w:highlight w:val="none"/>
                <w:lang w:val="en-US" w:eastAsia="zh-CN"/>
              </w:rPr>
              <w:t>0.8</w:t>
            </w:r>
            <w:r>
              <w:rPr>
                <w:rFonts w:hint="eastAsia" w:ascii="Times New Roman" w:hAnsi="Times New Roman" w:cs="Times New Roman"/>
                <w:color w:val="auto"/>
                <w:sz w:val="24"/>
                <w:highlight w:val="none"/>
                <w:lang w:val="en-US" w:eastAsia="zh-CN"/>
              </w:rPr>
              <w:t>m</w:t>
            </w:r>
            <w:r>
              <w:rPr>
                <w:rFonts w:hint="eastAsia" w:ascii="Times New Roman" w:hAnsi="Times New Roman" w:cs="Times New Roman"/>
                <w:color w:val="auto"/>
                <w:sz w:val="24"/>
                <w:highlight w:val="none"/>
                <w:vertAlign w:val="superscript"/>
                <w:lang w:val="en-US" w:eastAsia="zh-CN"/>
              </w:rPr>
              <w:t>2</w:t>
            </w:r>
            <w:r>
              <w:rPr>
                <w:color w:val="auto"/>
                <w:sz w:val="24"/>
                <w:highlight w:val="none"/>
              </w:rPr>
              <w:t>。</w:t>
            </w:r>
            <w:r>
              <w:rPr>
                <w:rFonts w:hint="eastAsia" w:ascii="Times New Roman" w:hAnsi="Times New Roman" w:eastAsia="宋体" w:cs="宋体"/>
                <w:color w:val="auto"/>
                <w:sz w:val="24"/>
                <w:highlight w:val="none"/>
                <w:lang w:val="en-US" w:eastAsia="zh-CN"/>
              </w:rPr>
              <w:t>控制点到吸气口的距离设为</w:t>
            </w:r>
            <w:r>
              <w:rPr>
                <w:rFonts w:hint="eastAsia" w:cs="宋体"/>
                <w:color w:val="auto"/>
                <w:sz w:val="24"/>
                <w:highlight w:val="none"/>
                <w:lang w:val="en-US" w:eastAsia="zh-CN"/>
              </w:rPr>
              <w:t>0.2</w:t>
            </w:r>
            <w:r>
              <w:rPr>
                <w:rFonts w:hint="eastAsia" w:ascii="Times New Roman" w:hAnsi="Times New Roman" w:eastAsia="宋体" w:cs="宋体"/>
                <w:color w:val="auto"/>
                <w:sz w:val="24"/>
                <w:highlight w:val="none"/>
                <w:lang w:val="en-US" w:eastAsia="zh-CN"/>
              </w:rPr>
              <w:t>m，</w:t>
            </w:r>
            <w:r>
              <w:rPr>
                <w:color w:val="auto"/>
                <w:sz w:val="24"/>
                <w:highlight w:val="none"/>
              </w:rPr>
              <w:t>则计算得</w:t>
            </w:r>
            <w:r>
              <w:rPr>
                <w:rFonts w:hint="eastAsia"/>
                <w:color w:val="auto"/>
                <w:sz w:val="24"/>
                <w:highlight w:val="none"/>
                <w:lang w:val="en-US" w:eastAsia="zh-CN"/>
              </w:rPr>
              <w:t>每台开料设备的风量为648</w:t>
            </w:r>
            <w:r>
              <w:rPr>
                <w:color w:val="auto"/>
                <w:sz w:val="24"/>
                <w:highlight w:val="none"/>
              </w:rPr>
              <w:t>m³/h</w:t>
            </w:r>
            <w:r>
              <w:rPr>
                <w:rFonts w:hint="eastAsia"/>
                <w:color w:val="auto"/>
                <w:sz w:val="24"/>
                <w:highlight w:val="none"/>
                <w:lang w:val="en-US" w:eastAsia="zh-CN"/>
              </w:rPr>
              <w:t>，开料设备</w:t>
            </w:r>
            <w:r>
              <w:rPr>
                <w:color w:val="auto"/>
                <w:sz w:val="24"/>
                <w:highlight w:val="none"/>
              </w:rPr>
              <w:t>总计风量为</w:t>
            </w:r>
            <w:r>
              <w:rPr>
                <w:rFonts w:hint="eastAsia"/>
                <w:color w:val="auto"/>
                <w:sz w:val="24"/>
                <w:highlight w:val="none"/>
                <w:lang w:val="en-US" w:eastAsia="zh-CN"/>
              </w:rPr>
              <w:t>1296</w:t>
            </w:r>
            <w:r>
              <w:rPr>
                <w:color w:val="auto"/>
                <w:sz w:val="24"/>
                <w:highlight w:val="none"/>
              </w:rPr>
              <w:t>m³/h。</w:t>
            </w:r>
          </w:p>
          <w:p w14:paraId="1D2758BA">
            <w:pPr>
              <w:pStyle w:val="51"/>
              <w:keepNext w:val="0"/>
              <w:keepLines w:val="0"/>
              <w:numPr>
                <w:ilvl w:val="0"/>
                <w:numId w:val="21"/>
              </w:numPr>
              <w:suppressLineNumbers w:val="0"/>
              <w:spacing w:before="0" w:beforeAutospacing="0" w:after="0" w:afterAutospacing="0"/>
              <w:ind w:left="0" w:leftChars="0" w:right="0" w:firstLine="482" w:firstLineChars="200"/>
              <w:rPr>
                <w:rFonts w:hint="default"/>
                <w:b/>
                <w:bCs/>
                <w:color w:val="auto"/>
                <w:sz w:val="24"/>
                <w:highlight w:val="none"/>
                <w:lang w:val="en-US" w:eastAsia="zh-CN"/>
              </w:rPr>
            </w:pPr>
            <w:r>
              <w:rPr>
                <w:rFonts w:hint="eastAsia"/>
                <w:b/>
                <w:bCs/>
                <w:color w:val="auto"/>
                <w:sz w:val="24"/>
                <w:highlight w:val="none"/>
                <w:lang w:val="en-US" w:eastAsia="zh-CN"/>
              </w:rPr>
              <w:t>打磨</w:t>
            </w:r>
          </w:p>
          <w:p w14:paraId="3CF3FED0">
            <w:pPr>
              <w:pStyle w:val="51"/>
              <w:keepNext w:val="0"/>
              <w:keepLines w:val="0"/>
              <w:suppressLineNumbers w:val="0"/>
              <w:spacing w:before="0" w:beforeAutospacing="0" w:after="0" w:afterAutospacing="0"/>
              <w:ind w:left="0" w:right="0" w:firstLine="480"/>
              <w:rPr>
                <w:color w:val="auto"/>
                <w:sz w:val="24"/>
                <w:highlight w:val="none"/>
              </w:rPr>
            </w:pPr>
            <w:r>
              <w:rPr>
                <w:rFonts w:hint="eastAsia"/>
                <w:color w:val="auto"/>
                <w:sz w:val="24"/>
                <w:highlight w:val="none"/>
                <w:lang w:val="en-US" w:eastAsia="zh-CN"/>
              </w:rPr>
              <w:t>在打磨工序磨床的打磨位置上方安装集气罩，</w:t>
            </w:r>
            <w:r>
              <w:rPr>
                <w:rFonts w:hint="default"/>
                <w:color w:val="auto"/>
                <w:highlight w:val="none"/>
              </w:rPr>
              <w:t>并通过软质垂帘将四周围挡（偶有部分敞开），控制敞开面风速不小于0.</w:t>
            </w:r>
            <w:r>
              <w:rPr>
                <w:rFonts w:hint="eastAsia"/>
                <w:color w:val="auto"/>
                <w:highlight w:val="none"/>
                <w:lang w:val="en-US" w:eastAsia="zh-CN"/>
              </w:rPr>
              <w:t>3</w:t>
            </w:r>
            <w:r>
              <w:rPr>
                <w:rFonts w:hint="default"/>
                <w:color w:val="auto"/>
                <w:highlight w:val="none"/>
              </w:rPr>
              <w:t>m/s，根据</w:t>
            </w:r>
            <w:r>
              <w:rPr>
                <w:rFonts w:hint="eastAsia"/>
                <w:color w:val="auto"/>
                <w:highlight w:val="none"/>
              </w:rPr>
              <w:t>《广东省生态环境厅关于印发工业源挥发性有机物和氮氧化物减排量核算方法的通知》（粤环函〔2023〕538号）</w:t>
            </w:r>
            <w:r>
              <w:rPr>
                <w:rFonts w:hint="default"/>
                <w:color w:val="auto"/>
                <w:highlight w:val="none"/>
              </w:rPr>
              <w:t>，收集效率按50%计</w:t>
            </w:r>
            <w:r>
              <w:rPr>
                <w:rFonts w:hint="default"/>
                <w:bCs/>
                <w:color w:val="auto"/>
                <w:szCs w:val="21"/>
                <w:highlight w:val="none"/>
              </w:rPr>
              <w:t>。</w:t>
            </w:r>
            <w:r>
              <w:rPr>
                <w:color w:val="auto"/>
                <w:sz w:val="24"/>
                <w:highlight w:val="none"/>
              </w:rPr>
              <w:t>项目共有</w:t>
            </w:r>
            <w:r>
              <w:rPr>
                <w:rFonts w:hint="eastAsia"/>
                <w:color w:val="auto"/>
                <w:sz w:val="24"/>
                <w:highlight w:val="none"/>
                <w:lang w:val="en-US" w:eastAsia="zh-CN"/>
              </w:rPr>
              <w:t>4台磨床</w:t>
            </w:r>
            <w:r>
              <w:rPr>
                <w:color w:val="auto"/>
                <w:sz w:val="24"/>
                <w:highlight w:val="none"/>
              </w:rPr>
              <w:t>，</w:t>
            </w:r>
            <w:r>
              <w:rPr>
                <w:rFonts w:hint="eastAsia"/>
                <w:color w:val="auto"/>
                <w:sz w:val="24"/>
                <w:highlight w:val="none"/>
                <w:lang w:val="en-US" w:eastAsia="zh-CN"/>
              </w:rPr>
              <w:t>集气罩尺寸设为</w:t>
            </w:r>
            <w:r>
              <w:rPr>
                <w:rFonts w:hint="default"/>
                <w:color w:val="auto"/>
                <w:sz w:val="24"/>
                <w:highlight w:val="none"/>
              </w:rPr>
              <w:t>0.2</w:t>
            </w:r>
            <w:r>
              <w:rPr>
                <w:rFonts w:hint="eastAsia"/>
                <w:color w:val="auto"/>
                <w:sz w:val="24"/>
                <w:highlight w:val="none"/>
                <w:lang w:val="en-US" w:eastAsia="zh-CN"/>
              </w:rPr>
              <w:t>4</w:t>
            </w:r>
            <w:r>
              <w:rPr>
                <w:rFonts w:hint="default"/>
                <w:color w:val="auto"/>
                <w:sz w:val="24"/>
                <w:highlight w:val="none"/>
              </w:rPr>
              <w:t>㎡（0.</w:t>
            </w:r>
            <w:r>
              <w:rPr>
                <w:rFonts w:hint="eastAsia"/>
                <w:color w:val="auto"/>
                <w:sz w:val="24"/>
                <w:highlight w:val="none"/>
                <w:lang w:val="en-US" w:eastAsia="zh-CN"/>
              </w:rPr>
              <w:t>6</w:t>
            </w:r>
            <w:r>
              <w:rPr>
                <w:rFonts w:hint="default"/>
                <w:color w:val="auto"/>
                <w:sz w:val="24"/>
                <w:highlight w:val="none"/>
              </w:rPr>
              <w:t>m*0.4m），</w:t>
            </w:r>
            <w:r>
              <w:rPr>
                <w:rFonts w:hint="eastAsia" w:ascii="Times New Roman" w:hAnsi="Times New Roman" w:eastAsia="宋体" w:cs="宋体"/>
                <w:color w:val="auto"/>
                <w:sz w:val="24"/>
                <w:highlight w:val="none"/>
                <w:lang w:val="en-US" w:eastAsia="zh-CN"/>
              </w:rPr>
              <w:t>控制点到吸气口的距离设为</w:t>
            </w:r>
            <w:r>
              <w:rPr>
                <w:rFonts w:hint="eastAsia" w:cs="宋体"/>
                <w:color w:val="auto"/>
                <w:sz w:val="24"/>
                <w:highlight w:val="none"/>
                <w:lang w:val="en-US" w:eastAsia="zh-CN"/>
              </w:rPr>
              <w:t>0.2</w:t>
            </w:r>
            <w:r>
              <w:rPr>
                <w:rFonts w:hint="eastAsia" w:ascii="Times New Roman" w:hAnsi="Times New Roman" w:eastAsia="宋体" w:cs="宋体"/>
                <w:color w:val="auto"/>
                <w:sz w:val="24"/>
                <w:highlight w:val="none"/>
                <w:lang w:val="en-US" w:eastAsia="zh-CN"/>
              </w:rPr>
              <w:t>m，</w:t>
            </w:r>
            <w:r>
              <w:rPr>
                <w:color w:val="auto"/>
                <w:sz w:val="24"/>
                <w:highlight w:val="none"/>
              </w:rPr>
              <w:t>则计算得</w:t>
            </w:r>
            <w:r>
              <w:rPr>
                <w:rFonts w:hint="eastAsia"/>
                <w:color w:val="auto"/>
                <w:sz w:val="24"/>
                <w:highlight w:val="none"/>
                <w:lang w:val="en-US" w:eastAsia="zh-CN"/>
              </w:rPr>
              <w:t>每台打磨设备的风量为691.2</w:t>
            </w:r>
            <w:r>
              <w:rPr>
                <w:color w:val="auto"/>
                <w:sz w:val="24"/>
                <w:highlight w:val="none"/>
              </w:rPr>
              <w:t>m³/h</w:t>
            </w:r>
            <w:r>
              <w:rPr>
                <w:rFonts w:hint="eastAsia"/>
                <w:color w:val="auto"/>
                <w:sz w:val="24"/>
                <w:highlight w:val="none"/>
                <w:lang w:val="en-US" w:eastAsia="zh-CN"/>
              </w:rPr>
              <w:t>，</w:t>
            </w:r>
            <w:r>
              <w:rPr>
                <w:color w:val="auto"/>
                <w:sz w:val="24"/>
                <w:highlight w:val="none"/>
              </w:rPr>
              <w:t>总计风量为</w:t>
            </w:r>
            <w:r>
              <w:rPr>
                <w:rFonts w:hint="eastAsia"/>
                <w:color w:val="auto"/>
                <w:sz w:val="24"/>
                <w:highlight w:val="none"/>
                <w:lang w:val="en-US" w:eastAsia="zh-CN"/>
              </w:rPr>
              <w:t>2764.8</w:t>
            </w:r>
            <w:r>
              <w:rPr>
                <w:color w:val="auto"/>
                <w:sz w:val="24"/>
                <w:highlight w:val="none"/>
              </w:rPr>
              <w:t>m³/h。</w:t>
            </w:r>
          </w:p>
          <w:p w14:paraId="7C003E50">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highlight w:val="none"/>
                <w:lang w:val="en-US" w:eastAsia="zh-CN"/>
              </w:rPr>
            </w:pPr>
            <w:r>
              <w:rPr>
                <w:rFonts w:hint="eastAsia"/>
                <w:color w:val="auto"/>
                <w:sz w:val="24"/>
                <w:highlight w:val="none"/>
                <w:lang w:val="en-US" w:eastAsia="zh-CN"/>
              </w:rPr>
              <w:t>单面自动抛光机为半密闭设备，仅保留物料进出通道，通道敞开面小于1个操作工位面，通道敞开面控制小于0.3m/s，采用集气管进行收集，集气管直径为0.2m，计算得集气管风量为339.4m³/h。</w:t>
            </w:r>
          </w:p>
          <w:p w14:paraId="6AB166BA">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在</w:t>
            </w:r>
            <w:r>
              <w:rPr>
                <w:rFonts w:hint="eastAsia"/>
                <w:color w:val="auto"/>
                <w:sz w:val="24"/>
                <w:highlight w:val="none"/>
                <w:lang w:val="en-US" w:eastAsia="zh-CN"/>
              </w:rPr>
              <w:t>湿式抛光机</w:t>
            </w:r>
            <w:r>
              <w:rPr>
                <w:rFonts w:hint="default"/>
                <w:color w:val="auto"/>
                <w:sz w:val="24"/>
                <w:highlight w:val="none"/>
              </w:rPr>
              <w:t>安装</w:t>
            </w:r>
            <w:r>
              <w:rPr>
                <w:rFonts w:hint="eastAsia"/>
                <w:color w:val="auto"/>
                <w:sz w:val="24"/>
                <w:highlight w:val="none"/>
                <w:lang w:val="en-US" w:eastAsia="zh-CN"/>
              </w:rPr>
              <w:t>集气罩</w:t>
            </w:r>
            <w:r>
              <w:rPr>
                <w:rFonts w:hint="default"/>
                <w:color w:val="auto"/>
                <w:sz w:val="24"/>
                <w:highlight w:val="none"/>
              </w:rPr>
              <w:t>，项目共有</w:t>
            </w:r>
            <w:r>
              <w:rPr>
                <w:rFonts w:hint="eastAsia"/>
                <w:color w:val="auto"/>
                <w:sz w:val="24"/>
                <w:highlight w:val="none"/>
                <w:lang w:val="en-US" w:eastAsia="zh-CN"/>
              </w:rPr>
              <w:t>2台湿式抛光机</w:t>
            </w:r>
            <w:r>
              <w:rPr>
                <w:rFonts w:hint="default"/>
                <w:color w:val="auto"/>
                <w:sz w:val="24"/>
                <w:highlight w:val="none"/>
              </w:rPr>
              <w:t>，</w:t>
            </w:r>
            <w:r>
              <w:rPr>
                <w:rFonts w:hint="eastAsia"/>
                <w:color w:val="auto"/>
                <w:sz w:val="24"/>
                <w:highlight w:val="none"/>
                <w:lang w:val="en-US" w:eastAsia="zh-CN"/>
              </w:rPr>
              <w:t>每台湿式抛光机有4个打磨工位，每个打磨工位均有集气罩进行收集，集气罩</w:t>
            </w:r>
            <w:r>
              <w:rPr>
                <w:rFonts w:hint="eastAsia"/>
                <w:color w:val="auto"/>
                <w:sz w:val="24"/>
                <w:highlight w:val="none"/>
              </w:rPr>
              <w:t>保留1个操作工位，</w:t>
            </w:r>
            <w:r>
              <w:rPr>
                <w:rFonts w:hint="eastAsia"/>
                <w:color w:val="auto"/>
                <w:sz w:val="24"/>
                <w:highlight w:val="none"/>
                <w:lang w:val="en-US" w:eastAsia="zh-CN"/>
              </w:rPr>
              <w:t>尺寸设为0.3m*0.3m，</w:t>
            </w:r>
            <w:r>
              <w:rPr>
                <w:rFonts w:hint="default"/>
                <w:color w:val="auto"/>
                <w:sz w:val="24"/>
                <w:highlight w:val="none"/>
              </w:rPr>
              <w:t>面积为</w:t>
            </w:r>
            <w:r>
              <w:rPr>
                <w:rFonts w:hint="eastAsia"/>
                <w:color w:val="auto"/>
                <w:sz w:val="24"/>
                <w:highlight w:val="none"/>
                <w:lang w:val="en-US" w:eastAsia="zh-CN"/>
              </w:rPr>
              <w:t>0.09</w:t>
            </w:r>
            <w:r>
              <w:rPr>
                <w:rFonts w:hint="default"/>
                <w:color w:val="auto"/>
                <w:sz w:val="24"/>
                <w:highlight w:val="none"/>
              </w:rPr>
              <w:t>㎡，计算得</w:t>
            </w:r>
            <w:r>
              <w:rPr>
                <w:rFonts w:hint="eastAsia"/>
                <w:color w:val="auto"/>
                <w:sz w:val="24"/>
                <w:highlight w:val="none"/>
                <w:lang w:val="en-US" w:eastAsia="zh-CN"/>
              </w:rPr>
              <w:t>每台湿式抛光机</w:t>
            </w:r>
            <w:r>
              <w:rPr>
                <w:rFonts w:hint="default"/>
                <w:color w:val="auto"/>
                <w:sz w:val="24"/>
                <w:highlight w:val="none"/>
              </w:rPr>
              <w:t>集气罩风量为</w:t>
            </w:r>
            <w:r>
              <w:rPr>
                <w:rFonts w:hint="eastAsia"/>
                <w:color w:val="auto"/>
                <w:sz w:val="24"/>
                <w:highlight w:val="none"/>
                <w:lang w:val="en-US" w:eastAsia="zh-CN"/>
              </w:rPr>
              <w:t>2116.8</w:t>
            </w:r>
            <w:r>
              <w:rPr>
                <w:rFonts w:hint="default"/>
                <w:color w:val="auto"/>
                <w:sz w:val="24"/>
                <w:highlight w:val="none"/>
              </w:rPr>
              <w:t>m³/h。项目共有</w:t>
            </w:r>
            <w:r>
              <w:rPr>
                <w:rFonts w:hint="eastAsia"/>
                <w:color w:val="auto"/>
                <w:sz w:val="24"/>
                <w:highlight w:val="none"/>
                <w:lang w:val="en-US" w:eastAsia="zh-CN"/>
              </w:rPr>
              <w:t>2台湿式抛光机</w:t>
            </w:r>
            <w:r>
              <w:rPr>
                <w:rFonts w:hint="default"/>
                <w:color w:val="auto"/>
                <w:sz w:val="24"/>
                <w:highlight w:val="none"/>
              </w:rPr>
              <w:t>，则计算得</w:t>
            </w:r>
            <w:r>
              <w:rPr>
                <w:rFonts w:hint="eastAsia"/>
                <w:color w:val="auto"/>
                <w:sz w:val="24"/>
                <w:highlight w:val="none"/>
                <w:lang w:val="en-US" w:eastAsia="zh-CN"/>
              </w:rPr>
              <w:t>2台湿式抛光机</w:t>
            </w:r>
            <w:r>
              <w:rPr>
                <w:rFonts w:hint="default"/>
                <w:color w:val="auto"/>
                <w:sz w:val="24"/>
                <w:highlight w:val="none"/>
              </w:rPr>
              <w:t>总计风量为</w:t>
            </w:r>
            <w:r>
              <w:rPr>
                <w:rFonts w:hint="eastAsia"/>
                <w:color w:val="auto"/>
                <w:sz w:val="24"/>
                <w:highlight w:val="none"/>
                <w:lang w:val="en-US" w:eastAsia="zh-CN"/>
              </w:rPr>
              <w:t>4233.6</w:t>
            </w:r>
            <w:r>
              <w:rPr>
                <w:rFonts w:hint="default"/>
                <w:color w:val="auto"/>
                <w:sz w:val="24"/>
                <w:highlight w:val="none"/>
              </w:rPr>
              <w:t>m³/h。</w:t>
            </w:r>
          </w:p>
          <w:p w14:paraId="0614D1D3">
            <w:pPr>
              <w:keepNext w:val="0"/>
              <w:keepLines w:val="0"/>
              <w:numPr>
                <w:ilvl w:val="0"/>
                <w:numId w:val="21"/>
              </w:numPr>
              <w:suppressLineNumbers w:val="0"/>
              <w:autoSpaceDE w:val="0"/>
              <w:autoSpaceDN w:val="0"/>
              <w:adjustRightInd w:val="0"/>
              <w:spacing w:before="0" w:beforeAutospacing="0" w:after="0" w:afterAutospacing="0" w:line="360" w:lineRule="auto"/>
              <w:ind w:left="0" w:leftChars="0" w:right="0" w:firstLine="400" w:firstLineChars="0"/>
              <w:rPr>
                <w:rFonts w:hint="default"/>
                <w:b/>
                <w:bCs/>
                <w:color w:val="auto"/>
                <w:sz w:val="24"/>
                <w:highlight w:val="none"/>
              </w:rPr>
            </w:pPr>
            <w:r>
              <w:rPr>
                <w:rFonts w:hint="eastAsia"/>
                <w:b/>
                <w:bCs/>
                <w:color w:val="auto"/>
                <w:sz w:val="24"/>
                <w:highlight w:val="none"/>
                <w:lang w:val="en-US" w:eastAsia="zh-CN"/>
              </w:rPr>
              <w:t>焊接</w:t>
            </w:r>
          </w:p>
          <w:p w14:paraId="3C7342F9">
            <w:pPr>
              <w:keepNext w:val="0"/>
              <w:keepLines w:val="0"/>
              <w:suppressLineNumbers w:val="0"/>
              <w:autoSpaceDE w:val="0"/>
              <w:autoSpaceDN w:val="0"/>
              <w:adjustRightInd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在</w:t>
            </w:r>
            <w:r>
              <w:rPr>
                <w:rFonts w:hint="eastAsia"/>
                <w:color w:val="auto"/>
                <w:sz w:val="24"/>
                <w:highlight w:val="none"/>
                <w:lang w:val="en-US" w:eastAsia="zh-CN"/>
              </w:rPr>
              <w:t>激光焊</w:t>
            </w:r>
            <w:r>
              <w:rPr>
                <w:rFonts w:hint="default"/>
                <w:color w:val="auto"/>
                <w:sz w:val="24"/>
                <w:highlight w:val="none"/>
              </w:rPr>
              <w:t>机安装</w:t>
            </w:r>
            <w:r>
              <w:rPr>
                <w:rFonts w:hint="eastAsia"/>
                <w:color w:val="auto"/>
                <w:sz w:val="24"/>
                <w:highlight w:val="none"/>
                <w:lang w:val="en-US" w:eastAsia="zh-CN"/>
              </w:rPr>
              <w:t>集气罩</w:t>
            </w:r>
            <w:r>
              <w:rPr>
                <w:rFonts w:hint="default"/>
                <w:color w:val="auto"/>
                <w:sz w:val="24"/>
                <w:highlight w:val="none"/>
              </w:rPr>
              <w:t>，项目焊接设备共有</w:t>
            </w:r>
            <w:r>
              <w:rPr>
                <w:rFonts w:hint="eastAsia"/>
                <w:color w:val="auto"/>
                <w:sz w:val="24"/>
                <w:highlight w:val="none"/>
                <w:lang w:val="en-US" w:eastAsia="zh-CN"/>
              </w:rPr>
              <w:t>1台激光焊</w:t>
            </w:r>
            <w:r>
              <w:rPr>
                <w:rFonts w:hint="default"/>
                <w:color w:val="auto"/>
                <w:sz w:val="24"/>
                <w:highlight w:val="none"/>
              </w:rPr>
              <w:t>机，</w:t>
            </w:r>
            <w:r>
              <w:rPr>
                <w:rFonts w:hint="eastAsia"/>
                <w:color w:val="auto"/>
                <w:sz w:val="24"/>
                <w:highlight w:val="none"/>
                <w:lang w:val="en-US" w:eastAsia="zh-CN"/>
              </w:rPr>
              <w:t>激光焊机</w:t>
            </w:r>
            <w:r>
              <w:rPr>
                <w:rFonts w:hint="eastAsia"/>
                <w:color w:val="auto"/>
                <w:sz w:val="24"/>
                <w:highlight w:val="none"/>
              </w:rPr>
              <w:t>保留1个操作工位，</w:t>
            </w:r>
            <w:r>
              <w:rPr>
                <w:rFonts w:hint="default"/>
                <w:color w:val="auto"/>
                <w:sz w:val="24"/>
                <w:highlight w:val="none"/>
              </w:rPr>
              <w:t>面积设为0.0</w:t>
            </w:r>
            <w:r>
              <w:rPr>
                <w:rFonts w:hint="eastAsia"/>
                <w:color w:val="auto"/>
                <w:sz w:val="24"/>
                <w:highlight w:val="none"/>
                <w:lang w:val="en-US" w:eastAsia="zh-CN"/>
              </w:rPr>
              <w:t>7</w:t>
            </w:r>
            <w:r>
              <w:rPr>
                <w:rFonts w:hint="default"/>
                <w:color w:val="auto"/>
                <w:sz w:val="24"/>
                <w:highlight w:val="none"/>
              </w:rPr>
              <w:t>㎡（φ35cm），计算得焊接工位集气罩风量为</w:t>
            </w:r>
            <w:r>
              <w:rPr>
                <w:rFonts w:hint="eastAsia"/>
                <w:color w:val="auto"/>
                <w:sz w:val="24"/>
                <w:highlight w:val="none"/>
                <w:lang w:val="en-US" w:eastAsia="zh-CN"/>
              </w:rPr>
              <w:t>183.6</w:t>
            </w:r>
            <w:r>
              <w:rPr>
                <w:rFonts w:hint="default"/>
                <w:color w:val="auto"/>
                <w:sz w:val="24"/>
                <w:highlight w:val="none"/>
              </w:rPr>
              <w:t>m³/h。项目共有</w:t>
            </w:r>
            <w:r>
              <w:rPr>
                <w:rFonts w:hint="eastAsia"/>
                <w:color w:val="auto"/>
                <w:sz w:val="24"/>
                <w:highlight w:val="none"/>
                <w:lang w:val="en-US" w:eastAsia="zh-CN"/>
              </w:rPr>
              <w:t>1</w:t>
            </w:r>
            <w:r>
              <w:rPr>
                <w:rFonts w:hint="default"/>
                <w:color w:val="auto"/>
                <w:sz w:val="24"/>
                <w:highlight w:val="none"/>
              </w:rPr>
              <w:t>个</w:t>
            </w:r>
            <w:r>
              <w:rPr>
                <w:rFonts w:hint="eastAsia"/>
                <w:color w:val="auto"/>
                <w:sz w:val="24"/>
                <w:highlight w:val="none"/>
                <w:lang w:val="en-US" w:eastAsia="zh-CN"/>
              </w:rPr>
              <w:t>激光</w:t>
            </w:r>
            <w:r>
              <w:rPr>
                <w:rFonts w:hint="default"/>
                <w:color w:val="auto"/>
                <w:sz w:val="24"/>
                <w:highlight w:val="none"/>
              </w:rPr>
              <w:t>焊接工位，则计算得焊接工位总计风量为</w:t>
            </w:r>
            <w:r>
              <w:rPr>
                <w:rFonts w:hint="eastAsia"/>
                <w:color w:val="auto"/>
                <w:sz w:val="24"/>
                <w:highlight w:val="none"/>
                <w:lang w:val="en-US" w:eastAsia="zh-CN"/>
              </w:rPr>
              <w:t>183.6</w:t>
            </w:r>
            <w:r>
              <w:rPr>
                <w:rFonts w:hint="default"/>
                <w:color w:val="auto"/>
                <w:sz w:val="24"/>
                <w:highlight w:val="none"/>
              </w:rPr>
              <w:t>m³/h。</w:t>
            </w:r>
          </w:p>
          <w:p w14:paraId="376313E1">
            <w:pPr>
              <w:keepNext w:val="0"/>
              <w:keepLines w:val="0"/>
              <w:pageBreakBefore w:val="0"/>
              <w:widowControl w:val="0"/>
              <w:numPr>
                <w:ilvl w:val="0"/>
                <w:numId w:val="21"/>
              </w:numPr>
              <w:kinsoku/>
              <w:wordWrap/>
              <w:overflowPunct/>
              <w:topLinePunct w:val="0"/>
              <w:autoSpaceDE w:val="0"/>
              <w:autoSpaceDN w:val="0"/>
              <w:bidi w:val="0"/>
              <w:adjustRightInd w:val="0"/>
              <w:snapToGrid w:val="0"/>
              <w:spacing w:line="360" w:lineRule="auto"/>
              <w:ind w:left="0" w:leftChars="0" w:firstLine="400" w:firstLineChars="0"/>
              <w:jc w:val="both"/>
              <w:textAlignment w:val="auto"/>
              <w:rPr>
                <w:rFonts w:hint="eastAsia"/>
                <w:b/>
                <w:bCs/>
                <w:color w:val="auto"/>
                <w:sz w:val="24"/>
                <w:highlight w:val="none"/>
                <w:lang w:val="en-US" w:eastAsia="zh-CN"/>
              </w:rPr>
            </w:pPr>
            <w:bookmarkStart w:id="26" w:name="CNC抽风"/>
            <w:bookmarkStart w:id="27" w:name="废气收集效率"/>
            <w:r>
              <w:rPr>
                <w:rFonts w:hint="eastAsia"/>
                <w:b/>
                <w:bCs/>
                <w:color w:val="auto"/>
                <w:sz w:val="24"/>
                <w:highlight w:val="none"/>
                <w:lang w:val="en-US" w:eastAsia="zh-CN"/>
              </w:rPr>
              <w:t>切削</w:t>
            </w:r>
          </w:p>
          <w:p w14:paraId="3BD63E7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leftChars="0" w:firstLine="480" w:firstLineChars="200"/>
              <w:jc w:val="both"/>
              <w:textAlignment w:val="auto"/>
              <w:rPr>
                <w:color w:val="auto"/>
                <w:sz w:val="24"/>
                <w:highlight w:val="none"/>
              </w:rPr>
            </w:pPr>
            <w:r>
              <w:rPr>
                <w:rFonts w:hint="eastAsia"/>
                <w:color w:val="auto"/>
                <w:sz w:val="24"/>
                <w:highlight w:val="none"/>
                <w:lang w:val="en-US" w:eastAsia="zh-CN"/>
              </w:rPr>
              <w:t>CNC机</w:t>
            </w:r>
            <w:bookmarkEnd w:id="26"/>
            <w:r>
              <w:rPr>
                <w:rFonts w:hint="eastAsia"/>
                <w:color w:val="auto"/>
                <w:sz w:val="24"/>
                <w:highlight w:val="none"/>
                <w:lang w:val="en-US" w:eastAsia="zh-CN"/>
              </w:rPr>
              <w:t>采用设备直连管道收集废气，</w:t>
            </w:r>
            <w:r>
              <w:rPr>
                <w:color w:val="auto"/>
                <w:sz w:val="24"/>
                <w:highlight w:val="none"/>
              </w:rPr>
              <w:t>项目共有</w:t>
            </w:r>
            <w:r>
              <w:rPr>
                <w:rFonts w:hint="eastAsia"/>
                <w:color w:val="auto"/>
                <w:sz w:val="24"/>
                <w:highlight w:val="none"/>
                <w:lang w:val="en-US" w:eastAsia="zh-CN"/>
              </w:rPr>
              <w:t>4台CNC机和8台车床</w:t>
            </w:r>
            <w:r>
              <w:rPr>
                <w:rFonts w:hint="eastAsia"/>
                <w:color w:val="auto"/>
                <w:sz w:val="24"/>
                <w:highlight w:val="none"/>
                <w:lang w:eastAsia="zh-CN"/>
              </w:rPr>
              <w:t>，</w:t>
            </w:r>
            <w:r>
              <w:rPr>
                <w:color w:val="auto"/>
                <w:sz w:val="24"/>
                <w:highlight w:val="none"/>
              </w:rPr>
              <w:t>每台</w:t>
            </w:r>
            <w:r>
              <w:rPr>
                <w:rFonts w:hint="eastAsia"/>
                <w:color w:val="auto"/>
                <w:sz w:val="24"/>
                <w:highlight w:val="none"/>
                <w:lang w:val="en-US" w:eastAsia="zh-CN"/>
              </w:rPr>
              <w:t>CNC机、车床</w:t>
            </w:r>
            <w:r>
              <w:rPr>
                <w:color w:val="auto"/>
                <w:sz w:val="24"/>
                <w:highlight w:val="none"/>
              </w:rPr>
              <w:t>安装集气管</w:t>
            </w:r>
            <w:r>
              <w:rPr>
                <w:rFonts w:hint="eastAsia"/>
                <w:color w:val="auto"/>
                <w:sz w:val="24"/>
                <w:highlight w:val="none"/>
                <w:lang w:val="en-US" w:eastAsia="zh-CN"/>
              </w:rPr>
              <w:t>将废气收集至配套的油雾分离器</w:t>
            </w:r>
            <w:r>
              <w:rPr>
                <w:color w:val="auto"/>
                <w:sz w:val="24"/>
                <w:highlight w:val="none"/>
              </w:rPr>
              <w:t>，</w:t>
            </w:r>
            <w:r>
              <w:rPr>
                <w:rFonts w:hint="eastAsia"/>
                <w:color w:val="auto"/>
                <w:sz w:val="24"/>
                <w:highlight w:val="none"/>
                <w:lang w:val="en-US" w:eastAsia="zh-CN"/>
              </w:rPr>
              <w:t>根据该油雾分离器的技术文件，其抽风情况如</w:t>
            </w:r>
            <w:r>
              <w:rPr>
                <w:rFonts w:hint="eastAsia"/>
                <w:color w:val="auto"/>
                <w:sz w:val="24"/>
                <w:highlight w:val="none"/>
                <w:lang w:val="en-US" w:eastAsia="zh-CN"/>
              </w:rPr>
              <w:fldChar w:fldCharType="begin"/>
            </w:r>
            <w:r>
              <w:rPr>
                <w:rFonts w:hint="eastAsia"/>
                <w:color w:val="auto"/>
                <w:sz w:val="24"/>
                <w:highlight w:val="none"/>
                <w:lang w:val="en-US" w:eastAsia="zh-CN"/>
              </w:rPr>
              <w:instrText xml:space="preserve"> REF _Ref3069 \h </w:instrText>
            </w:r>
            <w:r>
              <w:rPr>
                <w:rFonts w:hint="eastAsia"/>
                <w:color w:val="auto"/>
                <w:sz w:val="24"/>
                <w:highlight w:val="none"/>
                <w:lang w:val="en-US" w:eastAsia="zh-CN"/>
              </w:rPr>
              <w:fldChar w:fldCharType="separate"/>
            </w:r>
            <w:r>
              <w:rPr>
                <w:color w:val="auto"/>
                <w:highlight w:val="none"/>
              </w:rPr>
              <w:t>表4- 6</w:t>
            </w:r>
            <w:r>
              <w:rPr>
                <w:rFonts w:hint="eastAsia"/>
                <w:color w:val="auto"/>
                <w:sz w:val="24"/>
                <w:highlight w:val="none"/>
                <w:lang w:val="en-US" w:eastAsia="zh-CN"/>
              </w:rPr>
              <w:fldChar w:fldCharType="end"/>
            </w:r>
            <w:r>
              <w:rPr>
                <w:rFonts w:hint="eastAsia"/>
                <w:color w:val="auto"/>
                <w:sz w:val="24"/>
                <w:highlight w:val="none"/>
                <w:lang w:val="en-US" w:eastAsia="zh-CN"/>
              </w:rPr>
              <w:t>所示。</w:t>
            </w:r>
          </w:p>
          <w:p w14:paraId="217536F9">
            <w:pPr>
              <w:pStyle w:val="8"/>
              <w:rPr>
                <w:rFonts w:hint="default"/>
                <w:color w:val="auto"/>
                <w:highlight w:val="none"/>
                <w:lang w:val="en-US"/>
              </w:rPr>
            </w:pPr>
            <w:bookmarkStart w:id="28" w:name="_Ref3069"/>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6</w:t>
            </w:r>
            <w:r>
              <w:rPr>
                <w:color w:val="auto"/>
                <w:highlight w:val="none"/>
              </w:rPr>
              <w:fldChar w:fldCharType="end"/>
            </w:r>
            <w:bookmarkEnd w:id="28"/>
            <w:r>
              <w:rPr>
                <w:rFonts w:hint="eastAsia"/>
                <w:color w:val="auto"/>
                <w:sz w:val="24"/>
                <w:highlight w:val="none"/>
                <w:lang w:val="en-US" w:eastAsia="zh-CN"/>
              </w:rPr>
              <w:t>离心式油雾分离器抽风情况一览表</w:t>
            </w:r>
          </w:p>
          <w:tbl>
            <w:tblPr>
              <w:tblStyle w:val="27"/>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42"/>
              <w:gridCol w:w="3043"/>
              <w:gridCol w:w="3045"/>
            </w:tblGrid>
            <w:tr w14:paraId="3D7AF7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42" w:type="dxa"/>
                  <w:tcBorders>
                    <w:bottom w:val="single" w:color="auto" w:sz="12" w:space="0"/>
                  </w:tcBorders>
                  <w:vAlign w:val="top"/>
                </w:tcPr>
                <w:p w14:paraId="07F1755E">
                  <w:pPr>
                    <w:pStyle w:val="46"/>
                    <w:bidi w:val="0"/>
                    <w:rPr>
                      <w:rFonts w:hint="eastAsia"/>
                      <w:b/>
                      <w:bCs/>
                      <w:color w:val="auto"/>
                      <w:highlight w:val="none"/>
                      <w:lang w:val="en-US" w:eastAsia="zh-CN"/>
                    </w:rPr>
                  </w:pPr>
                  <w:r>
                    <w:rPr>
                      <w:rFonts w:hint="eastAsia"/>
                      <w:b/>
                      <w:bCs/>
                      <w:color w:val="auto"/>
                      <w:highlight w:val="none"/>
                      <w:lang w:val="en-US" w:eastAsia="zh-CN"/>
                    </w:rPr>
                    <w:t>序号</w:t>
                  </w:r>
                </w:p>
              </w:tc>
              <w:tc>
                <w:tcPr>
                  <w:tcW w:w="3043" w:type="dxa"/>
                  <w:tcBorders>
                    <w:bottom w:val="single" w:color="auto" w:sz="12" w:space="0"/>
                  </w:tcBorders>
                  <w:vAlign w:val="top"/>
                </w:tcPr>
                <w:p w14:paraId="4A140C77">
                  <w:pPr>
                    <w:pStyle w:val="46"/>
                    <w:bidi w:val="0"/>
                    <w:rPr>
                      <w:rFonts w:hint="default"/>
                      <w:b/>
                      <w:bCs/>
                      <w:color w:val="auto"/>
                      <w:highlight w:val="none"/>
                      <w:lang w:val="en-US" w:eastAsia="zh-CN"/>
                    </w:rPr>
                  </w:pPr>
                  <w:r>
                    <w:rPr>
                      <w:rFonts w:hint="eastAsia"/>
                      <w:b/>
                      <w:bCs/>
                      <w:color w:val="auto"/>
                      <w:highlight w:val="none"/>
                      <w:lang w:val="en-US" w:eastAsia="zh-CN"/>
                    </w:rPr>
                    <w:t>设备名称</w:t>
                  </w:r>
                </w:p>
              </w:tc>
              <w:tc>
                <w:tcPr>
                  <w:tcW w:w="3045" w:type="dxa"/>
                  <w:tcBorders>
                    <w:bottom w:val="single" w:color="auto" w:sz="12" w:space="0"/>
                  </w:tcBorders>
                  <w:vAlign w:val="top"/>
                </w:tcPr>
                <w:p w14:paraId="5A7709ED">
                  <w:pPr>
                    <w:pStyle w:val="46"/>
                    <w:bidi w:val="0"/>
                    <w:rPr>
                      <w:rFonts w:hint="default"/>
                      <w:b/>
                      <w:bCs/>
                      <w:color w:val="auto"/>
                      <w:highlight w:val="none"/>
                      <w:lang w:val="en-US" w:eastAsia="zh-CN"/>
                    </w:rPr>
                  </w:pPr>
                  <w:r>
                    <w:rPr>
                      <w:rFonts w:hint="eastAsia"/>
                      <w:b/>
                      <w:bCs/>
                      <w:color w:val="auto"/>
                      <w:highlight w:val="none"/>
                      <w:lang w:val="en-US" w:eastAsia="zh-CN"/>
                    </w:rPr>
                    <w:t>离心式油雾分离器</w:t>
                  </w:r>
                </w:p>
              </w:tc>
            </w:tr>
            <w:tr w14:paraId="0EAED8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42" w:type="dxa"/>
                  <w:tcBorders>
                    <w:tl2br w:val="nil"/>
                    <w:tr2bl w:val="nil"/>
                  </w:tcBorders>
                  <w:vAlign w:val="top"/>
                </w:tcPr>
                <w:p w14:paraId="515BD73A">
                  <w:pPr>
                    <w:pStyle w:val="46"/>
                    <w:bidi w:val="0"/>
                    <w:rPr>
                      <w:rFonts w:hint="eastAsia"/>
                      <w:color w:val="auto"/>
                      <w:highlight w:val="none"/>
                      <w:lang w:val="en-US" w:eastAsia="zh-CN"/>
                    </w:rPr>
                  </w:pPr>
                  <w:r>
                    <w:rPr>
                      <w:rFonts w:hint="eastAsia"/>
                      <w:color w:val="auto"/>
                      <w:highlight w:val="none"/>
                      <w:lang w:val="en-US" w:eastAsia="zh-CN"/>
                    </w:rPr>
                    <w:t>1</w:t>
                  </w:r>
                </w:p>
              </w:tc>
              <w:tc>
                <w:tcPr>
                  <w:tcW w:w="3043" w:type="dxa"/>
                  <w:tcBorders>
                    <w:tl2br w:val="nil"/>
                    <w:tr2bl w:val="nil"/>
                  </w:tcBorders>
                  <w:vAlign w:val="top"/>
                </w:tcPr>
                <w:p w14:paraId="422DD158">
                  <w:pPr>
                    <w:pStyle w:val="46"/>
                    <w:bidi w:val="0"/>
                    <w:rPr>
                      <w:rFonts w:hint="eastAsia"/>
                      <w:color w:val="auto"/>
                      <w:highlight w:val="none"/>
                      <w:lang w:val="en-US" w:eastAsia="zh-CN"/>
                    </w:rPr>
                  </w:pPr>
                  <w:r>
                    <w:rPr>
                      <w:rFonts w:hint="eastAsia"/>
                      <w:color w:val="auto"/>
                      <w:highlight w:val="none"/>
                      <w:lang w:val="en-US" w:eastAsia="zh-CN"/>
                    </w:rPr>
                    <w:t>风量</w:t>
                  </w:r>
                </w:p>
              </w:tc>
              <w:tc>
                <w:tcPr>
                  <w:tcW w:w="3045" w:type="dxa"/>
                  <w:tcBorders>
                    <w:tl2br w:val="nil"/>
                    <w:tr2bl w:val="nil"/>
                  </w:tcBorders>
                  <w:vAlign w:val="top"/>
                </w:tcPr>
                <w:p w14:paraId="4EA105D9">
                  <w:pPr>
                    <w:pStyle w:val="46"/>
                    <w:bidi w:val="0"/>
                    <w:rPr>
                      <w:rFonts w:hint="default"/>
                      <w:color w:val="auto"/>
                      <w:highlight w:val="none"/>
                      <w:lang w:val="en-US" w:eastAsia="zh-CN"/>
                    </w:rPr>
                  </w:pPr>
                  <w:r>
                    <w:rPr>
                      <w:rFonts w:hint="eastAsia"/>
                      <w:color w:val="auto"/>
                      <w:highlight w:val="none"/>
                      <w:lang w:val="en-US" w:eastAsia="zh-CN"/>
                    </w:rPr>
                    <w:t>600—750m³/h</w:t>
                  </w:r>
                </w:p>
              </w:tc>
            </w:tr>
            <w:tr w14:paraId="149C4B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042" w:type="dxa"/>
                  <w:tcBorders>
                    <w:tl2br w:val="nil"/>
                    <w:tr2bl w:val="nil"/>
                  </w:tcBorders>
                  <w:vAlign w:val="top"/>
                </w:tcPr>
                <w:p w14:paraId="56AEAD09">
                  <w:pPr>
                    <w:pStyle w:val="46"/>
                    <w:bidi w:val="0"/>
                    <w:rPr>
                      <w:rFonts w:hint="default"/>
                      <w:color w:val="auto"/>
                      <w:highlight w:val="none"/>
                      <w:lang w:val="en-US" w:eastAsia="zh-CN"/>
                    </w:rPr>
                  </w:pPr>
                  <w:r>
                    <w:rPr>
                      <w:rFonts w:hint="eastAsia"/>
                      <w:color w:val="auto"/>
                      <w:highlight w:val="none"/>
                      <w:lang w:val="en-US" w:eastAsia="zh-CN"/>
                    </w:rPr>
                    <w:t>2</w:t>
                  </w:r>
                </w:p>
              </w:tc>
              <w:tc>
                <w:tcPr>
                  <w:tcW w:w="3043" w:type="dxa"/>
                  <w:tcBorders>
                    <w:tl2br w:val="nil"/>
                    <w:tr2bl w:val="nil"/>
                  </w:tcBorders>
                  <w:vAlign w:val="top"/>
                </w:tcPr>
                <w:p w14:paraId="55E59610">
                  <w:pPr>
                    <w:pStyle w:val="46"/>
                    <w:bidi w:val="0"/>
                    <w:rPr>
                      <w:rFonts w:hint="default"/>
                      <w:color w:val="auto"/>
                      <w:highlight w:val="none"/>
                      <w:lang w:val="en-US" w:eastAsia="zh-CN"/>
                    </w:rPr>
                  </w:pPr>
                  <w:r>
                    <w:rPr>
                      <w:rFonts w:hint="eastAsia"/>
                      <w:color w:val="auto"/>
                      <w:highlight w:val="none"/>
                      <w:lang w:val="en-US" w:eastAsia="zh-CN"/>
                    </w:rPr>
                    <w:t>高效滤芯</w:t>
                  </w:r>
                </w:p>
              </w:tc>
              <w:tc>
                <w:tcPr>
                  <w:tcW w:w="3045" w:type="dxa"/>
                  <w:tcBorders>
                    <w:tl2br w:val="nil"/>
                    <w:tr2bl w:val="nil"/>
                  </w:tcBorders>
                  <w:vAlign w:val="top"/>
                </w:tcPr>
                <w:p w14:paraId="4292D8DA">
                  <w:pPr>
                    <w:pStyle w:val="46"/>
                    <w:bidi w:val="0"/>
                    <w:rPr>
                      <w:rFonts w:hint="default"/>
                      <w:color w:val="auto"/>
                      <w:highlight w:val="none"/>
                      <w:lang w:val="en-US" w:eastAsia="zh-CN"/>
                    </w:rPr>
                  </w:pPr>
                  <w:r>
                    <w:rPr>
                      <w:rFonts w:hint="eastAsia"/>
                      <w:color w:val="auto"/>
                      <w:highlight w:val="none"/>
                      <w:lang w:val="en-US" w:eastAsia="zh-CN"/>
                    </w:rPr>
                    <w:t>规格：300mm×350mm</w:t>
                  </w:r>
                </w:p>
              </w:tc>
            </w:tr>
          </w:tbl>
          <w:p w14:paraId="0F8FBB3F">
            <w:pPr>
              <w:spacing w:line="360" w:lineRule="auto"/>
              <w:ind w:firstLine="480" w:firstLineChars="200"/>
              <w:rPr>
                <w:rFonts w:hint="eastAsia" w:cs="Times New Roman"/>
                <w:color w:val="auto"/>
                <w:highlight w:val="none"/>
                <w:shd w:val="clear" w:color="auto" w:fill="auto"/>
                <w:lang w:val="en-US" w:eastAsia="zh-CN"/>
              </w:rPr>
            </w:pPr>
            <w:r>
              <w:rPr>
                <w:rFonts w:hint="eastAsia" w:cs="Times New Roman"/>
                <w:color w:val="auto"/>
                <w:highlight w:val="none"/>
                <w:shd w:val="clear" w:color="auto" w:fill="auto"/>
                <w:lang w:val="en-US" w:eastAsia="zh-CN"/>
              </w:rPr>
              <w:t>参照《广东省工业源挥发性有机物减排量核算方法（试行）》，</w:t>
            </w:r>
            <w:bookmarkEnd w:id="27"/>
            <w:r>
              <w:rPr>
                <w:rFonts w:hint="eastAsia" w:cs="Times New Roman"/>
                <w:color w:val="auto"/>
                <w:highlight w:val="none"/>
                <w:shd w:val="clear" w:color="auto" w:fill="auto"/>
                <w:lang w:val="en-US" w:eastAsia="zh-CN"/>
              </w:rPr>
              <w:t>设备有固定排放管（或口）直接与风管连接，设备整体密闭只留产品进出口，且进出口处有废气收集措施，收集系统运行时周边基本无废气散发，集气效率为95%。项目CNC机和车床虽然在设备运行时保持密闭状态，CNC机和车床因产品进出口无废气收集措施，且进出口打开较为频繁，因此集气效率取85%计。</w:t>
            </w:r>
          </w:p>
          <w:p w14:paraId="791BBE3F">
            <w:pPr>
              <w:spacing w:line="360" w:lineRule="auto"/>
              <w:ind w:firstLine="480" w:firstLineChars="200"/>
              <w:rPr>
                <w:rFonts w:hint="eastAsia" w:hAnsi="宋体" w:cs="宋体"/>
                <w:color w:val="auto"/>
                <w:highlight w:val="none"/>
                <w:lang w:val="en-US" w:eastAsia="zh-CN"/>
              </w:rPr>
            </w:pPr>
            <w:r>
              <w:rPr>
                <w:rFonts w:hint="eastAsia" w:cs="Times New Roman"/>
                <w:color w:val="auto"/>
                <w:highlight w:val="none"/>
                <w:shd w:val="clear" w:color="auto" w:fill="auto"/>
                <w:lang w:val="en-US" w:eastAsia="zh-CN"/>
              </w:rPr>
              <w:t>根据《广东省工业源挥发性有机物减排量核算方法》（2023年修订版），项目各工序收集效率</w:t>
            </w:r>
            <w:r>
              <w:rPr>
                <w:rFonts w:hint="eastAsia" w:hAnsi="宋体" w:cs="宋体"/>
                <w:color w:val="auto"/>
                <w:highlight w:val="none"/>
                <w:lang w:val="en-US" w:eastAsia="zh-CN"/>
              </w:rPr>
              <w:t>详见</w:t>
            </w:r>
            <w:r>
              <w:rPr>
                <w:rFonts w:hint="eastAsia" w:hAnsi="宋体" w:cs="宋体"/>
                <w:color w:val="auto"/>
                <w:highlight w:val="none"/>
                <w:lang w:val="en-US" w:eastAsia="zh-CN"/>
              </w:rPr>
              <w:fldChar w:fldCharType="begin"/>
            </w:r>
            <w:r>
              <w:rPr>
                <w:rFonts w:hint="eastAsia" w:hAnsi="宋体" w:cs="宋体"/>
                <w:color w:val="auto"/>
                <w:highlight w:val="none"/>
                <w:lang w:val="en-US" w:eastAsia="zh-CN"/>
              </w:rPr>
              <w:instrText xml:space="preserve"> REF _Ref27514 \h </w:instrText>
            </w:r>
            <w:r>
              <w:rPr>
                <w:rFonts w:hint="eastAsia" w:hAnsi="宋体" w:cs="宋体"/>
                <w:color w:val="auto"/>
                <w:highlight w:val="none"/>
                <w:lang w:val="en-US" w:eastAsia="zh-CN"/>
              </w:rPr>
              <w:fldChar w:fldCharType="separate"/>
            </w:r>
            <w:r>
              <w:rPr>
                <w:color w:val="auto"/>
                <w:highlight w:val="none"/>
              </w:rPr>
              <w:t>表4- 7</w:t>
            </w:r>
            <w:r>
              <w:rPr>
                <w:rFonts w:hint="eastAsia" w:hAnsi="宋体" w:cs="宋体"/>
                <w:color w:val="auto"/>
                <w:highlight w:val="none"/>
                <w:lang w:val="en-US" w:eastAsia="zh-CN"/>
              </w:rPr>
              <w:fldChar w:fldCharType="end"/>
            </w:r>
            <w:r>
              <w:rPr>
                <w:rFonts w:hint="eastAsia" w:hAnsi="宋体" w:cs="宋体"/>
                <w:color w:val="auto"/>
                <w:highlight w:val="none"/>
                <w:lang w:val="en-US" w:eastAsia="zh-CN"/>
              </w:rPr>
              <w:t>。</w:t>
            </w:r>
          </w:p>
          <w:p w14:paraId="4DC1B81A">
            <w:pPr>
              <w:pStyle w:val="8"/>
              <w:ind w:firstLine="482" w:firstLineChars="200"/>
              <w:jc w:val="center"/>
              <w:rPr>
                <w:rFonts w:hint="eastAsia" w:hAnsi="Times New Roman" w:cs="Times New Roman"/>
                <w:b/>
                <w:color w:val="auto"/>
                <w:kern w:val="0"/>
                <w:highlight w:val="none"/>
                <w:lang w:val="en-US" w:eastAsia="zh-CN"/>
              </w:rPr>
            </w:pPr>
            <w:bookmarkStart w:id="29" w:name="_Ref27514"/>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7</w:t>
            </w:r>
            <w:r>
              <w:rPr>
                <w:color w:val="auto"/>
                <w:highlight w:val="none"/>
              </w:rPr>
              <w:fldChar w:fldCharType="end"/>
            </w:r>
            <w:bookmarkEnd w:id="29"/>
            <w:r>
              <w:rPr>
                <w:rFonts w:hint="eastAsia" w:hAnsi="Times New Roman" w:cs="Times New Roman"/>
                <w:b/>
                <w:color w:val="auto"/>
                <w:kern w:val="0"/>
                <w:highlight w:val="none"/>
                <w:lang w:val="en-US" w:eastAsia="zh-CN"/>
              </w:rPr>
              <w:t>项目废气收集效率一览表</w:t>
            </w:r>
          </w:p>
          <w:tbl>
            <w:tblPr>
              <w:tblStyle w:val="27"/>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22"/>
              <w:gridCol w:w="1026"/>
              <w:gridCol w:w="1023"/>
              <w:gridCol w:w="959"/>
              <w:gridCol w:w="3799"/>
              <w:gridCol w:w="601"/>
            </w:tblGrid>
            <w:tr w14:paraId="563D86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37" w:type="dxa"/>
                  <w:tcBorders>
                    <w:tl2br w:val="nil"/>
                    <w:tr2bl w:val="nil"/>
                  </w:tcBorders>
                  <w:vAlign w:val="center"/>
                </w:tcPr>
                <w:p w14:paraId="02E7BDE2">
                  <w:pPr>
                    <w:spacing w:line="240" w:lineRule="auto"/>
                    <w:ind w:firstLine="0" w:firstLineChars="0"/>
                    <w:jc w:val="center"/>
                    <w:rPr>
                      <w:rFonts w:hint="default" w:hAnsi="宋体" w:cs="宋体"/>
                      <w:b/>
                      <w:bCs/>
                      <w:color w:val="auto"/>
                      <w:sz w:val="21"/>
                      <w:szCs w:val="21"/>
                      <w:highlight w:val="none"/>
                      <w:vertAlign w:val="baseline"/>
                      <w:lang w:val="en-US" w:eastAsia="zh-CN"/>
                    </w:rPr>
                  </w:pPr>
                  <w:r>
                    <w:rPr>
                      <w:rFonts w:hint="eastAsia" w:hAnsi="宋体" w:cs="宋体"/>
                      <w:b/>
                      <w:bCs/>
                      <w:color w:val="auto"/>
                      <w:sz w:val="21"/>
                      <w:szCs w:val="21"/>
                      <w:highlight w:val="none"/>
                      <w:vertAlign w:val="baseline"/>
                      <w:lang w:val="en-US" w:eastAsia="zh-CN"/>
                    </w:rPr>
                    <w:t>废气污染源</w:t>
                  </w:r>
                </w:p>
              </w:tc>
              <w:tc>
                <w:tcPr>
                  <w:tcW w:w="1030" w:type="dxa"/>
                  <w:tcBorders>
                    <w:tl2br w:val="nil"/>
                    <w:tr2bl w:val="nil"/>
                  </w:tcBorders>
                  <w:vAlign w:val="center"/>
                </w:tcPr>
                <w:p w14:paraId="7F0F494A">
                  <w:pPr>
                    <w:spacing w:line="240" w:lineRule="auto"/>
                    <w:ind w:firstLine="0" w:firstLineChars="0"/>
                    <w:jc w:val="center"/>
                    <w:rPr>
                      <w:rFonts w:hint="default" w:hAnsi="宋体" w:cs="宋体"/>
                      <w:b/>
                      <w:bCs/>
                      <w:color w:val="auto"/>
                      <w:sz w:val="21"/>
                      <w:szCs w:val="21"/>
                      <w:highlight w:val="none"/>
                      <w:vertAlign w:val="baseline"/>
                      <w:lang w:val="en-US" w:eastAsia="zh-CN"/>
                    </w:rPr>
                  </w:pPr>
                  <w:r>
                    <w:rPr>
                      <w:rFonts w:hint="eastAsia" w:hAnsi="宋体" w:cs="宋体"/>
                      <w:b/>
                      <w:bCs/>
                      <w:color w:val="auto"/>
                      <w:sz w:val="21"/>
                      <w:szCs w:val="21"/>
                      <w:highlight w:val="none"/>
                      <w:vertAlign w:val="baseline"/>
                      <w:lang w:val="en-US" w:eastAsia="zh-CN"/>
                    </w:rPr>
                    <w:t>设备名称</w:t>
                  </w:r>
                </w:p>
              </w:tc>
              <w:tc>
                <w:tcPr>
                  <w:tcW w:w="1030" w:type="dxa"/>
                  <w:tcBorders>
                    <w:tl2br w:val="nil"/>
                    <w:tr2bl w:val="nil"/>
                  </w:tcBorders>
                  <w:vAlign w:val="center"/>
                </w:tcPr>
                <w:p w14:paraId="3F5C4AD0">
                  <w:pPr>
                    <w:spacing w:line="240" w:lineRule="auto"/>
                    <w:ind w:firstLine="0" w:firstLineChars="0"/>
                    <w:jc w:val="center"/>
                    <w:rPr>
                      <w:rFonts w:hint="default" w:hAnsi="宋体" w:cs="宋体"/>
                      <w:b/>
                      <w:bCs/>
                      <w:color w:val="auto"/>
                      <w:sz w:val="21"/>
                      <w:szCs w:val="21"/>
                      <w:highlight w:val="none"/>
                      <w:vertAlign w:val="baseline"/>
                      <w:lang w:val="en-US" w:eastAsia="zh-CN"/>
                    </w:rPr>
                  </w:pPr>
                  <w:r>
                    <w:rPr>
                      <w:rFonts w:hint="eastAsia" w:hAnsi="宋体" w:cs="宋体"/>
                      <w:b/>
                      <w:bCs/>
                      <w:color w:val="auto"/>
                      <w:sz w:val="21"/>
                      <w:szCs w:val="21"/>
                      <w:highlight w:val="none"/>
                      <w:vertAlign w:val="baseline"/>
                      <w:lang w:val="en-US" w:eastAsia="zh-CN"/>
                    </w:rPr>
                    <w:t>污染物</w:t>
                  </w:r>
                </w:p>
              </w:tc>
              <w:tc>
                <w:tcPr>
                  <w:tcW w:w="965" w:type="dxa"/>
                  <w:tcBorders>
                    <w:tl2br w:val="nil"/>
                    <w:tr2bl w:val="nil"/>
                  </w:tcBorders>
                  <w:vAlign w:val="center"/>
                </w:tcPr>
                <w:p w14:paraId="49B9DD44">
                  <w:pPr>
                    <w:spacing w:line="240" w:lineRule="auto"/>
                    <w:ind w:firstLine="0" w:firstLineChars="0"/>
                    <w:jc w:val="center"/>
                    <w:rPr>
                      <w:rFonts w:hint="default" w:hAnsi="宋体" w:cs="宋体"/>
                      <w:b/>
                      <w:bCs/>
                      <w:color w:val="auto"/>
                      <w:sz w:val="21"/>
                      <w:szCs w:val="21"/>
                      <w:highlight w:val="none"/>
                      <w:vertAlign w:val="baseline"/>
                      <w:lang w:val="en-US" w:eastAsia="zh-CN"/>
                    </w:rPr>
                  </w:pPr>
                  <w:r>
                    <w:rPr>
                      <w:rFonts w:hint="eastAsia" w:hAnsi="宋体" w:cs="宋体"/>
                      <w:b/>
                      <w:bCs/>
                      <w:color w:val="auto"/>
                      <w:sz w:val="21"/>
                      <w:szCs w:val="21"/>
                      <w:highlight w:val="none"/>
                      <w:vertAlign w:val="baseline"/>
                      <w:lang w:val="en-US" w:eastAsia="zh-CN"/>
                    </w:rPr>
                    <w:t>所在车间</w:t>
                  </w:r>
                </w:p>
              </w:tc>
              <w:tc>
                <w:tcPr>
                  <w:tcW w:w="3832" w:type="dxa"/>
                  <w:tcBorders>
                    <w:tl2br w:val="nil"/>
                    <w:tr2bl w:val="nil"/>
                  </w:tcBorders>
                  <w:vAlign w:val="center"/>
                </w:tcPr>
                <w:p w14:paraId="06FEB8F0">
                  <w:pPr>
                    <w:spacing w:line="240" w:lineRule="auto"/>
                    <w:ind w:firstLine="0" w:firstLineChars="0"/>
                    <w:jc w:val="center"/>
                    <w:rPr>
                      <w:rFonts w:hint="default" w:hAnsi="宋体" w:cs="宋体"/>
                      <w:b/>
                      <w:bCs/>
                      <w:color w:val="auto"/>
                      <w:sz w:val="21"/>
                      <w:szCs w:val="21"/>
                      <w:highlight w:val="none"/>
                      <w:vertAlign w:val="baseline"/>
                      <w:lang w:val="en-US" w:eastAsia="zh-CN"/>
                    </w:rPr>
                  </w:pPr>
                  <w:r>
                    <w:rPr>
                      <w:rFonts w:hint="eastAsia" w:hAnsi="宋体" w:cs="宋体"/>
                      <w:b/>
                      <w:bCs/>
                      <w:color w:val="auto"/>
                      <w:sz w:val="21"/>
                      <w:szCs w:val="21"/>
                      <w:highlight w:val="none"/>
                      <w:vertAlign w:val="baseline"/>
                      <w:lang w:val="en-US" w:eastAsia="zh-CN"/>
                    </w:rPr>
                    <w:t>废气收集方式</w:t>
                  </w:r>
                </w:p>
              </w:tc>
              <w:tc>
                <w:tcPr>
                  <w:tcW w:w="533" w:type="dxa"/>
                  <w:tcBorders>
                    <w:tl2br w:val="nil"/>
                    <w:tr2bl w:val="nil"/>
                  </w:tcBorders>
                  <w:vAlign w:val="center"/>
                </w:tcPr>
                <w:p w14:paraId="71DC2632">
                  <w:pPr>
                    <w:spacing w:line="240" w:lineRule="auto"/>
                    <w:ind w:firstLine="0" w:firstLineChars="0"/>
                    <w:jc w:val="center"/>
                    <w:rPr>
                      <w:rFonts w:hint="default" w:hAnsi="宋体" w:cs="宋体"/>
                      <w:b/>
                      <w:bCs/>
                      <w:color w:val="auto"/>
                      <w:sz w:val="21"/>
                      <w:szCs w:val="21"/>
                      <w:highlight w:val="none"/>
                      <w:vertAlign w:val="baseline"/>
                      <w:lang w:val="en-US" w:eastAsia="zh-CN"/>
                    </w:rPr>
                  </w:pPr>
                  <w:r>
                    <w:rPr>
                      <w:rFonts w:hint="eastAsia" w:hAnsi="宋体" w:cs="宋体"/>
                      <w:b/>
                      <w:bCs/>
                      <w:color w:val="auto"/>
                      <w:sz w:val="21"/>
                      <w:szCs w:val="21"/>
                      <w:highlight w:val="none"/>
                      <w:vertAlign w:val="baseline"/>
                      <w:lang w:val="en-US" w:eastAsia="zh-CN"/>
                    </w:rPr>
                    <w:t>集气效率</w:t>
                  </w:r>
                </w:p>
              </w:tc>
            </w:tr>
            <w:tr w14:paraId="09C079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737" w:type="dxa"/>
                  <w:tcBorders>
                    <w:tl2br w:val="nil"/>
                    <w:tr2bl w:val="nil"/>
                  </w:tcBorders>
                  <w:vAlign w:val="center"/>
                </w:tcPr>
                <w:p w14:paraId="6D663C40">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开料</w:t>
                  </w:r>
                </w:p>
              </w:tc>
              <w:tc>
                <w:tcPr>
                  <w:tcW w:w="1030" w:type="dxa"/>
                  <w:tcBorders>
                    <w:tl2br w:val="nil"/>
                    <w:tr2bl w:val="nil"/>
                  </w:tcBorders>
                  <w:vAlign w:val="center"/>
                </w:tcPr>
                <w:p w14:paraId="44006AE2">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锯床、异形下料机</w:t>
                  </w:r>
                </w:p>
              </w:tc>
              <w:tc>
                <w:tcPr>
                  <w:tcW w:w="1030" w:type="dxa"/>
                  <w:vMerge w:val="restart"/>
                  <w:tcBorders>
                    <w:tl2br w:val="nil"/>
                    <w:tr2bl w:val="nil"/>
                  </w:tcBorders>
                  <w:vAlign w:val="center"/>
                </w:tcPr>
                <w:p w14:paraId="62ACE898">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颗粒物</w:t>
                  </w:r>
                </w:p>
              </w:tc>
              <w:tc>
                <w:tcPr>
                  <w:tcW w:w="965" w:type="dxa"/>
                  <w:tcBorders>
                    <w:tl2br w:val="nil"/>
                    <w:tr2bl w:val="nil"/>
                  </w:tcBorders>
                  <w:vAlign w:val="center"/>
                </w:tcPr>
                <w:p w14:paraId="00C46D12">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3F车间</w:t>
                  </w:r>
                </w:p>
              </w:tc>
              <w:tc>
                <w:tcPr>
                  <w:tcW w:w="3832" w:type="dxa"/>
                  <w:tcBorders>
                    <w:tl2br w:val="nil"/>
                    <w:tr2bl w:val="nil"/>
                  </w:tcBorders>
                  <w:vAlign w:val="center"/>
                </w:tcPr>
                <w:p w14:paraId="7E8646B9">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包围型集气罩，通过软质垂帘四周围挡（偶有部分敞开），敞开控制风速不小于0.3m/s</w:t>
                  </w:r>
                </w:p>
              </w:tc>
              <w:tc>
                <w:tcPr>
                  <w:tcW w:w="533" w:type="dxa"/>
                  <w:tcBorders>
                    <w:tl2br w:val="nil"/>
                    <w:tr2bl w:val="nil"/>
                  </w:tcBorders>
                  <w:vAlign w:val="center"/>
                </w:tcPr>
                <w:p w14:paraId="3B15B7D0">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50%</w:t>
                  </w:r>
                </w:p>
              </w:tc>
            </w:tr>
            <w:tr w14:paraId="1393A0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737" w:type="dxa"/>
                  <w:tcBorders>
                    <w:tl2br w:val="nil"/>
                    <w:tr2bl w:val="nil"/>
                  </w:tcBorders>
                  <w:vAlign w:val="center"/>
                </w:tcPr>
                <w:p w14:paraId="644CA4E8">
                  <w:pPr>
                    <w:spacing w:line="240" w:lineRule="auto"/>
                    <w:ind w:firstLine="0" w:firstLineChars="0"/>
                    <w:jc w:val="center"/>
                    <w:rPr>
                      <w:rFonts w:hint="eastAsia"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打磨</w:t>
                  </w:r>
                </w:p>
              </w:tc>
              <w:tc>
                <w:tcPr>
                  <w:tcW w:w="1030" w:type="dxa"/>
                  <w:tcBorders>
                    <w:tl2br w:val="nil"/>
                    <w:tr2bl w:val="nil"/>
                  </w:tcBorders>
                  <w:vAlign w:val="center"/>
                </w:tcPr>
                <w:p w14:paraId="72135135">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磨床</w:t>
                  </w:r>
                </w:p>
              </w:tc>
              <w:tc>
                <w:tcPr>
                  <w:tcW w:w="1030" w:type="dxa"/>
                  <w:vMerge w:val="continue"/>
                  <w:tcBorders>
                    <w:tl2br w:val="nil"/>
                    <w:tr2bl w:val="nil"/>
                  </w:tcBorders>
                  <w:vAlign w:val="center"/>
                </w:tcPr>
                <w:p w14:paraId="3548A10D">
                  <w:pPr>
                    <w:spacing w:line="240" w:lineRule="auto"/>
                    <w:ind w:firstLine="0" w:firstLineChars="0"/>
                    <w:jc w:val="center"/>
                    <w:rPr>
                      <w:rFonts w:hint="default" w:hAnsi="宋体" w:cs="宋体"/>
                      <w:color w:val="auto"/>
                      <w:sz w:val="21"/>
                      <w:szCs w:val="21"/>
                      <w:highlight w:val="none"/>
                      <w:vertAlign w:val="baseline"/>
                      <w:lang w:val="en-US" w:eastAsia="zh-CN"/>
                    </w:rPr>
                  </w:pPr>
                </w:p>
              </w:tc>
              <w:tc>
                <w:tcPr>
                  <w:tcW w:w="965" w:type="dxa"/>
                  <w:tcBorders>
                    <w:tl2br w:val="nil"/>
                    <w:tr2bl w:val="nil"/>
                  </w:tcBorders>
                  <w:vAlign w:val="center"/>
                </w:tcPr>
                <w:p w14:paraId="487A2C5A">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3F车间</w:t>
                  </w:r>
                </w:p>
              </w:tc>
              <w:tc>
                <w:tcPr>
                  <w:tcW w:w="3832" w:type="dxa"/>
                  <w:tcBorders>
                    <w:tl2br w:val="nil"/>
                    <w:tr2bl w:val="nil"/>
                  </w:tcBorders>
                  <w:vAlign w:val="center"/>
                </w:tcPr>
                <w:p w14:paraId="1998485E">
                  <w:pPr>
                    <w:spacing w:line="240" w:lineRule="auto"/>
                    <w:ind w:firstLine="0" w:firstLineChars="0"/>
                    <w:jc w:val="center"/>
                    <w:rPr>
                      <w:rFonts w:hint="eastAsia"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包围型集气罩，通过软质垂帘四周围挡（偶有部分敞开），敞开控制风速不小于0.3m/s</w:t>
                  </w:r>
                </w:p>
              </w:tc>
              <w:tc>
                <w:tcPr>
                  <w:tcW w:w="533" w:type="dxa"/>
                  <w:tcBorders>
                    <w:tl2br w:val="nil"/>
                    <w:tr2bl w:val="nil"/>
                  </w:tcBorders>
                  <w:vAlign w:val="center"/>
                </w:tcPr>
                <w:p w14:paraId="354DA982">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50%</w:t>
                  </w:r>
                </w:p>
              </w:tc>
            </w:tr>
            <w:tr w14:paraId="134AB4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737" w:type="dxa"/>
                  <w:tcBorders>
                    <w:tl2br w:val="nil"/>
                    <w:tr2bl w:val="nil"/>
                  </w:tcBorders>
                  <w:vAlign w:val="center"/>
                </w:tcPr>
                <w:p w14:paraId="395630A0">
                  <w:pPr>
                    <w:spacing w:line="240" w:lineRule="auto"/>
                    <w:ind w:firstLine="0" w:firstLineChars="0"/>
                    <w:jc w:val="center"/>
                    <w:rPr>
                      <w:rFonts w:hint="eastAsia"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打磨</w:t>
                  </w:r>
                </w:p>
              </w:tc>
              <w:tc>
                <w:tcPr>
                  <w:tcW w:w="1030" w:type="dxa"/>
                  <w:tcBorders>
                    <w:tl2br w:val="nil"/>
                    <w:tr2bl w:val="nil"/>
                  </w:tcBorders>
                  <w:vAlign w:val="center"/>
                </w:tcPr>
                <w:p w14:paraId="4B8F704D">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单面抛光机</w:t>
                  </w:r>
                </w:p>
              </w:tc>
              <w:tc>
                <w:tcPr>
                  <w:tcW w:w="1030" w:type="dxa"/>
                  <w:vMerge w:val="continue"/>
                  <w:tcBorders>
                    <w:tl2br w:val="nil"/>
                    <w:tr2bl w:val="nil"/>
                  </w:tcBorders>
                  <w:vAlign w:val="center"/>
                </w:tcPr>
                <w:p w14:paraId="524B2C11">
                  <w:pPr>
                    <w:spacing w:line="240" w:lineRule="auto"/>
                    <w:ind w:firstLine="0" w:firstLineChars="0"/>
                    <w:jc w:val="center"/>
                    <w:rPr>
                      <w:rFonts w:hint="default" w:hAnsi="宋体" w:cs="宋体"/>
                      <w:color w:val="auto"/>
                      <w:sz w:val="21"/>
                      <w:szCs w:val="21"/>
                      <w:highlight w:val="none"/>
                      <w:vertAlign w:val="baseline"/>
                      <w:lang w:val="en-US" w:eastAsia="zh-CN"/>
                    </w:rPr>
                  </w:pPr>
                </w:p>
              </w:tc>
              <w:tc>
                <w:tcPr>
                  <w:tcW w:w="965" w:type="dxa"/>
                  <w:tcBorders>
                    <w:tl2br w:val="nil"/>
                    <w:tr2bl w:val="nil"/>
                  </w:tcBorders>
                  <w:vAlign w:val="center"/>
                </w:tcPr>
                <w:p w14:paraId="77791578">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1F车间</w:t>
                  </w:r>
                </w:p>
              </w:tc>
              <w:tc>
                <w:tcPr>
                  <w:tcW w:w="3832" w:type="dxa"/>
                  <w:tcBorders>
                    <w:tl2br w:val="nil"/>
                    <w:tr2bl w:val="nil"/>
                  </w:tcBorders>
                  <w:vAlign w:val="center"/>
                </w:tcPr>
                <w:p w14:paraId="17D37B1D">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半密闭型集气设备，仅保留物流进出通道，通道敞开面小于1个操作工位，敞开面控制风速不小于0.3m/s</w:t>
                  </w:r>
                </w:p>
              </w:tc>
              <w:tc>
                <w:tcPr>
                  <w:tcW w:w="533" w:type="dxa"/>
                  <w:tcBorders>
                    <w:tl2br w:val="nil"/>
                    <w:tr2bl w:val="nil"/>
                  </w:tcBorders>
                  <w:vAlign w:val="center"/>
                </w:tcPr>
                <w:p w14:paraId="7B2A31FA">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65%</w:t>
                  </w:r>
                </w:p>
              </w:tc>
            </w:tr>
            <w:tr w14:paraId="65795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737" w:type="dxa"/>
                  <w:tcBorders>
                    <w:tl2br w:val="nil"/>
                    <w:tr2bl w:val="nil"/>
                  </w:tcBorders>
                  <w:vAlign w:val="center"/>
                </w:tcPr>
                <w:p w14:paraId="25B9A217">
                  <w:pPr>
                    <w:spacing w:line="240" w:lineRule="auto"/>
                    <w:ind w:firstLine="0" w:firstLineChars="0"/>
                    <w:jc w:val="center"/>
                    <w:rPr>
                      <w:rFonts w:hint="eastAsia"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打磨</w:t>
                  </w:r>
                </w:p>
              </w:tc>
              <w:tc>
                <w:tcPr>
                  <w:tcW w:w="1030" w:type="dxa"/>
                  <w:tcBorders>
                    <w:tl2br w:val="nil"/>
                    <w:tr2bl w:val="nil"/>
                  </w:tcBorders>
                  <w:vAlign w:val="center"/>
                </w:tcPr>
                <w:p w14:paraId="7F1D746E">
                  <w:pPr>
                    <w:tabs>
                      <w:tab w:val="left" w:pos="365"/>
                    </w:tabs>
                    <w:spacing w:line="240" w:lineRule="auto"/>
                    <w:ind w:firstLine="0" w:firstLineChars="0"/>
                    <w:jc w:val="left"/>
                    <w:rPr>
                      <w:rFonts w:hint="eastAsia"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湿式抛光机</w:t>
                  </w:r>
                </w:p>
              </w:tc>
              <w:tc>
                <w:tcPr>
                  <w:tcW w:w="1030" w:type="dxa"/>
                  <w:vMerge w:val="continue"/>
                  <w:tcBorders>
                    <w:tl2br w:val="nil"/>
                    <w:tr2bl w:val="nil"/>
                  </w:tcBorders>
                  <w:vAlign w:val="center"/>
                </w:tcPr>
                <w:p w14:paraId="351CE5F1">
                  <w:pPr>
                    <w:spacing w:line="240" w:lineRule="auto"/>
                    <w:ind w:firstLine="0" w:firstLineChars="0"/>
                    <w:jc w:val="center"/>
                    <w:rPr>
                      <w:rFonts w:hint="default" w:hAnsi="宋体" w:cs="宋体"/>
                      <w:color w:val="auto"/>
                      <w:sz w:val="21"/>
                      <w:szCs w:val="21"/>
                      <w:highlight w:val="none"/>
                      <w:vertAlign w:val="baseline"/>
                      <w:lang w:val="en-US" w:eastAsia="zh-CN"/>
                    </w:rPr>
                  </w:pPr>
                </w:p>
              </w:tc>
              <w:tc>
                <w:tcPr>
                  <w:tcW w:w="965" w:type="dxa"/>
                  <w:tcBorders>
                    <w:tl2br w:val="nil"/>
                    <w:tr2bl w:val="nil"/>
                  </w:tcBorders>
                  <w:vAlign w:val="center"/>
                </w:tcPr>
                <w:p w14:paraId="4C1F7759">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3F车间</w:t>
                  </w:r>
                </w:p>
              </w:tc>
              <w:tc>
                <w:tcPr>
                  <w:tcW w:w="3832" w:type="dxa"/>
                  <w:tcBorders>
                    <w:tl2br w:val="nil"/>
                    <w:tr2bl w:val="nil"/>
                  </w:tcBorders>
                  <w:vAlign w:val="center"/>
                </w:tcPr>
                <w:p w14:paraId="45EF33D9">
                  <w:pPr>
                    <w:spacing w:line="240" w:lineRule="auto"/>
                    <w:ind w:firstLine="0" w:firstLineChars="0"/>
                    <w:jc w:val="center"/>
                    <w:rPr>
                      <w:rFonts w:hint="eastAsia"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半密闭型集气设备，仅保留1个操作工位面，敞开面控制风速不小于0.3m/s</w:t>
                  </w:r>
                </w:p>
              </w:tc>
              <w:tc>
                <w:tcPr>
                  <w:tcW w:w="533" w:type="dxa"/>
                  <w:tcBorders>
                    <w:tl2br w:val="nil"/>
                    <w:tr2bl w:val="nil"/>
                  </w:tcBorders>
                  <w:vAlign w:val="center"/>
                </w:tcPr>
                <w:p w14:paraId="2758E89F">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65%</w:t>
                  </w:r>
                </w:p>
              </w:tc>
            </w:tr>
            <w:tr w14:paraId="73D34D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737" w:type="dxa"/>
                  <w:tcBorders>
                    <w:tl2br w:val="nil"/>
                    <w:tr2bl w:val="nil"/>
                  </w:tcBorders>
                  <w:vAlign w:val="center"/>
                </w:tcPr>
                <w:p w14:paraId="1DC4EC4F">
                  <w:pPr>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焊接工位</w:t>
                  </w:r>
                </w:p>
              </w:tc>
              <w:tc>
                <w:tcPr>
                  <w:tcW w:w="1030" w:type="dxa"/>
                  <w:tcBorders>
                    <w:tl2br w:val="nil"/>
                    <w:tr2bl w:val="nil"/>
                  </w:tcBorders>
                  <w:vAlign w:val="center"/>
                </w:tcPr>
                <w:p w14:paraId="2A58D736">
                  <w:pPr>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激光焊机</w:t>
                  </w:r>
                </w:p>
              </w:tc>
              <w:tc>
                <w:tcPr>
                  <w:tcW w:w="1030" w:type="dxa"/>
                  <w:vMerge w:val="continue"/>
                  <w:tcBorders>
                    <w:tl2br w:val="nil"/>
                    <w:tr2bl w:val="nil"/>
                  </w:tcBorders>
                  <w:vAlign w:val="center"/>
                </w:tcPr>
                <w:p w14:paraId="0CB2C2A0">
                  <w:pPr>
                    <w:spacing w:line="240" w:lineRule="auto"/>
                    <w:ind w:firstLine="0" w:firstLineChars="0"/>
                    <w:jc w:val="center"/>
                    <w:rPr>
                      <w:rFonts w:hint="default" w:hAnsi="宋体" w:cs="宋体"/>
                      <w:color w:val="auto"/>
                      <w:sz w:val="21"/>
                      <w:szCs w:val="21"/>
                      <w:highlight w:val="none"/>
                      <w:vertAlign w:val="baseline"/>
                      <w:lang w:val="en-US" w:eastAsia="zh-CN"/>
                    </w:rPr>
                  </w:pPr>
                </w:p>
              </w:tc>
              <w:tc>
                <w:tcPr>
                  <w:tcW w:w="965" w:type="dxa"/>
                  <w:tcBorders>
                    <w:tl2br w:val="nil"/>
                    <w:tr2bl w:val="nil"/>
                  </w:tcBorders>
                  <w:vAlign w:val="center"/>
                </w:tcPr>
                <w:p w14:paraId="122AA6EF">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3F车间</w:t>
                  </w:r>
                </w:p>
              </w:tc>
              <w:tc>
                <w:tcPr>
                  <w:tcW w:w="3832" w:type="dxa"/>
                  <w:tcBorders>
                    <w:tl2br w:val="nil"/>
                    <w:tr2bl w:val="nil"/>
                  </w:tcBorders>
                  <w:vAlign w:val="center"/>
                </w:tcPr>
                <w:p w14:paraId="55C32D68">
                  <w:pPr>
                    <w:spacing w:line="240" w:lineRule="auto"/>
                    <w:ind w:firstLine="0" w:firstLineChars="0"/>
                    <w:jc w:val="both"/>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半密闭型集气设备，仅保留1个操作工位面，敞开控制风速不小于0.3m/s</w:t>
                  </w:r>
                </w:p>
              </w:tc>
              <w:tc>
                <w:tcPr>
                  <w:tcW w:w="533" w:type="dxa"/>
                  <w:tcBorders>
                    <w:tl2br w:val="nil"/>
                    <w:tr2bl w:val="nil"/>
                  </w:tcBorders>
                  <w:vAlign w:val="center"/>
                </w:tcPr>
                <w:p w14:paraId="6603F37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65%</w:t>
                  </w:r>
                </w:p>
              </w:tc>
            </w:tr>
            <w:tr w14:paraId="02E20D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737" w:type="dxa"/>
                  <w:tcBorders>
                    <w:tl2br w:val="nil"/>
                    <w:tr2bl w:val="nil"/>
                  </w:tcBorders>
                  <w:vAlign w:val="center"/>
                </w:tcPr>
                <w:p w14:paraId="069C74CF">
                  <w:pPr>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切削</w:t>
                  </w:r>
                </w:p>
              </w:tc>
              <w:tc>
                <w:tcPr>
                  <w:tcW w:w="1030" w:type="dxa"/>
                  <w:tcBorders>
                    <w:tl2br w:val="nil"/>
                    <w:tr2bl w:val="nil"/>
                  </w:tcBorders>
                  <w:vAlign w:val="center"/>
                </w:tcPr>
                <w:p w14:paraId="771F61A6">
                  <w:pPr>
                    <w:spacing w:line="240" w:lineRule="auto"/>
                    <w:ind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CNC机、车床</w:t>
                  </w:r>
                </w:p>
              </w:tc>
              <w:tc>
                <w:tcPr>
                  <w:tcW w:w="1030" w:type="dxa"/>
                  <w:tcBorders>
                    <w:tl2br w:val="nil"/>
                    <w:tr2bl w:val="nil"/>
                  </w:tcBorders>
                  <w:vAlign w:val="center"/>
                </w:tcPr>
                <w:p w14:paraId="6A1E11F6">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油雾</w:t>
                  </w:r>
                </w:p>
              </w:tc>
              <w:tc>
                <w:tcPr>
                  <w:tcW w:w="965" w:type="dxa"/>
                  <w:tcBorders>
                    <w:tl2br w:val="nil"/>
                    <w:tr2bl w:val="nil"/>
                  </w:tcBorders>
                  <w:vAlign w:val="center"/>
                </w:tcPr>
                <w:p w14:paraId="04AB0572">
                  <w:pPr>
                    <w:spacing w:line="240" w:lineRule="auto"/>
                    <w:ind w:firstLine="0" w:firstLineChars="0"/>
                    <w:jc w:val="center"/>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3F车间</w:t>
                  </w:r>
                </w:p>
              </w:tc>
              <w:tc>
                <w:tcPr>
                  <w:tcW w:w="3832" w:type="dxa"/>
                  <w:tcBorders>
                    <w:tl2br w:val="nil"/>
                    <w:tr2bl w:val="nil"/>
                  </w:tcBorders>
                  <w:vAlign w:val="center"/>
                </w:tcPr>
                <w:p w14:paraId="40DE2A3B">
                  <w:pPr>
                    <w:spacing w:line="240" w:lineRule="auto"/>
                    <w:ind w:firstLine="0" w:firstLineChars="0"/>
                    <w:jc w:val="both"/>
                    <w:rPr>
                      <w:rFonts w:hint="eastAsia"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设备废气排口直连：设备有固定排放管（或口）直接与风管连接，设备整体密闭只留产品进出口</w:t>
                  </w:r>
                </w:p>
              </w:tc>
              <w:tc>
                <w:tcPr>
                  <w:tcW w:w="533" w:type="dxa"/>
                  <w:tcBorders>
                    <w:tl2br w:val="nil"/>
                    <w:tr2bl w:val="nil"/>
                  </w:tcBorders>
                  <w:vAlign w:val="center"/>
                </w:tcPr>
                <w:p w14:paraId="7BC54A9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hAnsi="宋体" w:cs="宋体"/>
                      <w:color w:val="auto"/>
                      <w:sz w:val="21"/>
                      <w:szCs w:val="21"/>
                      <w:highlight w:val="none"/>
                      <w:vertAlign w:val="baseline"/>
                      <w:lang w:val="en-US" w:eastAsia="zh-CN"/>
                    </w:rPr>
                  </w:pPr>
                  <w:r>
                    <w:rPr>
                      <w:rFonts w:hint="eastAsia" w:hAnsi="宋体" w:cs="宋体"/>
                      <w:color w:val="auto"/>
                      <w:sz w:val="21"/>
                      <w:szCs w:val="21"/>
                      <w:highlight w:val="none"/>
                      <w:vertAlign w:val="baseline"/>
                      <w:lang w:val="en-US" w:eastAsia="zh-CN"/>
                    </w:rPr>
                    <w:t>85%</w:t>
                  </w:r>
                </w:p>
              </w:tc>
            </w:tr>
          </w:tbl>
          <w:p w14:paraId="4304D89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w:t>
            </w:r>
            <w:r>
              <w:rPr>
                <w:rFonts w:hint="eastAsia" w:ascii="宋体" w:hAnsi="宋体" w:cs="宋体"/>
                <w:color w:val="auto"/>
                <w:sz w:val="24"/>
                <w:highlight w:val="none"/>
                <w:lang w:val="en-US" w:eastAsia="zh-CN"/>
              </w:rPr>
              <w:t>开料、打磨、焊接产生的颗粒物经收集后经气旋塔处理达标后由15m高排气筒（DA001）排放，</w:t>
            </w:r>
            <w:r>
              <w:rPr>
                <w:rFonts w:hint="eastAsia"/>
                <w:color w:val="auto"/>
                <w:sz w:val="24"/>
                <w:highlight w:val="none"/>
                <w:lang w:val="en-US" w:eastAsia="zh-CN"/>
              </w:rPr>
              <w:t>参考</w:t>
            </w:r>
            <w:r>
              <w:rPr>
                <w:rFonts w:hint="eastAsia"/>
                <w:color w:val="auto"/>
                <w:sz w:val="24"/>
                <w:highlight w:val="none"/>
              </w:rPr>
              <w:t>《排放源统计调查产排污核算方法和系数手册》</w:t>
            </w:r>
            <w:r>
              <w:rPr>
                <w:rFonts w:hint="eastAsia"/>
                <w:color w:val="auto"/>
                <w:sz w:val="24"/>
                <w:highlight w:val="none"/>
                <w:lang w:val="en-US" w:eastAsia="zh-CN"/>
              </w:rPr>
              <w:t>33-37,431-434机械行业系数手册</w:t>
            </w:r>
            <w:r>
              <w:rPr>
                <w:rFonts w:hint="eastAsia"/>
                <w:color w:val="auto"/>
                <w:sz w:val="24"/>
                <w:highlight w:val="none"/>
              </w:rPr>
              <w:t>中</w:t>
            </w:r>
            <w:r>
              <w:rPr>
                <w:color w:val="auto"/>
                <w:sz w:val="24"/>
                <w:highlight w:val="none"/>
              </w:rPr>
              <w:t>，</w:t>
            </w:r>
            <w:r>
              <w:rPr>
                <w:rFonts w:hint="eastAsia"/>
                <w:color w:val="auto"/>
                <w:sz w:val="24"/>
                <w:highlight w:val="none"/>
              </w:rPr>
              <w:t>产品为</w:t>
            </w:r>
            <w:r>
              <w:rPr>
                <w:rFonts w:hint="eastAsia"/>
                <w:color w:val="auto"/>
                <w:sz w:val="24"/>
                <w:highlight w:val="none"/>
                <w:lang w:val="en-US" w:eastAsia="zh-CN"/>
              </w:rPr>
              <w:t>干式预处理件中</w:t>
            </w:r>
            <w:r>
              <w:rPr>
                <w:rFonts w:hint="eastAsia"/>
                <w:color w:val="auto"/>
                <w:highlight w:val="none"/>
                <w:lang w:val="en-US" w:eastAsia="zh-CN"/>
              </w:rPr>
              <w:t>喷淋塔对颗粒物的处理效率为85%，因此本项目气旋塔对颗粒物的处理效率取85%。参考《污染源源强核算技术指南 汽车制造》（HJ1097-2020）中“表F.1废气污染治理技术及去除效率一览表－油雾净化－机械加工（湿式机械加工及工件清洗设施）”，机械过滤对油雾去除效率为90%，因此本项目油雾分离器对油雾（非甲烷总烃）处理效率取90%。</w:t>
            </w:r>
            <w:r>
              <w:rPr>
                <w:rFonts w:hint="eastAsia" w:ascii="宋体" w:hAnsi="宋体" w:cs="宋体"/>
                <w:color w:val="auto"/>
                <w:sz w:val="24"/>
                <w:highlight w:val="none"/>
                <w:lang w:val="en-US" w:eastAsia="zh-CN"/>
              </w:rPr>
              <w:t>项目</w:t>
            </w:r>
            <w:r>
              <w:rPr>
                <w:rFonts w:hint="eastAsia" w:ascii="宋体" w:hAnsi="宋体" w:cs="宋体"/>
                <w:color w:val="auto"/>
                <w:sz w:val="24"/>
                <w:highlight w:val="none"/>
              </w:rPr>
              <w:t>排气筒各工序颗粒物有组织和无组织产生情况如</w:t>
            </w:r>
            <w:r>
              <w:rPr>
                <w:rFonts w:hint="eastAsia" w:ascii="宋体" w:hAnsi="宋体" w:cs="宋体"/>
                <w:color w:val="auto"/>
                <w:sz w:val="24"/>
                <w:highlight w:val="none"/>
                <w:lang w:eastAsia="zh-CN"/>
              </w:rPr>
              <w:fldChar w:fldCharType="begin"/>
            </w:r>
            <w:r>
              <w:rPr>
                <w:rFonts w:hint="eastAsia" w:ascii="宋体" w:hAnsi="宋体" w:cs="宋体"/>
                <w:color w:val="auto"/>
                <w:sz w:val="24"/>
                <w:highlight w:val="none"/>
                <w:lang w:eastAsia="zh-CN"/>
              </w:rPr>
              <w:instrText xml:space="preserve"> REF _Ref21491 \h </w:instrText>
            </w:r>
            <w:r>
              <w:rPr>
                <w:rFonts w:hint="eastAsia" w:ascii="宋体" w:hAnsi="宋体" w:cs="宋体"/>
                <w:color w:val="auto"/>
                <w:sz w:val="24"/>
                <w:highlight w:val="none"/>
                <w:lang w:eastAsia="zh-CN"/>
              </w:rPr>
              <w:fldChar w:fldCharType="separate"/>
            </w:r>
            <w:r>
              <w:rPr>
                <w:color w:val="auto"/>
                <w:highlight w:val="none"/>
              </w:rPr>
              <w:t>表4- 4</w:t>
            </w:r>
            <w:r>
              <w:rPr>
                <w:rFonts w:hint="eastAsia" w:ascii="宋体" w:hAnsi="宋体" w:cs="宋体"/>
                <w:color w:val="auto"/>
                <w:sz w:val="24"/>
                <w:highlight w:val="none"/>
                <w:lang w:eastAsia="zh-CN"/>
              </w:rPr>
              <w:fldChar w:fldCharType="end"/>
            </w:r>
            <w:r>
              <w:rPr>
                <w:rFonts w:hint="eastAsia" w:ascii="宋体" w:hAnsi="宋体" w:cs="宋体"/>
                <w:color w:val="auto"/>
                <w:sz w:val="24"/>
                <w:highlight w:val="none"/>
                <w:lang w:eastAsia="zh-CN"/>
              </w:rPr>
              <w:t>。</w:t>
            </w:r>
          </w:p>
          <w:p w14:paraId="39B73FC0">
            <w:pPr>
              <w:pStyle w:val="8"/>
              <w:rPr>
                <w:rFonts w:hint="eastAsia" w:ascii="Times New Roman" w:hAnsi="Times New Roman" w:eastAsia="宋体" w:cs="宋体"/>
                <w:b/>
                <w:color w:val="auto"/>
                <w:kern w:val="0"/>
                <w:sz w:val="24"/>
                <w:szCs w:val="24"/>
                <w:highlight w:val="none"/>
                <w:lang w:val="en-US" w:eastAsia="zh-CN" w:bidi="ar-SA"/>
              </w:rPr>
            </w:pPr>
            <w:bookmarkStart w:id="30" w:name="_Ref21491"/>
            <w:bookmarkStart w:id="31" w:name="_Ref27546"/>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8</w:t>
            </w:r>
            <w:r>
              <w:rPr>
                <w:color w:val="auto"/>
                <w:highlight w:val="none"/>
              </w:rPr>
              <w:fldChar w:fldCharType="end"/>
            </w:r>
            <w:bookmarkEnd w:id="30"/>
            <w:r>
              <w:rPr>
                <w:rFonts w:hint="eastAsia" w:ascii="Times New Roman" w:hAnsi="Times New Roman" w:eastAsia="宋体" w:cs="宋体"/>
                <w:b/>
                <w:color w:val="auto"/>
                <w:kern w:val="0"/>
                <w:sz w:val="24"/>
                <w:szCs w:val="24"/>
                <w:highlight w:val="none"/>
                <w:lang w:val="en-US" w:eastAsia="zh-CN" w:bidi="ar-SA"/>
              </w:rPr>
              <w:t>项目车间风量计算一览表</w:t>
            </w:r>
          </w:p>
          <w:tbl>
            <w:tblPr>
              <w:tblStyle w:val="27"/>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1067"/>
              <w:gridCol w:w="1330"/>
              <w:gridCol w:w="1542"/>
              <w:gridCol w:w="1111"/>
              <w:gridCol w:w="1111"/>
              <w:gridCol w:w="1083"/>
              <w:gridCol w:w="1086"/>
            </w:tblGrid>
            <w:tr w14:paraId="0C10D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8" w:type="pct"/>
                  <w:tcBorders>
                    <w:tl2br w:val="nil"/>
                    <w:tr2bl w:val="nil"/>
                  </w:tcBorders>
                  <w:vAlign w:val="center"/>
                </w:tcPr>
                <w:p w14:paraId="741AEF67">
                  <w:pPr>
                    <w:pStyle w:val="46"/>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车间名称</w:t>
                  </w:r>
                </w:p>
              </w:tc>
              <w:tc>
                <w:tcPr>
                  <w:tcW w:w="584" w:type="pct"/>
                  <w:tcBorders>
                    <w:tl2br w:val="nil"/>
                    <w:tr2bl w:val="nil"/>
                  </w:tcBorders>
                  <w:vAlign w:val="center"/>
                </w:tcPr>
                <w:p w14:paraId="6471D040">
                  <w:pPr>
                    <w:pStyle w:val="46"/>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排气筒编号</w:t>
                  </w:r>
                </w:p>
              </w:tc>
              <w:tc>
                <w:tcPr>
                  <w:tcW w:w="728" w:type="pct"/>
                  <w:tcBorders>
                    <w:tl2br w:val="nil"/>
                    <w:tr2bl w:val="nil"/>
                  </w:tcBorders>
                  <w:vAlign w:val="center"/>
                </w:tcPr>
                <w:p w14:paraId="24AB4ACD">
                  <w:pPr>
                    <w:pStyle w:val="46"/>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工位或设备</w:t>
                  </w:r>
                </w:p>
              </w:tc>
              <w:tc>
                <w:tcPr>
                  <w:tcW w:w="844" w:type="pct"/>
                  <w:tcBorders>
                    <w:tl2br w:val="nil"/>
                    <w:tr2bl w:val="nil"/>
                  </w:tcBorders>
                  <w:vAlign w:val="center"/>
                </w:tcPr>
                <w:p w14:paraId="0C57B242">
                  <w:pPr>
                    <w:pStyle w:val="46"/>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集气设施</w:t>
                  </w:r>
                </w:p>
              </w:tc>
              <w:tc>
                <w:tcPr>
                  <w:tcW w:w="608" w:type="pct"/>
                  <w:tcBorders>
                    <w:tl2br w:val="nil"/>
                    <w:tr2bl w:val="nil"/>
                  </w:tcBorders>
                  <w:vAlign w:val="center"/>
                </w:tcPr>
                <w:p w14:paraId="52222AA0">
                  <w:pPr>
                    <w:pStyle w:val="46"/>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收集风量m</w:t>
                  </w:r>
                  <w:r>
                    <w:rPr>
                      <w:rFonts w:hint="eastAsia" w:ascii="Times New Roman" w:hAnsi="Times New Roman" w:eastAsia="宋体" w:cs="宋体"/>
                      <w:b/>
                      <w:bCs/>
                      <w:color w:val="auto"/>
                      <w:highlight w:val="none"/>
                      <w:vertAlign w:val="superscript"/>
                      <w:lang w:val="en-US" w:eastAsia="zh-CN"/>
                    </w:rPr>
                    <w:t>3</w:t>
                  </w:r>
                  <w:r>
                    <w:rPr>
                      <w:rFonts w:hint="eastAsia" w:ascii="Times New Roman" w:hAnsi="Times New Roman" w:eastAsia="宋体" w:cs="宋体"/>
                      <w:b/>
                      <w:bCs/>
                      <w:color w:val="auto"/>
                      <w:highlight w:val="none"/>
                      <w:lang w:val="en-US" w:eastAsia="zh-CN"/>
                    </w:rPr>
                    <w:t>/h</w:t>
                  </w:r>
                </w:p>
              </w:tc>
              <w:tc>
                <w:tcPr>
                  <w:tcW w:w="608" w:type="pct"/>
                  <w:tcBorders>
                    <w:tl2br w:val="nil"/>
                    <w:tr2bl w:val="nil"/>
                  </w:tcBorders>
                  <w:vAlign w:val="center"/>
                </w:tcPr>
                <w:p w14:paraId="7E2289FB">
                  <w:pPr>
                    <w:pStyle w:val="46"/>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排气筒总风量m</w:t>
                  </w:r>
                  <w:r>
                    <w:rPr>
                      <w:rFonts w:hint="eastAsia" w:ascii="Times New Roman" w:hAnsi="Times New Roman" w:eastAsia="宋体" w:cs="宋体"/>
                      <w:b/>
                      <w:bCs/>
                      <w:color w:val="auto"/>
                      <w:highlight w:val="none"/>
                      <w:vertAlign w:val="superscript"/>
                      <w:lang w:val="en-US" w:eastAsia="zh-CN"/>
                    </w:rPr>
                    <w:t>3</w:t>
                  </w:r>
                  <w:r>
                    <w:rPr>
                      <w:rFonts w:hint="eastAsia" w:ascii="Times New Roman" w:hAnsi="Times New Roman" w:eastAsia="宋体" w:cs="宋体"/>
                      <w:b/>
                      <w:bCs/>
                      <w:color w:val="auto"/>
                      <w:highlight w:val="none"/>
                      <w:lang w:val="en-US" w:eastAsia="zh-CN"/>
                    </w:rPr>
                    <w:t>/h</w:t>
                  </w:r>
                </w:p>
              </w:tc>
              <w:tc>
                <w:tcPr>
                  <w:tcW w:w="593" w:type="pct"/>
                  <w:tcBorders>
                    <w:tl2br w:val="nil"/>
                    <w:tr2bl w:val="nil"/>
                  </w:tcBorders>
                  <w:vAlign w:val="center"/>
                </w:tcPr>
                <w:p w14:paraId="0F2BEC27">
                  <w:pPr>
                    <w:pStyle w:val="46"/>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考虑风力损失设计取值m</w:t>
                  </w:r>
                  <w:r>
                    <w:rPr>
                      <w:rFonts w:hint="eastAsia" w:ascii="Times New Roman" w:hAnsi="Times New Roman" w:eastAsia="宋体" w:cs="宋体"/>
                      <w:b/>
                      <w:bCs/>
                      <w:color w:val="auto"/>
                      <w:highlight w:val="none"/>
                      <w:vertAlign w:val="superscript"/>
                      <w:lang w:val="en-US" w:eastAsia="zh-CN"/>
                    </w:rPr>
                    <w:t>3</w:t>
                  </w:r>
                  <w:r>
                    <w:rPr>
                      <w:rFonts w:hint="eastAsia" w:ascii="Times New Roman" w:hAnsi="Times New Roman" w:eastAsia="宋体" w:cs="宋体"/>
                      <w:b/>
                      <w:bCs/>
                      <w:color w:val="auto"/>
                      <w:highlight w:val="none"/>
                      <w:lang w:val="en-US" w:eastAsia="zh-CN"/>
                    </w:rPr>
                    <w:t>/h</w:t>
                  </w:r>
                </w:p>
              </w:tc>
              <w:tc>
                <w:tcPr>
                  <w:tcW w:w="594" w:type="pct"/>
                  <w:tcBorders>
                    <w:tl2br w:val="nil"/>
                    <w:tr2bl w:val="nil"/>
                  </w:tcBorders>
                  <w:vAlign w:val="center"/>
                </w:tcPr>
                <w:p w14:paraId="6D5965C4">
                  <w:pPr>
                    <w:pStyle w:val="46"/>
                    <w:rPr>
                      <w:rFonts w:hint="default" w:ascii="Times New Roman" w:hAnsi="Times New Roman" w:eastAsia="宋体" w:cs="宋体"/>
                      <w:b/>
                      <w:bCs/>
                      <w:color w:val="auto"/>
                      <w:highlight w:val="none"/>
                      <w:lang w:val="en-US" w:eastAsia="zh-CN"/>
                    </w:rPr>
                  </w:pPr>
                  <w:r>
                    <w:rPr>
                      <w:rFonts w:hint="eastAsia" w:cs="宋体"/>
                      <w:b/>
                      <w:bCs/>
                      <w:color w:val="auto"/>
                      <w:highlight w:val="none"/>
                      <w:lang w:val="en-US" w:eastAsia="zh-CN"/>
                    </w:rPr>
                    <w:t>备注</w:t>
                  </w:r>
                </w:p>
              </w:tc>
            </w:tr>
            <w:tr w14:paraId="16C8C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8" w:type="pct"/>
                  <w:vMerge w:val="restart"/>
                  <w:tcBorders>
                    <w:tl2br w:val="nil"/>
                    <w:tr2bl w:val="nil"/>
                  </w:tcBorders>
                  <w:vAlign w:val="center"/>
                </w:tcPr>
                <w:p w14:paraId="7CAF65E4">
                  <w:pPr>
                    <w:pStyle w:val="46"/>
                    <w:rPr>
                      <w:rFonts w:hint="eastAsia" w:cs="宋体"/>
                      <w:color w:val="auto"/>
                      <w:highlight w:val="none"/>
                      <w:lang w:val="en-US" w:eastAsia="zh-CN"/>
                    </w:rPr>
                  </w:pPr>
                  <w:r>
                    <w:rPr>
                      <w:rFonts w:hint="eastAsia" w:cs="宋体"/>
                      <w:color w:val="auto"/>
                      <w:highlight w:val="none"/>
                      <w:lang w:val="en-US" w:eastAsia="zh-CN"/>
                    </w:rPr>
                    <w:t>生产车间</w:t>
                  </w:r>
                </w:p>
                <w:p w14:paraId="1D42F8FF">
                  <w:pPr>
                    <w:pStyle w:val="46"/>
                    <w:ind w:firstLine="0" w:firstLineChars="0"/>
                    <w:rPr>
                      <w:rFonts w:hint="default" w:ascii="Times New Roman" w:hAnsi="Times New Roman" w:eastAsia="宋体" w:cs="宋体"/>
                      <w:color w:val="auto"/>
                      <w:highlight w:val="none"/>
                      <w:lang w:val="en-US" w:eastAsia="zh-CN"/>
                    </w:rPr>
                  </w:pPr>
                </w:p>
              </w:tc>
              <w:tc>
                <w:tcPr>
                  <w:tcW w:w="584" w:type="pct"/>
                  <w:vMerge w:val="restart"/>
                  <w:tcBorders>
                    <w:tl2br w:val="nil"/>
                    <w:tr2bl w:val="nil"/>
                  </w:tcBorders>
                  <w:vAlign w:val="center"/>
                </w:tcPr>
                <w:p w14:paraId="2DB7F92A">
                  <w:pPr>
                    <w:pStyle w:val="46"/>
                    <w:ind w:firstLine="0" w:firstLineChars="0"/>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DA001</w:t>
                  </w:r>
                </w:p>
              </w:tc>
              <w:tc>
                <w:tcPr>
                  <w:tcW w:w="728" w:type="pct"/>
                  <w:tcBorders>
                    <w:tl2br w:val="nil"/>
                    <w:tr2bl w:val="nil"/>
                  </w:tcBorders>
                  <w:vAlign w:val="center"/>
                </w:tcPr>
                <w:p w14:paraId="0AAE5886">
                  <w:pPr>
                    <w:pStyle w:val="46"/>
                    <w:ind w:firstLine="0" w:firstLineChars="0"/>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锯床、异形下料机</w:t>
                  </w:r>
                </w:p>
              </w:tc>
              <w:tc>
                <w:tcPr>
                  <w:tcW w:w="844" w:type="pct"/>
                  <w:tcBorders>
                    <w:tl2br w:val="nil"/>
                    <w:tr2bl w:val="nil"/>
                  </w:tcBorders>
                  <w:vAlign w:val="center"/>
                </w:tcPr>
                <w:p w14:paraId="3549472A">
                  <w:pPr>
                    <w:pStyle w:val="46"/>
                    <w:ind w:firstLine="0" w:firstLineChars="0"/>
                    <w:jc w:val="center"/>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集气罩</w:t>
                  </w:r>
                </w:p>
              </w:tc>
              <w:tc>
                <w:tcPr>
                  <w:tcW w:w="608" w:type="pct"/>
                  <w:tcBorders>
                    <w:tl2br w:val="nil"/>
                    <w:tr2bl w:val="nil"/>
                  </w:tcBorders>
                  <w:vAlign w:val="center"/>
                </w:tcPr>
                <w:p w14:paraId="40F0756D">
                  <w:pPr>
                    <w:pStyle w:val="46"/>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1296</w:t>
                  </w:r>
                </w:p>
              </w:tc>
              <w:tc>
                <w:tcPr>
                  <w:tcW w:w="608" w:type="pct"/>
                  <w:vMerge w:val="restart"/>
                  <w:tcBorders>
                    <w:tl2br w:val="nil"/>
                    <w:tr2bl w:val="nil"/>
                  </w:tcBorders>
                  <w:vAlign w:val="center"/>
                </w:tcPr>
                <w:p w14:paraId="04842E14">
                  <w:pPr>
                    <w:pStyle w:val="46"/>
                    <w:ind w:firstLine="0" w:firstLineChars="0"/>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8817.4</w:t>
                  </w:r>
                </w:p>
              </w:tc>
              <w:tc>
                <w:tcPr>
                  <w:tcW w:w="593" w:type="pct"/>
                  <w:vMerge w:val="restart"/>
                  <w:tcBorders>
                    <w:tl2br w:val="nil"/>
                    <w:tr2bl w:val="nil"/>
                  </w:tcBorders>
                  <w:vAlign w:val="center"/>
                </w:tcPr>
                <w:p w14:paraId="54D4FFF5">
                  <w:pPr>
                    <w:pStyle w:val="46"/>
                    <w:ind w:firstLine="0" w:firstLineChars="0"/>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9500</w:t>
                  </w:r>
                </w:p>
              </w:tc>
              <w:tc>
                <w:tcPr>
                  <w:tcW w:w="594" w:type="pct"/>
                  <w:vMerge w:val="restart"/>
                  <w:tcBorders>
                    <w:tl2br w:val="nil"/>
                    <w:tr2bl w:val="nil"/>
                  </w:tcBorders>
                  <w:vAlign w:val="center"/>
                </w:tcPr>
                <w:p w14:paraId="3AE7DCE4">
                  <w:pPr>
                    <w:pStyle w:val="46"/>
                    <w:ind w:firstLine="0" w:firstLineChars="0"/>
                    <w:rPr>
                      <w:rFonts w:hint="default" w:cs="宋体"/>
                      <w:color w:val="auto"/>
                      <w:highlight w:val="none"/>
                      <w:lang w:val="en-US" w:eastAsia="zh-CN"/>
                    </w:rPr>
                  </w:pPr>
                  <w:r>
                    <w:rPr>
                      <w:rFonts w:hint="eastAsia" w:cs="宋体"/>
                      <w:color w:val="auto"/>
                      <w:highlight w:val="none"/>
                      <w:lang w:val="en-US" w:eastAsia="zh-CN"/>
                    </w:rPr>
                    <w:t>/</w:t>
                  </w:r>
                </w:p>
              </w:tc>
            </w:tr>
            <w:tr w14:paraId="7B0CC4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8" w:type="pct"/>
                  <w:vMerge w:val="continue"/>
                  <w:tcBorders>
                    <w:tl2br w:val="nil"/>
                    <w:tr2bl w:val="nil"/>
                  </w:tcBorders>
                  <w:vAlign w:val="center"/>
                </w:tcPr>
                <w:p w14:paraId="2BF02331">
                  <w:pPr>
                    <w:pStyle w:val="46"/>
                    <w:rPr>
                      <w:rFonts w:hint="eastAsia" w:ascii="Times New Roman" w:hAnsi="Times New Roman" w:eastAsia="宋体" w:cs="宋体"/>
                      <w:color w:val="auto"/>
                      <w:highlight w:val="none"/>
                      <w:lang w:val="en-US" w:eastAsia="zh-CN"/>
                    </w:rPr>
                  </w:pPr>
                </w:p>
              </w:tc>
              <w:tc>
                <w:tcPr>
                  <w:tcW w:w="584" w:type="pct"/>
                  <w:vMerge w:val="continue"/>
                  <w:tcBorders>
                    <w:tl2br w:val="nil"/>
                    <w:tr2bl w:val="nil"/>
                  </w:tcBorders>
                  <w:vAlign w:val="center"/>
                </w:tcPr>
                <w:p w14:paraId="13EFCB95">
                  <w:pPr>
                    <w:pStyle w:val="46"/>
                    <w:ind w:firstLine="0" w:firstLineChars="0"/>
                    <w:rPr>
                      <w:rFonts w:hint="eastAsia" w:ascii="Times New Roman" w:hAnsi="Times New Roman" w:eastAsia="宋体" w:cs="宋体"/>
                      <w:color w:val="auto"/>
                      <w:highlight w:val="none"/>
                      <w:lang w:val="en-US" w:eastAsia="zh-CN"/>
                    </w:rPr>
                  </w:pPr>
                </w:p>
              </w:tc>
              <w:tc>
                <w:tcPr>
                  <w:tcW w:w="728" w:type="pct"/>
                  <w:tcBorders>
                    <w:tl2br w:val="nil"/>
                    <w:tr2bl w:val="nil"/>
                  </w:tcBorders>
                  <w:vAlign w:val="center"/>
                </w:tcPr>
                <w:p w14:paraId="7C55469B">
                  <w:pPr>
                    <w:pStyle w:val="46"/>
                    <w:ind w:firstLine="0" w:firstLineChars="0"/>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磨床</w:t>
                  </w:r>
                </w:p>
              </w:tc>
              <w:tc>
                <w:tcPr>
                  <w:tcW w:w="844" w:type="pct"/>
                  <w:tcBorders>
                    <w:tl2br w:val="nil"/>
                    <w:tr2bl w:val="nil"/>
                  </w:tcBorders>
                  <w:vAlign w:val="center"/>
                </w:tcPr>
                <w:p w14:paraId="0ED344F7">
                  <w:pPr>
                    <w:pStyle w:val="46"/>
                    <w:ind w:firstLine="0" w:firstLineChars="0"/>
                    <w:jc w:val="center"/>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集气罩</w:t>
                  </w:r>
                </w:p>
              </w:tc>
              <w:tc>
                <w:tcPr>
                  <w:tcW w:w="608" w:type="pct"/>
                  <w:tcBorders>
                    <w:tl2br w:val="nil"/>
                    <w:tr2bl w:val="nil"/>
                  </w:tcBorders>
                  <w:vAlign w:val="center"/>
                </w:tcPr>
                <w:p w14:paraId="5EE05107">
                  <w:pPr>
                    <w:pStyle w:val="46"/>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2764.8</w:t>
                  </w:r>
                </w:p>
              </w:tc>
              <w:tc>
                <w:tcPr>
                  <w:tcW w:w="608" w:type="pct"/>
                  <w:vMerge w:val="continue"/>
                  <w:tcBorders>
                    <w:tl2br w:val="nil"/>
                    <w:tr2bl w:val="nil"/>
                  </w:tcBorders>
                  <w:vAlign w:val="center"/>
                </w:tcPr>
                <w:p w14:paraId="69F79EE0">
                  <w:pPr>
                    <w:pStyle w:val="46"/>
                    <w:ind w:firstLine="0" w:firstLineChars="0"/>
                    <w:rPr>
                      <w:rFonts w:hint="eastAsia" w:ascii="Times New Roman" w:hAnsi="Times New Roman" w:eastAsia="宋体" w:cs="宋体"/>
                      <w:color w:val="auto"/>
                      <w:highlight w:val="none"/>
                      <w:lang w:val="en-US" w:eastAsia="zh-CN"/>
                    </w:rPr>
                  </w:pPr>
                </w:p>
              </w:tc>
              <w:tc>
                <w:tcPr>
                  <w:tcW w:w="593" w:type="pct"/>
                  <w:vMerge w:val="continue"/>
                  <w:tcBorders>
                    <w:tl2br w:val="nil"/>
                    <w:tr2bl w:val="nil"/>
                  </w:tcBorders>
                  <w:vAlign w:val="center"/>
                </w:tcPr>
                <w:p w14:paraId="2E3AAC45">
                  <w:pPr>
                    <w:pStyle w:val="46"/>
                    <w:rPr>
                      <w:rFonts w:hint="eastAsia" w:ascii="Times New Roman" w:hAnsi="Times New Roman" w:eastAsia="宋体" w:cs="宋体"/>
                      <w:color w:val="auto"/>
                      <w:highlight w:val="none"/>
                      <w:lang w:val="en-US" w:eastAsia="zh-CN"/>
                    </w:rPr>
                  </w:pPr>
                </w:p>
              </w:tc>
              <w:tc>
                <w:tcPr>
                  <w:tcW w:w="594" w:type="pct"/>
                  <w:vMerge w:val="continue"/>
                  <w:tcBorders>
                    <w:tl2br w:val="nil"/>
                    <w:tr2bl w:val="nil"/>
                  </w:tcBorders>
                  <w:vAlign w:val="center"/>
                </w:tcPr>
                <w:p w14:paraId="04984FEE">
                  <w:pPr>
                    <w:pStyle w:val="46"/>
                    <w:rPr>
                      <w:rFonts w:hint="eastAsia" w:ascii="Times New Roman" w:hAnsi="Times New Roman" w:eastAsia="宋体" w:cs="宋体"/>
                      <w:color w:val="auto"/>
                      <w:highlight w:val="none"/>
                      <w:lang w:val="en-US" w:eastAsia="zh-CN"/>
                    </w:rPr>
                  </w:pPr>
                </w:p>
              </w:tc>
            </w:tr>
            <w:tr w14:paraId="1C950D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8" w:type="pct"/>
                  <w:vMerge w:val="continue"/>
                  <w:tcBorders>
                    <w:tl2br w:val="nil"/>
                    <w:tr2bl w:val="nil"/>
                  </w:tcBorders>
                  <w:vAlign w:val="center"/>
                </w:tcPr>
                <w:p w14:paraId="113D1519">
                  <w:pPr>
                    <w:pStyle w:val="46"/>
                    <w:rPr>
                      <w:rFonts w:hint="eastAsia" w:ascii="Times New Roman" w:hAnsi="Times New Roman" w:eastAsia="宋体" w:cs="宋体"/>
                      <w:color w:val="auto"/>
                      <w:highlight w:val="none"/>
                      <w:lang w:val="en-US" w:eastAsia="zh-CN"/>
                    </w:rPr>
                  </w:pPr>
                </w:p>
              </w:tc>
              <w:tc>
                <w:tcPr>
                  <w:tcW w:w="584" w:type="pct"/>
                  <w:vMerge w:val="continue"/>
                  <w:tcBorders>
                    <w:tl2br w:val="nil"/>
                    <w:tr2bl w:val="nil"/>
                  </w:tcBorders>
                  <w:vAlign w:val="center"/>
                </w:tcPr>
                <w:p w14:paraId="3E77BE10">
                  <w:pPr>
                    <w:pStyle w:val="46"/>
                    <w:ind w:firstLine="0" w:firstLineChars="0"/>
                    <w:rPr>
                      <w:rFonts w:hint="eastAsia" w:ascii="Times New Roman" w:hAnsi="Times New Roman" w:eastAsia="宋体" w:cs="宋体"/>
                      <w:color w:val="auto"/>
                      <w:highlight w:val="none"/>
                      <w:lang w:val="en-US" w:eastAsia="zh-CN"/>
                    </w:rPr>
                  </w:pPr>
                </w:p>
              </w:tc>
              <w:tc>
                <w:tcPr>
                  <w:tcW w:w="728" w:type="pct"/>
                  <w:tcBorders>
                    <w:tl2br w:val="nil"/>
                    <w:tr2bl w:val="nil"/>
                  </w:tcBorders>
                  <w:vAlign w:val="center"/>
                </w:tcPr>
                <w:p w14:paraId="1FBCEC8E">
                  <w:pPr>
                    <w:pStyle w:val="46"/>
                    <w:ind w:firstLine="0" w:firstLineChars="0"/>
                    <w:rPr>
                      <w:rFonts w:hint="eastAsia" w:cs="宋体"/>
                      <w:color w:val="auto"/>
                      <w:highlight w:val="none"/>
                      <w:lang w:val="en-US" w:eastAsia="zh-CN"/>
                    </w:rPr>
                  </w:pPr>
                  <w:r>
                    <w:rPr>
                      <w:rFonts w:hint="eastAsia" w:cs="宋体"/>
                      <w:color w:val="auto"/>
                      <w:highlight w:val="none"/>
                      <w:lang w:val="en-US" w:eastAsia="zh-CN"/>
                    </w:rPr>
                    <w:t>湿式抛光机</w:t>
                  </w:r>
                </w:p>
              </w:tc>
              <w:tc>
                <w:tcPr>
                  <w:tcW w:w="844" w:type="pct"/>
                  <w:tcBorders>
                    <w:tl2br w:val="nil"/>
                    <w:tr2bl w:val="nil"/>
                  </w:tcBorders>
                  <w:vAlign w:val="center"/>
                </w:tcPr>
                <w:p w14:paraId="26CA28A2">
                  <w:pPr>
                    <w:pStyle w:val="46"/>
                    <w:ind w:firstLine="0" w:firstLineChars="0"/>
                    <w:jc w:val="center"/>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集气罩</w:t>
                  </w:r>
                </w:p>
              </w:tc>
              <w:tc>
                <w:tcPr>
                  <w:tcW w:w="608" w:type="pct"/>
                  <w:tcBorders>
                    <w:tl2br w:val="nil"/>
                    <w:tr2bl w:val="nil"/>
                  </w:tcBorders>
                  <w:vAlign w:val="center"/>
                </w:tcPr>
                <w:p w14:paraId="1A47954B">
                  <w:pPr>
                    <w:pStyle w:val="46"/>
                    <w:rPr>
                      <w:rFonts w:hint="default" w:cs="宋体"/>
                      <w:color w:val="auto"/>
                      <w:highlight w:val="none"/>
                      <w:lang w:val="en-US" w:eastAsia="zh-CN"/>
                    </w:rPr>
                  </w:pPr>
                  <w:r>
                    <w:rPr>
                      <w:rFonts w:hint="eastAsia" w:cs="宋体"/>
                      <w:color w:val="auto"/>
                      <w:highlight w:val="none"/>
                      <w:lang w:val="en-US" w:eastAsia="zh-CN"/>
                    </w:rPr>
                    <w:t>4233.6</w:t>
                  </w:r>
                </w:p>
              </w:tc>
              <w:tc>
                <w:tcPr>
                  <w:tcW w:w="608" w:type="pct"/>
                  <w:vMerge w:val="continue"/>
                  <w:tcBorders>
                    <w:tl2br w:val="nil"/>
                    <w:tr2bl w:val="nil"/>
                  </w:tcBorders>
                  <w:vAlign w:val="center"/>
                </w:tcPr>
                <w:p w14:paraId="297728ED">
                  <w:pPr>
                    <w:pStyle w:val="46"/>
                    <w:ind w:firstLine="0" w:firstLineChars="0"/>
                    <w:rPr>
                      <w:rFonts w:hint="eastAsia" w:ascii="Times New Roman" w:hAnsi="Times New Roman" w:eastAsia="宋体" w:cs="宋体"/>
                      <w:color w:val="auto"/>
                      <w:highlight w:val="none"/>
                      <w:lang w:val="en-US" w:eastAsia="zh-CN"/>
                    </w:rPr>
                  </w:pPr>
                </w:p>
              </w:tc>
              <w:tc>
                <w:tcPr>
                  <w:tcW w:w="593" w:type="pct"/>
                  <w:vMerge w:val="continue"/>
                  <w:tcBorders>
                    <w:tl2br w:val="nil"/>
                    <w:tr2bl w:val="nil"/>
                  </w:tcBorders>
                  <w:vAlign w:val="center"/>
                </w:tcPr>
                <w:p w14:paraId="02761A9B">
                  <w:pPr>
                    <w:pStyle w:val="46"/>
                    <w:rPr>
                      <w:rFonts w:hint="eastAsia" w:ascii="Times New Roman" w:hAnsi="Times New Roman" w:eastAsia="宋体" w:cs="宋体"/>
                      <w:color w:val="auto"/>
                      <w:highlight w:val="none"/>
                      <w:lang w:val="en-US" w:eastAsia="zh-CN"/>
                    </w:rPr>
                  </w:pPr>
                </w:p>
              </w:tc>
              <w:tc>
                <w:tcPr>
                  <w:tcW w:w="594" w:type="pct"/>
                  <w:vMerge w:val="continue"/>
                  <w:tcBorders>
                    <w:tl2br w:val="nil"/>
                    <w:tr2bl w:val="nil"/>
                  </w:tcBorders>
                  <w:vAlign w:val="center"/>
                </w:tcPr>
                <w:p w14:paraId="1E2DFC08">
                  <w:pPr>
                    <w:pStyle w:val="46"/>
                    <w:rPr>
                      <w:rFonts w:hint="eastAsia" w:ascii="Times New Roman" w:hAnsi="Times New Roman" w:eastAsia="宋体" w:cs="宋体"/>
                      <w:color w:val="auto"/>
                      <w:highlight w:val="none"/>
                      <w:lang w:val="en-US" w:eastAsia="zh-CN"/>
                    </w:rPr>
                  </w:pPr>
                </w:p>
              </w:tc>
            </w:tr>
            <w:tr w14:paraId="4BFDD4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8" w:type="pct"/>
                  <w:vMerge w:val="continue"/>
                  <w:tcBorders>
                    <w:tl2br w:val="nil"/>
                    <w:tr2bl w:val="nil"/>
                  </w:tcBorders>
                  <w:vAlign w:val="center"/>
                </w:tcPr>
                <w:p w14:paraId="73F468EB">
                  <w:pPr>
                    <w:pStyle w:val="46"/>
                    <w:rPr>
                      <w:rFonts w:hint="eastAsia" w:ascii="Times New Roman" w:hAnsi="Times New Roman" w:eastAsia="宋体" w:cs="宋体"/>
                      <w:color w:val="auto"/>
                      <w:highlight w:val="none"/>
                      <w:lang w:val="en-US" w:eastAsia="zh-CN"/>
                    </w:rPr>
                  </w:pPr>
                </w:p>
              </w:tc>
              <w:tc>
                <w:tcPr>
                  <w:tcW w:w="584" w:type="pct"/>
                  <w:vMerge w:val="continue"/>
                  <w:tcBorders>
                    <w:tl2br w:val="nil"/>
                    <w:tr2bl w:val="nil"/>
                  </w:tcBorders>
                  <w:vAlign w:val="center"/>
                </w:tcPr>
                <w:p w14:paraId="7F987A1F">
                  <w:pPr>
                    <w:pStyle w:val="46"/>
                    <w:ind w:firstLine="0" w:firstLineChars="0"/>
                    <w:rPr>
                      <w:rFonts w:hint="eastAsia" w:ascii="Times New Roman" w:hAnsi="Times New Roman" w:eastAsia="宋体" w:cs="宋体"/>
                      <w:color w:val="auto"/>
                      <w:highlight w:val="none"/>
                      <w:lang w:val="en-US" w:eastAsia="zh-CN"/>
                    </w:rPr>
                  </w:pPr>
                </w:p>
              </w:tc>
              <w:tc>
                <w:tcPr>
                  <w:tcW w:w="728" w:type="pct"/>
                  <w:tcBorders>
                    <w:tl2br w:val="nil"/>
                    <w:tr2bl w:val="nil"/>
                  </w:tcBorders>
                  <w:vAlign w:val="center"/>
                </w:tcPr>
                <w:p w14:paraId="6CFE48FC">
                  <w:pPr>
                    <w:pStyle w:val="46"/>
                    <w:ind w:firstLine="0" w:firstLineChars="0"/>
                    <w:rPr>
                      <w:rFonts w:hint="eastAsia" w:cs="宋体"/>
                      <w:color w:val="auto"/>
                      <w:highlight w:val="none"/>
                      <w:lang w:val="en-US" w:eastAsia="zh-CN"/>
                    </w:rPr>
                  </w:pPr>
                  <w:r>
                    <w:rPr>
                      <w:rFonts w:hint="eastAsia" w:cs="宋体"/>
                      <w:color w:val="auto"/>
                      <w:highlight w:val="none"/>
                      <w:lang w:val="en-US" w:eastAsia="zh-CN"/>
                    </w:rPr>
                    <w:t>单面自动抛光机</w:t>
                  </w:r>
                </w:p>
              </w:tc>
              <w:tc>
                <w:tcPr>
                  <w:tcW w:w="844" w:type="pct"/>
                  <w:tcBorders>
                    <w:tl2br w:val="nil"/>
                    <w:tr2bl w:val="nil"/>
                  </w:tcBorders>
                  <w:vAlign w:val="center"/>
                </w:tcPr>
                <w:p w14:paraId="451518D7">
                  <w:pPr>
                    <w:pStyle w:val="46"/>
                    <w:ind w:firstLine="0" w:firstLineChars="0"/>
                    <w:jc w:val="center"/>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半密闭设备</w:t>
                  </w:r>
                </w:p>
              </w:tc>
              <w:tc>
                <w:tcPr>
                  <w:tcW w:w="608" w:type="pct"/>
                  <w:tcBorders>
                    <w:tl2br w:val="nil"/>
                    <w:tr2bl w:val="nil"/>
                  </w:tcBorders>
                  <w:vAlign w:val="center"/>
                </w:tcPr>
                <w:p w14:paraId="3B1A1B5D">
                  <w:pPr>
                    <w:pStyle w:val="46"/>
                    <w:rPr>
                      <w:rFonts w:hint="default" w:cs="宋体"/>
                      <w:color w:val="auto"/>
                      <w:highlight w:val="none"/>
                      <w:lang w:val="en-US" w:eastAsia="zh-CN"/>
                    </w:rPr>
                  </w:pPr>
                  <w:r>
                    <w:rPr>
                      <w:rFonts w:hint="eastAsia" w:cs="宋体"/>
                      <w:color w:val="auto"/>
                      <w:highlight w:val="none"/>
                      <w:lang w:val="en-US" w:eastAsia="zh-CN"/>
                    </w:rPr>
                    <w:t>339.4</w:t>
                  </w:r>
                </w:p>
              </w:tc>
              <w:tc>
                <w:tcPr>
                  <w:tcW w:w="608" w:type="pct"/>
                  <w:vMerge w:val="continue"/>
                  <w:tcBorders>
                    <w:tl2br w:val="nil"/>
                    <w:tr2bl w:val="nil"/>
                  </w:tcBorders>
                  <w:vAlign w:val="center"/>
                </w:tcPr>
                <w:p w14:paraId="1D33E182">
                  <w:pPr>
                    <w:pStyle w:val="46"/>
                    <w:ind w:firstLine="0" w:firstLineChars="0"/>
                    <w:rPr>
                      <w:rFonts w:hint="eastAsia" w:ascii="Times New Roman" w:hAnsi="Times New Roman" w:eastAsia="宋体" w:cs="宋体"/>
                      <w:color w:val="auto"/>
                      <w:highlight w:val="none"/>
                      <w:lang w:val="en-US" w:eastAsia="zh-CN"/>
                    </w:rPr>
                  </w:pPr>
                </w:p>
              </w:tc>
              <w:tc>
                <w:tcPr>
                  <w:tcW w:w="593" w:type="pct"/>
                  <w:vMerge w:val="continue"/>
                  <w:tcBorders>
                    <w:tl2br w:val="nil"/>
                    <w:tr2bl w:val="nil"/>
                  </w:tcBorders>
                  <w:vAlign w:val="center"/>
                </w:tcPr>
                <w:p w14:paraId="17FF1471">
                  <w:pPr>
                    <w:pStyle w:val="46"/>
                    <w:rPr>
                      <w:rFonts w:hint="eastAsia" w:ascii="Times New Roman" w:hAnsi="Times New Roman" w:eastAsia="宋体" w:cs="宋体"/>
                      <w:color w:val="auto"/>
                      <w:highlight w:val="none"/>
                      <w:lang w:val="en-US" w:eastAsia="zh-CN"/>
                    </w:rPr>
                  </w:pPr>
                </w:p>
              </w:tc>
              <w:tc>
                <w:tcPr>
                  <w:tcW w:w="594" w:type="pct"/>
                  <w:vMerge w:val="continue"/>
                  <w:tcBorders>
                    <w:tl2br w:val="nil"/>
                    <w:tr2bl w:val="nil"/>
                  </w:tcBorders>
                  <w:vAlign w:val="center"/>
                </w:tcPr>
                <w:p w14:paraId="42FAD997">
                  <w:pPr>
                    <w:pStyle w:val="46"/>
                    <w:rPr>
                      <w:rFonts w:hint="eastAsia" w:ascii="Times New Roman" w:hAnsi="Times New Roman" w:eastAsia="宋体" w:cs="宋体"/>
                      <w:color w:val="auto"/>
                      <w:highlight w:val="none"/>
                      <w:lang w:val="en-US" w:eastAsia="zh-CN"/>
                    </w:rPr>
                  </w:pPr>
                </w:p>
              </w:tc>
            </w:tr>
            <w:tr w14:paraId="04E686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8" w:type="pct"/>
                  <w:vMerge w:val="continue"/>
                  <w:tcBorders>
                    <w:tl2br w:val="nil"/>
                    <w:tr2bl w:val="nil"/>
                  </w:tcBorders>
                  <w:vAlign w:val="center"/>
                </w:tcPr>
                <w:p w14:paraId="36E03AE4">
                  <w:pPr>
                    <w:pStyle w:val="46"/>
                    <w:rPr>
                      <w:rFonts w:hint="eastAsia" w:ascii="Times New Roman" w:hAnsi="Times New Roman" w:eastAsia="宋体" w:cs="宋体"/>
                      <w:color w:val="auto"/>
                      <w:highlight w:val="none"/>
                      <w:lang w:val="en-US" w:eastAsia="zh-CN"/>
                    </w:rPr>
                  </w:pPr>
                </w:p>
              </w:tc>
              <w:tc>
                <w:tcPr>
                  <w:tcW w:w="584" w:type="pct"/>
                  <w:vMerge w:val="continue"/>
                  <w:tcBorders>
                    <w:tl2br w:val="nil"/>
                    <w:tr2bl w:val="nil"/>
                  </w:tcBorders>
                  <w:vAlign w:val="center"/>
                </w:tcPr>
                <w:p w14:paraId="0039FC07">
                  <w:pPr>
                    <w:pStyle w:val="46"/>
                    <w:ind w:firstLine="0" w:firstLineChars="0"/>
                    <w:rPr>
                      <w:rFonts w:hint="eastAsia" w:ascii="Times New Roman" w:hAnsi="Times New Roman" w:eastAsia="宋体" w:cs="宋体"/>
                      <w:color w:val="auto"/>
                      <w:highlight w:val="none"/>
                      <w:lang w:val="en-US" w:eastAsia="zh-CN"/>
                    </w:rPr>
                  </w:pPr>
                </w:p>
              </w:tc>
              <w:tc>
                <w:tcPr>
                  <w:tcW w:w="728" w:type="pct"/>
                  <w:tcBorders>
                    <w:tl2br w:val="nil"/>
                    <w:tr2bl w:val="nil"/>
                  </w:tcBorders>
                  <w:vAlign w:val="center"/>
                </w:tcPr>
                <w:p w14:paraId="32382AF3">
                  <w:pPr>
                    <w:pStyle w:val="46"/>
                    <w:ind w:firstLine="0" w:firstLineChars="0"/>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激光焊机</w:t>
                  </w:r>
                </w:p>
              </w:tc>
              <w:tc>
                <w:tcPr>
                  <w:tcW w:w="844" w:type="pct"/>
                  <w:tcBorders>
                    <w:tl2br w:val="nil"/>
                    <w:tr2bl w:val="nil"/>
                  </w:tcBorders>
                  <w:vAlign w:val="center"/>
                </w:tcPr>
                <w:p w14:paraId="168A9B4F">
                  <w:pPr>
                    <w:pStyle w:val="46"/>
                    <w:bidi w:val="0"/>
                    <w:rPr>
                      <w:rFonts w:hint="eastAsia"/>
                      <w:color w:val="auto"/>
                      <w:highlight w:val="none"/>
                      <w:lang w:val="en-US" w:eastAsia="zh-CN"/>
                    </w:rPr>
                  </w:pPr>
                  <w:r>
                    <w:rPr>
                      <w:rFonts w:hint="eastAsia"/>
                      <w:color w:val="auto"/>
                      <w:highlight w:val="none"/>
                      <w:lang w:val="en-US" w:eastAsia="zh-CN"/>
                    </w:rPr>
                    <w:t>集气罩</w:t>
                  </w:r>
                </w:p>
              </w:tc>
              <w:tc>
                <w:tcPr>
                  <w:tcW w:w="608" w:type="pct"/>
                  <w:tcBorders>
                    <w:tl2br w:val="nil"/>
                    <w:tr2bl w:val="nil"/>
                  </w:tcBorders>
                  <w:vAlign w:val="center"/>
                </w:tcPr>
                <w:p w14:paraId="53396AD1">
                  <w:pPr>
                    <w:pStyle w:val="46"/>
                    <w:rPr>
                      <w:rFonts w:hint="default" w:cs="宋体"/>
                      <w:color w:val="auto"/>
                      <w:highlight w:val="none"/>
                      <w:lang w:val="en-US" w:eastAsia="zh-CN"/>
                    </w:rPr>
                  </w:pPr>
                  <w:r>
                    <w:rPr>
                      <w:rFonts w:hint="eastAsia" w:cs="宋体"/>
                      <w:color w:val="auto"/>
                      <w:highlight w:val="none"/>
                      <w:lang w:val="en-US" w:eastAsia="zh-CN"/>
                    </w:rPr>
                    <w:t>183.6</w:t>
                  </w:r>
                </w:p>
              </w:tc>
              <w:tc>
                <w:tcPr>
                  <w:tcW w:w="608" w:type="pct"/>
                  <w:vMerge w:val="continue"/>
                  <w:tcBorders>
                    <w:tl2br w:val="nil"/>
                    <w:tr2bl w:val="nil"/>
                  </w:tcBorders>
                  <w:vAlign w:val="center"/>
                </w:tcPr>
                <w:p w14:paraId="0AB70F52">
                  <w:pPr>
                    <w:pStyle w:val="46"/>
                    <w:ind w:firstLine="0" w:firstLineChars="0"/>
                    <w:rPr>
                      <w:rFonts w:hint="eastAsia" w:ascii="Times New Roman" w:hAnsi="Times New Roman" w:eastAsia="宋体" w:cs="宋体"/>
                      <w:color w:val="auto"/>
                      <w:highlight w:val="none"/>
                      <w:lang w:val="en-US" w:eastAsia="zh-CN"/>
                    </w:rPr>
                  </w:pPr>
                </w:p>
              </w:tc>
              <w:tc>
                <w:tcPr>
                  <w:tcW w:w="593" w:type="pct"/>
                  <w:vMerge w:val="continue"/>
                  <w:tcBorders>
                    <w:tl2br w:val="nil"/>
                    <w:tr2bl w:val="nil"/>
                  </w:tcBorders>
                  <w:vAlign w:val="center"/>
                </w:tcPr>
                <w:p w14:paraId="5350264D">
                  <w:pPr>
                    <w:pStyle w:val="46"/>
                    <w:rPr>
                      <w:rFonts w:hint="eastAsia" w:ascii="Times New Roman" w:hAnsi="Times New Roman" w:eastAsia="宋体" w:cs="宋体"/>
                      <w:color w:val="auto"/>
                      <w:highlight w:val="none"/>
                      <w:lang w:val="en-US" w:eastAsia="zh-CN"/>
                    </w:rPr>
                  </w:pPr>
                </w:p>
              </w:tc>
              <w:tc>
                <w:tcPr>
                  <w:tcW w:w="594" w:type="pct"/>
                  <w:vMerge w:val="continue"/>
                  <w:tcBorders>
                    <w:tl2br w:val="nil"/>
                    <w:tr2bl w:val="nil"/>
                  </w:tcBorders>
                  <w:vAlign w:val="center"/>
                </w:tcPr>
                <w:p w14:paraId="0B89D464">
                  <w:pPr>
                    <w:pStyle w:val="46"/>
                    <w:rPr>
                      <w:rFonts w:hint="eastAsia" w:ascii="Times New Roman" w:hAnsi="Times New Roman" w:eastAsia="宋体" w:cs="宋体"/>
                      <w:color w:val="auto"/>
                      <w:highlight w:val="none"/>
                      <w:lang w:val="en-US" w:eastAsia="zh-CN"/>
                    </w:rPr>
                  </w:pPr>
                </w:p>
              </w:tc>
            </w:tr>
            <w:tr w14:paraId="249C7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38" w:type="pct"/>
                  <w:tcBorders>
                    <w:tl2br w:val="nil"/>
                    <w:tr2bl w:val="nil"/>
                  </w:tcBorders>
                  <w:vAlign w:val="center"/>
                </w:tcPr>
                <w:p w14:paraId="0F07BEAC">
                  <w:pPr>
                    <w:pStyle w:val="46"/>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3F车间</w:t>
                  </w:r>
                </w:p>
              </w:tc>
              <w:tc>
                <w:tcPr>
                  <w:tcW w:w="584" w:type="pct"/>
                  <w:tcBorders>
                    <w:tl2br w:val="nil"/>
                    <w:tr2bl w:val="nil"/>
                  </w:tcBorders>
                  <w:vAlign w:val="center"/>
                </w:tcPr>
                <w:p w14:paraId="1D0710F7">
                  <w:pPr>
                    <w:pStyle w:val="46"/>
                    <w:ind w:firstLine="0" w:firstLineChars="0"/>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w:t>
                  </w:r>
                </w:p>
              </w:tc>
              <w:tc>
                <w:tcPr>
                  <w:tcW w:w="728" w:type="pct"/>
                  <w:tcBorders>
                    <w:tl2br w:val="nil"/>
                    <w:tr2bl w:val="nil"/>
                  </w:tcBorders>
                  <w:vAlign w:val="center"/>
                </w:tcPr>
                <w:p w14:paraId="30B03D73">
                  <w:pPr>
                    <w:pStyle w:val="46"/>
                    <w:ind w:firstLine="0" w:firstLineChars="0"/>
                    <w:rPr>
                      <w:rFonts w:hint="default" w:cs="宋体"/>
                      <w:color w:val="auto"/>
                      <w:highlight w:val="none"/>
                      <w:lang w:val="en-US" w:eastAsia="zh-CN"/>
                    </w:rPr>
                  </w:pPr>
                  <w:r>
                    <w:rPr>
                      <w:rFonts w:hint="eastAsia" w:cs="宋体"/>
                      <w:color w:val="auto"/>
                      <w:highlight w:val="none"/>
                      <w:lang w:val="en-US" w:eastAsia="zh-CN"/>
                    </w:rPr>
                    <w:t>CNC机、车床</w:t>
                  </w:r>
                </w:p>
              </w:tc>
              <w:tc>
                <w:tcPr>
                  <w:tcW w:w="844" w:type="pct"/>
                  <w:tcBorders>
                    <w:tl2br w:val="nil"/>
                    <w:tr2bl w:val="nil"/>
                  </w:tcBorders>
                  <w:vAlign w:val="center"/>
                </w:tcPr>
                <w:p w14:paraId="622231ED">
                  <w:pPr>
                    <w:pStyle w:val="46"/>
                    <w:bidi w:val="0"/>
                    <w:rPr>
                      <w:rFonts w:hint="default"/>
                      <w:color w:val="auto"/>
                      <w:highlight w:val="none"/>
                      <w:lang w:val="en-US" w:eastAsia="zh-CN"/>
                    </w:rPr>
                  </w:pPr>
                  <w:r>
                    <w:rPr>
                      <w:rFonts w:hint="eastAsia"/>
                      <w:color w:val="auto"/>
                      <w:highlight w:val="none"/>
                      <w:lang w:val="en-US" w:eastAsia="zh-CN"/>
                    </w:rPr>
                    <w:t>集气管</w:t>
                  </w:r>
                </w:p>
              </w:tc>
              <w:tc>
                <w:tcPr>
                  <w:tcW w:w="608" w:type="pct"/>
                  <w:tcBorders>
                    <w:tl2br w:val="nil"/>
                    <w:tr2bl w:val="nil"/>
                  </w:tcBorders>
                  <w:vAlign w:val="center"/>
                </w:tcPr>
                <w:p w14:paraId="1948A5F1">
                  <w:pPr>
                    <w:pStyle w:val="46"/>
                    <w:rPr>
                      <w:rFonts w:hint="default" w:cs="宋体"/>
                      <w:color w:val="auto"/>
                      <w:highlight w:val="none"/>
                      <w:lang w:val="en-US" w:eastAsia="zh-CN"/>
                    </w:rPr>
                  </w:pPr>
                  <w:r>
                    <w:rPr>
                      <w:rFonts w:hint="eastAsia" w:cs="宋体"/>
                      <w:color w:val="auto"/>
                      <w:highlight w:val="none"/>
                      <w:lang w:val="en-US" w:eastAsia="zh-CN"/>
                    </w:rPr>
                    <w:t>600</w:t>
                  </w:r>
                </w:p>
              </w:tc>
              <w:tc>
                <w:tcPr>
                  <w:tcW w:w="608" w:type="pct"/>
                  <w:tcBorders>
                    <w:tl2br w:val="nil"/>
                    <w:tr2bl w:val="nil"/>
                  </w:tcBorders>
                  <w:vAlign w:val="center"/>
                </w:tcPr>
                <w:p w14:paraId="464DF38B">
                  <w:pPr>
                    <w:pStyle w:val="46"/>
                    <w:ind w:firstLine="0" w:firstLineChars="0"/>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600</w:t>
                  </w:r>
                </w:p>
              </w:tc>
              <w:tc>
                <w:tcPr>
                  <w:tcW w:w="593" w:type="pct"/>
                  <w:tcBorders>
                    <w:tl2br w:val="nil"/>
                    <w:tr2bl w:val="nil"/>
                  </w:tcBorders>
                  <w:vAlign w:val="center"/>
                </w:tcPr>
                <w:p w14:paraId="68FD98CA">
                  <w:pPr>
                    <w:pStyle w:val="46"/>
                    <w:rPr>
                      <w:rFonts w:hint="default" w:ascii="Times New Roman" w:hAnsi="Times New Roman" w:eastAsia="宋体" w:cs="宋体"/>
                      <w:color w:val="auto"/>
                      <w:highlight w:val="none"/>
                      <w:lang w:val="en-US" w:eastAsia="zh-CN"/>
                    </w:rPr>
                  </w:pPr>
                  <w:r>
                    <w:rPr>
                      <w:rFonts w:hint="eastAsia" w:cs="宋体"/>
                      <w:color w:val="auto"/>
                      <w:highlight w:val="none"/>
                      <w:lang w:val="en-US" w:eastAsia="zh-CN"/>
                    </w:rPr>
                    <w:t>600</w:t>
                  </w:r>
                </w:p>
              </w:tc>
              <w:tc>
                <w:tcPr>
                  <w:tcW w:w="594" w:type="pct"/>
                  <w:tcBorders>
                    <w:tl2br w:val="nil"/>
                    <w:tr2bl w:val="nil"/>
                  </w:tcBorders>
                  <w:vAlign w:val="center"/>
                </w:tcPr>
                <w:p w14:paraId="1CB1FB26">
                  <w:pPr>
                    <w:pStyle w:val="46"/>
                    <w:rPr>
                      <w:rFonts w:hint="eastAsia" w:cs="宋体"/>
                      <w:color w:val="auto"/>
                      <w:highlight w:val="none"/>
                      <w:lang w:val="en-US" w:eastAsia="zh-CN"/>
                    </w:rPr>
                  </w:pPr>
                  <w:r>
                    <w:rPr>
                      <w:rFonts w:hint="eastAsia"/>
                      <w:color w:val="auto"/>
                      <w:highlight w:val="none"/>
                      <w:lang w:val="en-US" w:eastAsia="zh-CN"/>
                    </w:rPr>
                    <w:t>无组织排放，为配套油雾分离器风量</w:t>
                  </w:r>
                </w:p>
              </w:tc>
            </w:tr>
          </w:tbl>
          <w:p w14:paraId="7FFF4B59">
            <w:pPr>
              <w:widowControl/>
              <w:tabs>
                <w:tab w:val="left" w:pos="360"/>
                <w:tab w:val="left" w:pos="420"/>
              </w:tabs>
              <w:adjustRightInd w:val="0"/>
              <w:snapToGrid w:val="0"/>
              <w:ind w:left="471"/>
              <w:jc w:val="center"/>
              <w:rPr>
                <w:rFonts w:hint="eastAsia"/>
                <w:b/>
                <w:bCs/>
                <w:color w:val="auto"/>
                <w:kern w:val="0"/>
                <w:sz w:val="24"/>
                <w:highlight w:val="none"/>
              </w:rPr>
            </w:pPr>
            <w:r>
              <w:rPr>
                <w:b/>
                <w:bCs/>
                <w:color w:val="auto"/>
                <w:highlight w:val="none"/>
              </w:rPr>
              <w:t xml:space="preserve">表4- </w:t>
            </w:r>
            <w:r>
              <w:rPr>
                <w:b/>
                <w:bCs/>
                <w:color w:val="auto"/>
                <w:highlight w:val="none"/>
              </w:rPr>
              <w:fldChar w:fldCharType="begin"/>
            </w:r>
            <w:r>
              <w:rPr>
                <w:b/>
                <w:bCs/>
                <w:color w:val="auto"/>
                <w:highlight w:val="none"/>
              </w:rPr>
              <w:instrText xml:space="preserve"> SEQ 表4- \* ARABIC </w:instrText>
            </w:r>
            <w:r>
              <w:rPr>
                <w:b/>
                <w:bCs/>
                <w:color w:val="auto"/>
                <w:highlight w:val="none"/>
              </w:rPr>
              <w:fldChar w:fldCharType="separate"/>
            </w:r>
            <w:r>
              <w:rPr>
                <w:b/>
                <w:bCs/>
                <w:color w:val="auto"/>
                <w:highlight w:val="none"/>
              </w:rPr>
              <w:t>9</w:t>
            </w:r>
            <w:r>
              <w:rPr>
                <w:b/>
                <w:bCs/>
                <w:color w:val="auto"/>
                <w:highlight w:val="none"/>
              </w:rPr>
              <w:fldChar w:fldCharType="end"/>
            </w:r>
            <w:bookmarkEnd w:id="31"/>
            <w:r>
              <w:rPr>
                <w:b/>
                <w:bCs/>
                <w:color w:val="auto"/>
                <w:kern w:val="0"/>
                <w:sz w:val="24"/>
                <w:highlight w:val="none"/>
              </w:rPr>
              <w:t>项目</w:t>
            </w:r>
            <w:r>
              <w:rPr>
                <w:rFonts w:hint="eastAsia"/>
                <w:b/>
                <w:bCs/>
                <w:color w:val="auto"/>
                <w:kern w:val="0"/>
                <w:sz w:val="24"/>
                <w:highlight w:val="none"/>
              </w:rPr>
              <w:t>有组织和无组织</w:t>
            </w:r>
            <w:r>
              <w:rPr>
                <w:b/>
                <w:bCs/>
                <w:color w:val="auto"/>
                <w:kern w:val="0"/>
                <w:sz w:val="24"/>
                <w:highlight w:val="none"/>
              </w:rPr>
              <w:t>产生情况</w:t>
            </w:r>
            <w:r>
              <w:rPr>
                <w:rFonts w:hint="eastAsia"/>
                <w:b/>
                <w:bCs/>
                <w:color w:val="auto"/>
                <w:kern w:val="0"/>
                <w:sz w:val="24"/>
                <w:highlight w:val="none"/>
              </w:rPr>
              <w:t>一览表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567"/>
              <w:gridCol w:w="1138"/>
              <w:gridCol w:w="1267"/>
              <w:gridCol w:w="1023"/>
              <w:gridCol w:w="1444"/>
              <w:gridCol w:w="1271"/>
            </w:tblGrid>
            <w:tr w14:paraId="0297EA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pct"/>
                  <w:tcBorders>
                    <w:tl2br w:val="nil"/>
                    <w:tr2bl w:val="nil"/>
                  </w:tcBorders>
                  <w:noWrap w:val="0"/>
                  <w:vAlign w:val="center"/>
                </w:tcPr>
                <w:p w14:paraId="014851AF">
                  <w:pPr>
                    <w:pStyle w:val="46"/>
                    <w:rPr>
                      <w:b/>
                      <w:bCs/>
                      <w:color w:val="auto"/>
                      <w:highlight w:val="none"/>
                    </w:rPr>
                  </w:pPr>
                  <w:r>
                    <w:rPr>
                      <w:rFonts w:hint="eastAsia"/>
                      <w:b/>
                      <w:bCs/>
                      <w:color w:val="auto"/>
                      <w:highlight w:val="none"/>
                    </w:rPr>
                    <w:t>排气筒名称</w:t>
                  </w:r>
                </w:p>
              </w:tc>
              <w:tc>
                <w:tcPr>
                  <w:tcW w:w="858" w:type="pct"/>
                  <w:tcBorders>
                    <w:tl2br w:val="nil"/>
                    <w:tr2bl w:val="nil"/>
                  </w:tcBorders>
                  <w:noWrap w:val="0"/>
                  <w:vAlign w:val="center"/>
                </w:tcPr>
                <w:p w14:paraId="69F7A027">
                  <w:pPr>
                    <w:pStyle w:val="46"/>
                    <w:rPr>
                      <w:b/>
                      <w:bCs/>
                      <w:color w:val="auto"/>
                      <w:highlight w:val="none"/>
                    </w:rPr>
                  </w:pPr>
                  <w:r>
                    <w:rPr>
                      <w:b/>
                      <w:bCs/>
                      <w:color w:val="auto"/>
                      <w:highlight w:val="none"/>
                    </w:rPr>
                    <w:t>产生工位或设备</w:t>
                  </w:r>
                </w:p>
              </w:tc>
              <w:tc>
                <w:tcPr>
                  <w:tcW w:w="623" w:type="pct"/>
                  <w:tcBorders>
                    <w:tl2br w:val="nil"/>
                    <w:tr2bl w:val="nil"/>
                  </w:tcBorders>
                  <w:noWrap w:val="0"/>
                  <w:vAlign w:val="center"/>
                </w:tcPr>
                <w:p w14:paraId="51F8B772">
                  <w:pPr>
                    <w:pStyle w:val="46"/>
                    <w:rPr>
                      <w:b/>
                      <w:bCs/>
                      <w:color w:val="auto"/>
                      <w:highlight w:val="none"/>
                    </w:rPr>
                  </w:pPr>
                  <w:r>
                    <w:rPr>
                      <w:b/>
                      <w:bCs/>
                      <w:color w:val="auto"/>
                      <w:highlight w:val="none"/>
                    </w:rPr>
                    <w:t>污染物</w:t>
                  </w:r>
                </w:p>
              </w:tc>
              <w:tc>
                <w:tcPr>
                  <w:tcW w:w="694" w:type="pct"/>
                  <w:tcBorders>
                    <w:tl2br w:val="nil"/>
                    <w:tr2bl w:val="nil"/>
                  </w:tcBorders>
                  <w:noWrap w:val="0"/>
                  <w:vAlign w:val="center"/>
                </w:tcPr>
                <w:p w14:paraId="0E702113">
                  <w:pPr>
                    <w:pStyle w:val="46"/>
                    <w:rPr>
                      <w:b/>
                      <w:bCs/>
                      <w:color w:val="auto"/>
                      <w:highlight w:val="none"/>
                    </w:rPr>
                  </w:pPr>
                  <w:r>
                    <w:rPr>
                      <w:b/>
                      <w:bCs/>
                      <w:color w:val="auto"/>
                      <w:highlight w:val="none"/>
                    </w:rPr>
                    <w:t>产生量t/a</w:t>
                  </w:r>
                </w:p>
              </w:tc>
              <w:tc>
                <w:tcPr>
                  <w:tcW w:w="560" w:type="pct"/>
                  <w:tcBorders>
                    <w:tl2br w:val="nil"/>
                    <w:tr2bl w:val="nil"/>
                  </w:tcBorders>
                  <w:noWrap w:val="0"/>
                  <w:vAlign w:val="center"/>
                </w:tcPr>
                <w:p w14:paraId="38DDEA5F">
                  <w:pPr>
                    <w:pStyle w:val="46"/>
                    <w:rPr>
                      <w:b/>
                      <w:bCs/>
                      <w:color w:val="auto"/>
                      <w:highlight w:val="none"/>
                    </w:rPr>
                  </w:pPr>
                  <w:r>
                    <w:rPr>
                      <w:b/>
                      <w:bCs/>
                      <w:color w:val="auto"/>
                      <w:highlight w:val="none"/>
                    </w:rPr>
                    <w:t>收集效率</w:t>
                  </w:r>
                </w:p>
              </w:tc>
              <w:tc>
                <w:tcPr>
                  <w:tcW w:w="791" w:type="pct"/>
                  <w:tcBorders>
                    <w:tl2br w:val="nil"/>
                    <w:tr2bl w:val="nil"/>
                  </w:tcBorders>
                  <w:noWrap w:val="0"/>
                  <w:vAlign w:val="center"/>
                </w:tcPr>
                <w:p w14:paraId="072B26D5">
                  <w:pPr>
                    <w:pStyle w:val="46"/>
                    <w:rPr>
                      <w:b/>
                      <w:bCs/>
                      <w:color w:val="auto"/>
                      <w:highlight w:val="none"/>
                    </w:rPr>
                  </w:pPr>
                  <w:r>
                    <w:rPr>
                      <w:b/>
                      <w:bCs/>
                      <w:color w:val="auto"/>
                      <w:highlight w:val="none"/>
                    </w:rPr>
                    <w:t>有组织产生量t/a</w:t>
                  </w:r>
                </w:p>
              </w:tc>
              <w:tc>
                <w:tcPr>
                  <w:tcW w:w="694" w:type="pct"/>
                  <w:tcBorders>
                    <w:tl2br w:val="nil"/>
                    <w:tr2bl w:val="nil"/>
                  </w:tcBorders>
                  <w:noWrap w:val="0"/>
                  <w:vAlign w:val="center"/>
                </w:tcPr>
                <w:p w14:paraId="67B73EFA">
                  <w:pPr>
                    <w:pStyle w:val="46"/>
                    <w:rPr>
                      <w:b/>
                      <w:bCs/>
                      <w:color w:val="auto"/>
                      <w:highlight w:val="none"/>
                    </w:rPr>
                  </w:pPr>
                  <w:r>
                    <w:rPr>
                      <w:b/>
                      <w:bCs/>
                      <w:color w:val="auto"/>
                      <w:highlight w:val="none"/>
                    </w:rPr>
                    <w:t>无组织</w:t>
                  </w:r>
                  <w:r>
                    <w:rPr>
                      <w:rFonts w:hint="eastAsia"/>
                      <w:b/>
                      <w:bCs/>
                      <w:color w:val="auto"/>
                      <w:highlight w:val="none"/>
                    </w:rPr>
                    <w:t>产生</w:t>
                  </w:r>
                  <w:r>
                    <w:rPr>
                      <w:b/>
                      <w:bCs/>
                      <w:color w:val="auto"/>
                      <w:highlight w:val="none"/>
                    </w:rPr>
                    <w:t>量t/a</w:t>
                  </w:r>
                </w:p>
              </w:tc>
            </w:tr>
            <w:tr w14:paraId="51A9DD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pct"/>
                  <w:vMerge w:val="restart"/>
                  <w:tcBorders>
                    <w:tl2br w:val="nil"/>
                    <w:tr2bl w:val="nil"/>
                  </w:tcBorders>
                  <w:noWrap w:val="0"/>
                  <w:vAlign w:val="center"/>
                </w:tcPr>
                <w:p w14:paraId="70DECDE3">
                  <w:pPr>
                    <w:pStyle w:val="46"/>
                    <w:rPr>
                      <w:rFonts w:hint="eastAsia"/>
                      <w:color w:val="auto"/>
                      <w:highlight w:val="none"/>
                      <w:lang w:eastAsia="zh-CN"/>
                    </w:rPr>
                  </w:pPr>
                  <w:r>
                    <w:rPr>
                      <w:rFonts w:hint="eastAsia"/>
                      <w:color w:val="auto"/>
                      <w:highlight w:val="none"/>
                    </w:rPr>
                    <w:t>1#排气筒</w:t>
                  </w:r>
                  <w:r>
                    <w:rPr>
                      <w:rFonts w:hint="eastAsia"/>
                      <w:color w:val="auto"/>
                      <w:highlight w:val="none"/>
                      <w:lang w:eastAsia="zh-CN"/>
                    </w:rPr>
                    <w:t>（</w:t>
                  </w:r>
                  <w:r>
                    <w:rPr>
                      <w:rFonts w:hint="eastAsia"/>
                      <w:color w:val="auto"/>
                      <w:highlight w:val="none"/>
                      <w:lang w:val="en-US" w:eastAsia="zh-CN"/>
                    </w:rPr>
                    <w:t>DA001</w:t>
                  </w:r>
                  <w:r>
                    <w:rPr>
                      <w:rFonts w:hint="eastAsia"/>
                      <w:color w:val="auto"/>
                      <w:highlight w:val="none"/>
                      <w:lang w:eastAsia="zh-CN"/>
                    </w:rPr>
                    <w:t>）</w:t>
                  </w:r>
                </w:p>
              </w:tc>
              <w:tc>
                <w:tcPr>
                  <w:tcW w:w="858" w:type="pct"/>
                  <w:tcBorders>
                    <w:tl2br w:val="nil"/>
                    <w:tr2bl w:val="nil"/>
                  </w:tcBorders>
                  <w:noWrap w:val="0"/>
                  <w:vAlign w:val="center"/>
                </w:tcPr>
                <w:p w14:paraId="1AA0CB9C">
                  <w:pPr>
                    <w:pStyle w:val="46"/>
                    <w:rPr>
                      <w:rFonts w:hint="default"/>
                      <w:color w:val="auto"/>
                      <w:highlight w:val="none"/>
                      <w:lang w:val="en-US" w:eastAsia="zh-CN"/>
                    </w:rPr>
                  </w:pPr>
                  <w:r>
                    <w:rPr>
                      <w:rFonts w:hint="eastAsia" w:cs="宋体"/>
                      <w:color w:val="auto"/>
                      <w:highlight w:val="none"/>
                      <w:lang w:val="en-US" w:eastAsia="zh-CN"/>
                    </w:rPr>
                    <w:t>锯床、异形下料机</w:t>
                  </w:r>
                </w:p>
              </w:tc>
              <w:tc>
                <w:tcPr>
                  <w:tcW w:w="623" w:type="pct"/>
                  <w:tcBorders>
                    <w:tl2br w:val="nil"/>
                    <w:tr2bl w:val="nil"/>
                  </w:tcBorders>
                  <w:noWrap w:val="0"/>
                  <w:vAlign w:val="center"/>
                </w:tcPr>
                <w:p w14:paraId="460DE2F8">
                  <w:pPr>
                    <w:pStyle w:val="46"/>
                    <w:rPr>
                      <w:rFonts w:hint="default"/>
                      <w:color w:val="auto"/>
                      <w:highlight w:val="none"/>
                      <w:lang w:val="en-US" w:eastAsia="zh-CN"/>
                    </w:rPr>
                  </w:pPr>
                  <w:r>
                    <w:rPr>
                      <w:rFonts w:hint="eastAsia"/>
                      <w:color w:val="auto"/>
                      <w:highlight w:val="none"/>
                      <w:lang w:val="en-US" w:eastAsia="zh-CN"/>
                    </w:rPr>
                    <w:t>颗粒物</w:t>
                  </w:r>
                </w:p>
              </w:tc>
              <w:tc>
                <w:tcPr>
                  <w:tcW w:w="694" w:type="pct"/>
                  <w:tcBorders>
                    <w:tl2br w:val="nil"/>
                    <w:tr2bl w:val="nil"/>
                  </w:tcBorders>
                  <w:noWrap w:val="0"/>
                  <w:vAlign w:val="center"/>
                </w:tcPr>
                <w:p w14:paraId="2DFE3090">
                  <w:pPr>
                    <w:pStyle w:val="46"/>
                    <w:bidi w:val="0"/>
                    <w:rPr>
                      <w:rFonts w:hint="default"/>
                      <w:color w:val="auto"/>
                      <w:highlight w:val="none"/>
                      <w:lang w:val="en-US" w:eastAsia="zh-CN"/>
                    </w:rPr>
                  </w:pPr>
                  <w:r>
                    <w:rPr>
                      <w:rFonts w:hint="eastAsia"/>
                      <w:color w:val="auto"/>
                      <w:highlight w:val="none"/>
                      <w:lang w:val="en-US" w:eastAsia="zh-CN"/>
                    </w:rPr>
                    <w:t>0.546</w:t>
                  </w:r>
                </w:p>
              </w:tc>
              <w:tc>
                <w:tcPr>
                  <w:tcW w:w="560" w:type="pct"/>
                  <w:tcBorders>
                    <w:tl2br w:val="nil"/>
                    <w:tr2bl w:val="nil"/>
                  </w:tcBorders>
                  <w:noWrap w:val="0"/>
                  <w:vAlign w:val="center"/>
                </w:tcPr>
                <w:p w14:paraId="1A050E74">
                  <w:pPr>
                    <w:pStyle w:val="46"/>
                    <w:bidi w:val="0"/>
                    <w:rPr>
                      <w:rFonts w:hint="default"/>
                      <w:color w:val="auto"/>
                      <w:highlight w:val="none"/>
                      <w:lang w:val="en-US" w:eastAsia="zh-CN"/>
                    </w:rPr>
                  </w:pPr>
                  <w:r>
                    <w:rPr>
                      <w:rFonts w:hint="eastAsia"/>
                      <w:color w:val="auto"/>
                      <w:highlight w:val="none"/>
                      <w:lang w:val="en-US" w:eastAsia="zh-CN"/>
                    </w:rPr>
                    <w:t>50%</w:t>
                  </w:r>
                </w:p>
              </w:tc>
              <w:tc>
                <w:tcPr>
                  <w:tcW w:w="791" w:type="pct"/>
                  <w:tcBorders>
                    <w:tl2br w:val="nil"/>
                    <w:tr2bl w:val="nil"/>
                  </w:tcBorders>
                  <w:noWrap w:val="0"/>
                  <w:vAlign w:val="center"/>
                </w:tcPr>
                <w:p w14:paraId="1F5B7533">
                  <w:pPr>
                    <w:pStyle w:val="46"/>
                    <w:bidi w:val="0"/>
                    <w:rPr>
                      <w:rFonts w:hint="default" w:eastAsia="宋体"/>
                      <w:color w:val="auto"/>
                      <w:highlight w:val="none"/>
                      <w:lang w:val="en-US" w:eastAsia="zh-CN"/>
                    </w:rPr>
                  </w:pPr>
                  <w:r>
                    <w:rPr>
                      <w:rFonts w:hint="eastAsia"/>
                      <w:color w:val="auto"/>
                      <w:highlight w:val="none"/>
                      <w:lang w:val="en-US" w:eastAsia="zh-CN"/>
                    </w:rPr>
                    <w:t>0.273</w:t>
                  </w:r>
                </w:p>
              </w:tc>
              <w:tc>
                <w:tcPr>
                  <w:tcW w:w="694" w:type="pct"/>
                  <w:tcBorders>
                    <w:tl2br w:val="nil"/>
                    <w:tr2bl w:val="nil"/>
                  </w:tcBorders>
                  <w:noWrap w:val="0"/>
                  <w:vAlign w:val="center"/>
                </w:tcPr>
                <w:p w14:paraId="18B5FD4C">
                  <w:pPr>
                    <w:pStyle w:val="46"/>
                    <w:bidi w:val="0"/>
                    <w:rPr>
                      <w:rFonts w:hint="default" w:eastAsia="宋体"/>
                      <w:color w:val="auto"/>
                      <w:highlight w:val="none"/>
                      <w:lang w:val="en-US" w:eastAsia="zh-CN"/>
                    </w:rPr>
                  </w:pPr>
                  <w:r>
                    <w:rPr>
                      <w:rFonts w:hint="eastAsia"/>
                      <w:color w:val="auto"/>
                      <w:highlight w:val="none"/>
                      <w:lang w:val="en-US" w:eastAsia="zh-CN"/>
                    </w:rPr>
                    <w:t>0.273</w:t>
                  </w:r>
                </w:p>
              </w:tc>
            </w:tr>
            <w:tr w14:paraId="7AB79C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pct"/>
                  <w:vMerge w:val="continue"/>
                  <w:tcBorders>
                    <w:tl2br w:val="nil"/>
                    <w:tr2bl w:val="nil"/>
                  </w:tcBorders>
                  <w:noWrap w:val="0"/>
                  <w:vAlign w:val="center"/>
                </w:tcPr>
                <w:p w14:paraId="09801098">
                  <w:pPr>
                    <w:pStyle w:val="46"/>
                    <w:rPr>
                      <w:rFonts w:hint="eastAsia"/>
                      <w:color w:val="auto"/>
                      <w:highlight w:val="none"/>
                    </w:rPr>
                  </w:pPr>
                </w:p>
              </w:tc>
              <w:tc>
                <w:tcPr>
                  <w:tcW w:w="858" w:type="pct"/>
                  <w:tcBorders>
                    <w:tl2br w:val="nil"/>
                    <w:tr2bl w:val="nil"/>
                  </w:tcBorders>
                  <w:noWrap w:val="0"/>
                  <w:vAlign w:val="center"/>
                </w:tcPr>
                <w:p w14:paraId="0069C5FF">
                  <w:pPr>
                    <w:pStyle w:val="46"/>
                    <w:rPr>
                      <w:rFonts w:hint="default"/>
                      <w:color w:val="auto"/>
                      <w:highlight w:val="none"/>
                      <w:lang w:val="en-US" w:eastAsia="zh-CN"/>
                    </w:rPr>
                  </w:pPr>
                  <w:r>
                    <w:rPr>
                      <w:rFonts w:hint="eastAsia"/>
                      <w:color w:val="auto"/>
                      <w:sz w:val="21"/>
                      <w:szCs w:val="21"/>
                      <w:highlight w:val="none"/>
                      <w:lang w:val="en-US" w:eastAsia="zh-CN"/>
                    </w:rPr>
                    <w:t>磨床、湿式抛光机、单面自动抛光机</w:t>
                  </w:r>
                </w:p>
              </w:tc>
              <w:tc>
                <w:tcPr>
                  <w:tcW w:w="623" w:type="pct"/>
                  <w:tcBorders>
                    <w:tl2br w:val="nil"/>
                    <w:tr2bl w:val="nil"/>
                  </w:tcBorders>
                  <w:noWrap w:val="0"/>
                  <w:vAlign w:val="center"/>
                </w:tcPr>
                <w:p w14:paraId="4640A025">
                  <w:pPr>
                    <w:pStyle w:val="46"/>
                    <w:rPr>
                      <w:rFonts w:hint="eastAsia"/>
                      <w:color w:val="auto"/>
                      <w:highlight w:val="none"/>
                      <w:lang w:val="en-US" w:eastAsia="zh-CN"/>
                    </w:rPr>
                  </w:pPr>
                  <w:r>
                    <w:rPr>
                      <w:rFonts w:hint="eastAsia"/>
                      <w:color w:val="auto"/>
                      <w:highlight w:val="none"/>
                      <w:lang w:val="en-US" w:eastAsia="zh-CN"/>
                    </w:rPr>
                    <w:t>颗粒物</w:t>
                  </w:r>
                </w:p>
              </w:tc>
              <w:tc>
                <w:tcPr>
                  <w:tcW w:w="694" w:type="pct"/>
                  <w:tcBorders>
                    <w:tl2br w:val="nil"/>
                    <w:tr2bl w:val="nil"/>
                  </w:tcBorders>
                  <w:noWrap w:val="0"/>
                  <w:vAlign w:val="center"/>
                </w:tcPr>
                <w:p w14:paraId="423BDA20">
                  <w:pPr>
                    <w:pStyle w:val="46"/>
                    <w:bidi w:val="0"/>
                    <w:ind w:firstLine="0" w:firstLineChars="0"/>
                    <w:rPr>
                      <w:rFonts w:hint="default"/>
                      <w:color w:val="auto"/>
                      <w:highlight w:val="none"/>
                      <w:lang w:val="en-US" w:eastAsia="zh-CN"/>
                    </w:rPr>
                  </w:pPr>
                  <w:r>
                    <w:rPr>
                      <w:rFonts w:hint="eastAsia"/>
                      <w:color w:val="auto"/>
                      <w:highlight w:val="none"/>
                      <w:lang w:val="en-US" w:eastAsia="zh-CN"/>
                    </w:rPr>
                    <w:t>0.226</w:t>
                  </w:r>
                </w:p>
              </w:tc>
              <w:tc>
                <w:tcPr>
                  <w:tcW w:w="560" w:type="pct"/>
                  <w:tcBorders>
                    <w:tl2br w:val="nil"/>
                    <w:tr2bl w:val="nil"/>
                  </w:tcBorders>
                  <w:noWrap w:val="0"/>
                  <w:vAlign w:val="center"/>
                </w:tcPr>
                <w:p w14:paraId="0D3B8047">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50%*</w:t>
                  </w:r>
                </w:p>
              </w:tc>
              <w:tc>
                <w:tcPr>
                  <w:tcW w:w="791" w:type="pct"/>
                  <w:tcBorders>
                    <w:tl2br w:val="nil"/>
                    <w:tr2bl w:val="nil"/>
                  </w:tcBorders>
                  <w:noWrap w:val="0"/>
                  <w:vAlign w:val="center"/>
                </w:tcPr>
                <w:p w14:paraId="39BDA7A5">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0.113</w:t>
                  </w:r>
                </w:p>
              </w:tc>
              <w:tc>
                <w:tcPr>
                  <w:tcW w:w="694" w:type="pct"/>
                  <w:tcBorders>
                    <w:tl2br w:val="nil"/>
                    <w:tr2bl w:val="nil"/>
                  </w:tcBorders>
                  <w:noWrap w:val="0"/>
                  <w:vAlign w:val="center"/>
                </w:tcPr>
                <w:p w14:paraId="4E7364C8">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0.113</w:t>
                  </w:r>
                </w:p>
              </w:tc>
            </w:tr>
            <w:tr w14:paraId="3C6980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pct"/>
                  <w:vMerge w:val="continue"/>
                  <w:tcBorders>
                    <w:tl2br w:val="nil"/>
                    <w:tr2bl w:val="nil"/>
                  </w:tcBorders>
                  <w:noWrap w:val="0"/>
                  <w:vAlign w:val="center"/>
                </w:tcPr>
                <w:p w14:paraId="315C9EC1">
                  <w:pPr>
                    <w:pStyle w:val="46"/>
                    <w:rPr>
                      <w:rFonts w:hint="eastAsia"/>
                      <w:color w:val="auto"/>
                      <w:highlight w:val="none"/>
                    </w:rPr>
                  </w:pPr>
                </w:p>
              </w:tc>
              <w:tc>
                <w:tcPr>
                  <w:tcW w:w="858" w:type="pct"/>
                  <w:tcBorders>
                    <w:tl2br w:val="nil"/>
                    <w:tr2bl w:val="nil"/>
                  </w:tcBorders>
                  <w:noWrap w:val="0"/>
                  <w:vAlign w:val="center"/>
                </w:tcPr>
                <w:p w14:paraId="63832301">
                  <w:pPr>
                    <w:pStyle w:val="46"/>
                    <w:rPr>
                      <w:rFonts w:hint="default"/>
                      <w:color w:val="auto"/>
                      <w:sz w:val="21"/>
                      <w:szCs w:val="21"/>
                      <w:highlight w:val="none"/>
                      <w:lang w:val="en-US" w:eastAsia="zh-CN"/>
                    </w:rPr>
                  </w:pPr>
                  <w:r>
                    <w:rPr>
                      <w:rFonts w:hint="eastAsia"/>
                      <w:color w:val="auto"/>
                      <w:sz w:val="21"/>
                      <w:szCs w:val="21"/>
                      <w:highlight w:val="none"/>
                      <w:lang w:val="en-US" w:eastAsia="zh-CN"/>
                    </w:rPr>
                    <w:t>激光焊机</w:t>
                  </w:r>
                </w:p>
              </w:tc>
              <w:tc>
                <w:tcPr>
                  <w:tcW w:w="623" w:type="pct"/>
                  <w:tcBorders>
                    <w:tl2br w:val="nil"/>
                    <w:tr2bl w:val="nil"/>
                  </w:tcBorders>
                  <w:noWrap w:val="0"/>
                  <w:vAlign w:val="center"/>
                </w:tcPr>
                <w:p w14:paraId="719449DF">
                  <w:pPr>
                    <w:pStyle w:val="46"/>
                    <w:rPr>
                      <w:rFonts w:hint="default"/>
                      <w:color w:val="auto"/>
                      <w:highlight w:val="none"/>
                      <w:lang w:val="en-US" w:eastAsia="zh-CN"/>
                    </w:rPr>
                  </w:pPr>
                  <w:r>
                    <w:rPr>
                      <w:rFonts w:hint="eastAsia"/>
                      <w:color w:val="auto"/>
                      <w:highlight w:val="none"/>
                      <w:lang w:val="en-US" w:eastAsia="zh-CN"/>
                    </w:rPr>
                    <w:t>颗粒物</w:t>
                  </w:r>
                </w:p>
              </w:tc>
              <w:tc>
                <w:tcPr>
                  <w:tcW w:w="694" w:type="pct"/>
                  <w:tcBorders>
                    <w:tl2br w:val="nil"/>
                    <w:tr2bl w:val="nil"/>
                  </w:tcBorders>
                  <w:noWrap w:val="0"/>
                  <w:vAlign w:val="center"/>
                </w:tcPr>
                <w:p w14:paraId="3DA225A5">
                  <w:pPr>
                    <w:pStyle w:val="46"/>
                    <w:bidi w:val="0"/>
                    <w:ind w:firstLine="0" w:firstLineChars="0"/>
                    <w:rPr>
                      <w:rFonts w:hint="default"/>
                      <w:color w:val="auto"/>
                      <w:highlight w:val="none"/>
                      <w:lang w:val="en-US" w:eastAsia="zh-CN"/>
                    </w:rPr>
                  </w:pPr>
                  <w:r>
                    <w:rPr>
                      <w:rFonts w:hint="eastAsia"/>
                      <w:color w:val="auto"/>
                      <w:highlight w:val="none"/>
                      <w:lang w:val="en-US" w:eastAsia="zh-CN"/>
                    </w:rPr>
                    <w:t>0.0001</w:t>
                  </w:r>
                </w:p>
              </w:tc>
              <w:tc>
                <w:tcPr>
                  <w:tcW w:w="560" w:type="pct"/>
                  <w:tcBorders>
                    <w:tl2br w:val="nil"/>
                    <w:tr2bl w:val="nil"/>
                  </w:tcBorders>
                  <w:noWrap w:val="0"/>
                  <w:vAlign w:val="center"/>
                </w:tcPr>
                <w:p w14:paraId="0094ABBF">
                  <w:pPr>
                    <w:pStyle w:val="46"/>
                    <w:bidi w:val="0"/>
                    <w:ind w:firstLine="0" w:firstLineChars="0"/>
                    <w:rPr>
                      <w:rFonts w:hint="default"/>
                      <w:color w:val="auto"/>
                      <w:highlight w:val="none"/>
                      <w:lang w:val="en-US" w:eastAsia="zh-CN"/>
                    </w:rPr>
                  </w:pPr>
                  <w:r>
                    <w:rPr>
                      <w:rFonts w:hint="eastAsia"/>
                      <w:color w:val="auto"/>
                      <w:highlight w:val="none"/>
                      <w:lang w:val="en-US" w:eastAsia="zh-CN"/>
                    </w:rPr>
                    <w:t>65%</w:t>
                  </w:r>
                </w:p>
              </w:tc>
              <w:tc>
                <w:tcPr>
                  <w:tcW w:w="791" w:type="pct"/>
                  <w:tcBorders>
                    <w:tl2br w:val="nil"/>
                    <w:tr2bl w:val="nil"/>
                  </w:tcBorders>
                  <w:noWrap w:val="0"/>
                  <w:vAlign w:val="center"/>
                </w:tcPr>
                <w:p w14:paraId="1B9BEC86">
                  <w:pPr>
                    <w:pStyle w:val="46"/>
                    <w:bidi w:val="0"/>
                    <w:ind w:firstLine="0" w:firstLineChars="0"/>
                    <w:rPr>
                      <w:rFonts w:hint="default"/>
                      <w:color w:val="auto"/>
                      <w:highlight w:val="none"/>
                      <w:lang w:val="en-US" w:eastAsia="zh-CN"/>
                    </w:rPr>
                  </w:pPr>
                  <w:r>
                    <w:rPr>
                      <w:rFonts w:hint="eastAsia"/>
                      <w:color w:val="auto"/>
                      <w:highlight w:val="none"/>
                      <w:lang w:val="en-US" w:eastAsia="zh-CN"/>
                    </w:rPr>
                    <w:t>0.00007</w:t>
                  </w:r>
                </w:p>
              </w:tc>
              <w:tc>
                <w:tcPr>
                  <w:tcW w:w="694" w:type="pct"/>
                  <w:tcBorders>
                    <w:tl2br w:val="nil"/>
                    <w:tr2bl w:val="nil"/>
                  </w:tcBorders>
                  <w:noWrap w:val="0"/>
                  <w:vAlign w:val="center"/>
                </w:tcPr>
                <w:p w14:paraId="4AF8476E">
                  <w:pPr>
                    <w:pStyle w:val="46"/>
                    <w:bidi w:val="0"/>
                    <w:ind w:firstLine="0" w:firstLineChars="0"/>
                    <w:rPr>
                      <w:rFonts w:hint="default"/>
                      <w:color w:val="auto"/>
                      <w:highlight w:val="none"/>
                      <w:lang w:val="en-US" w:eastAsia="zh-CN"/>
                    </w:rPr>
                  </w:pPr>
                  <w:r>
                    <w:rPr>
                      <w:rFonts w:hint="eastAsia"/>
                      <w:color w:val="auto"/>
                      <w:highlight w:val="none"/>
                      <w:lang w:val="en-US" w:eastAsia="zh-CN"/>
                    </w:rPr>
                    <w:t>0.0004</w:t>
                  </w:r>
                </w:p>
              </w:tc>
            </w:tr>
            <w:tr w14:paraId="23274A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78" w:type="pct"/>
                  <w:tcBorders>
                    <w:tl2br w:val="nil"/>
                    <w:tr2bl w:val="nil"/>
                  </w:tcBorders>
                  <w:noWrap w:val="0"/>
                  <w:vAlign w:val="center"/>
                </w:tcPr>
                <w:p w14:paraId="01E30D6A">
                  <w:pPr>
                    <w:pStyle w:val="46"/>
                    <w:rPr>
                      <w:rFonts w:hint="default" w:eastAsia="宋体"/>
                      <w:color w:val="auto"/>
                      <w:highlight w:val="none"/>
                      <w:lang w:val="en-US" w:eastAsia="zh-CN"/>
                    </w:rPr>
                  </w:pPr>
                  <w:r>
                    <w:rPr>
                      <w:rFonts w:hint="eastAsia"/>
                      <w:color w:val="auto"/>
                      <w:highlight w:val="none"/>
                      <w:lang w:val="en-US" w:eastAsia="zh-CN"/>
                    </w:rPr>
                    <w:t>无组织</w:t>
                  </w:r>
                </w:p>
              </w:tc>
              <w:tc>
                <w:tcPr>
                  <w:tcW w:w="858" w:type="pct"/>
                  <w:tcBorders>
                    <w:tl2br w:val="nil"/>
                    <w:tr2bl w:val="nil"/>
                  </w:tcBorders>
                  <w:noWrap w:val="0"/>
                  <w:vAlign w:val="center"/>
                </w:tcPr>
                <w:p w14:paraId="17E960CD">
                  <w:pPr>
                    <w:pStyle w:val="46"/>
                    <w:rPr>
                      <w:rFonts w:hint="default"/>
                      <w:color w:val="auto"/>
                      <w:highlight w:val="none"/>
                      <w:lang w:val="en-US" w:eastAsia="zh-CN"/>
                    </w:rPr>
                  </w:pPr>
                  <w:r>
                    <w:rPr>
                      <w:rFonts w:hint="eastAsia"/>
                      <w:color w:val="auto"/>
                      <w:highlight w:val="none"/>
                      <w:lang w:val="en-US" w:eastAsia="zh-CN"/>
                    </w:rPr>
                    <w:t>CNC机、车床</w:t>
                  </w:r>
                </w:p>
              </w:tc>
              <w:tc>
                <w:tcPr>
                  <w:tcW w:w="623" w:type="pct"/>
                  <w:tcBorders>
                    <w:tl2br w:val="nil"/>
                    <w:tr2bl w:val="nil"/>
                  </w:tcBorders>
                  <w:noWrap w:val="0"/>
                  <w:vAlign w:val="center"/>
                </w:tcPr>
                <w:p w14:paraId="33FF3193">
                  <w:pPr>
                    <w:pStyle w:val="46"/>
                    <w:rPr>
                      <w:rFonts w:hint="default" w:eastAsia="宋体"/>
                      <w:color w:val="auto"/>
                      <w:highlight w:val="none"/>
                      <w:lang w:val="en-US" w:eastAsia="zh-CN"/>
                    </w:rPr>
                  </w:pPr>
                  <w:r>
                    <w:rPr>
                      <w:rFonts w:hint="eastAsia"/>
                      <w:color w:val="auto"/>
                      <w:highlight w:val="none"/>
                      <w:lang w:val="en-US" w:eastAsia="zh-CN"/>
                    </w:rPr>
                    <w:t>非甲烷总烃</w:t>
                  </w:r>
                </w:p>
              </w:tc>
              <w:tc>
                <w:tcPr>
                  <w:tcW w:w="694" w:type="pct"/>
                  <w:tcBorders>
                    <w:tl2br w:val="nil"/>
                    <w:tr2bl w:val="nil"/>
                  </w:tcBorders>
                  <w:noWrap w:val="0"/>
                  <w:vAlign w:val="center"/>
                </w:tcPr>
                <w:p w14:paraId="1E4F1536">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0.009</w:t>
                  </w:r>
                </w:p>
              </w:tc>
              <w:tc>
                <w:tcPr>
                  <w:tcW w:w="560" w:type="pct"/>
                  <w:tcBorders>
                    <w:tl2br w:val="nil"/>
                    <w:tr2bl w:val="nil"/>
                  </w:tcBorders>
                  <w:noWrap w:val="0"/>
                  <w:vAlign w:val="center"/>
                </w:tcPr>
                <w:p w14:paraId="2DA3BAA7">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85%</w:t>
                  </w:r>
                </w:p>
              </w:tc>
              <w:tc>
                <w:tcPr>
                  <w:tcW w:w="791" w:type="pct"/>
                  <w:tcBorders>
                    <w:tl2br w:val="nil"/>
                    <w:tr2bl w:val="nil"/>
                  </w:tcBorders>
                  <w:noWrap w:val="0"/>
                  <w:vAlign w:val="center"/>
                </w:tcPr>
                <w:p w14:paraId="40720147">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0.008</w:t>
                  </w:r>
                </w:p>
              </w:tc>
              <w:tc>
                <w:tcPr>
                  <w:tcW w:w="694" w:type="pct"/>
                  <w:tcBorders>
                    <w:tl2br w:val="nil"/>
                    <w:tr2bl w:val="nil"/>
                  </w:tcBorders>
                  <w:noWrap w:val="0"/>
                  <w:vAlign w:val="center"/>
                </w:tcPr>
                <w:p w14:paraId="1E8155E6">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0.001</w:t>
                  </w:r>
                </w:p>
              </w:tc>
            </w:tr>
            <w:tr w14:paraId="382F8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636" w:type="pct"/>
                  <w:gridSpan w:val="2"/>
                  <w:vMerge w:val="restart"/>
                  <w:tcBorders>
                    <w:tl2br w:val="nil"/>
                    <w:tr2bl w:val="nil"/>
                  </w:tcBorders>
                  <w:noWrap w:val="0"/>
                  <w:vAlign w:val="center"/>
                </w:tcPr>
                <w:p w14:paraId="13AA8904">
                  <w:pPr>
                    <w:pStyle w:val="46"/>
                    <w:rPr>
                      <w:rFonts w:hint="eastAsia"/>
                      <w:color w:val="auto"/>
                      <w:highlight w:val="none"/>
                      <w:lang w:val="en-US" w:eastAsia="zh-CN"/>
                    </w:rPr>
                  </w:pPr>
                  <w:r>
                    <w:rPr>
                      <w:rFonts w:hint="eastAsia"/>
                      <w:color w:val="auto"/>
                      <w:highlight w:val="none"/>
                    </w:rPr>
                    <w:t>1#排气筒</w:t>
                  </w:r>
                  <w:r>
                    <w:rPr>
                      <w:rFonts w:hint="eastAsia"/>
                      <w:color w:val="auto"/>
                      <w:highlight w:val="none"/>
                      <w:lang w:eastAsia="zh-CN"/>
                    </w:rPr>
                    <w:t>（</w:t>
                  </w:r>
                  <w:r>
                    <w:rPr>
                      <w:rFonts w:hint="eastAsia"/>
                      <w:color w:val="auto"/>
                      <w:highlight w:val="none"/>
                      <w:lang w:val="en-US" w:eastAsia="zh-CN"/>
                    </w:rPr>
                    <w:t>DA001</w:t>
                  </w:r>
                  <w:r>
                    <w:rPr>
                      <w:rFonts w:hint="eastAsia"/>
                      <w:color w:val="auto"/>
                      <w:highlight w:val="none"/>
                      <w:lang w:eastAsia="zh-CN"/>
                    </w:rPr>
                    <w:t>）</w:t>
                  </w:r>
                </w:p>
              </w:tc>
              <w:tc>
                <w:tcPr>
                  <w:tcW w:w="623" w:type="pct"/>
                  <w:tcBorders>
                    <w:tl2br w:val="nil"/>
                    <w:tr2bl w:val="nil"/>
                  </w:tcBorders>
                  <w:noWrap w:val="0"/>
                  <w:vAlign w:val="center"/>
                </w:tcPr>
                <w:p w14:paraId="2573BF82">
                  <w:pPr>
                    <w:pStyle w:val="46"/>
                    <w:bidi w:val="0"/>
                    <w:rPr>
                      <w:rFonts w:hint="eastAsia"/>
                      <w:color w:val="auto"/>
                      <w:highlight w:val="none"/>
                      <w:lang w:val="en-US" w:eastAsia="zh-CN"/>
                    </w:rPr>
                  </w:pPr>
                  <w:r>
                    <w:rPr>
                      <w:rFonts w:hint="eastAsia"/>
                      <w:color w:val="auto"/>
                      <w:highlight w:val="none"/>
                      <w:lang w:val="en-US" w:eastAsia="zh-CN"/>
                    </w:rPr>
                    <w:t>颗粒物</w:t>
                  </w:r>
                </w:p>
              </w:tc>
              <w:tc>
                <w:tcPr>
                  <w:tcW w:w="694" w:type="pct"/>
                  <w:tcBorders>
                    <w:tl2br w:val="nil"/>
                    <w:tr2bl w:val="nil"/>
                  </w:tcBorders>
                  <w:noWrap w:val="0"/>
                  <w:vAlign w:val="center"/>
                </w:tcPr>
                <w:p w14:paraId="273B072C">
                  <w:pPr>
                    <w:pStyle w:val="46"/>
                    <w:bidi w:val="0"/>
                    <w:ind w:firstLine="0" w:firstLineChars="0"/>
                    <w:rPr>
                      <w:rFonts w:hint="default"/>
                      <w:color w:val="auto"/>
                      <w:highlight w:val="none"/>
                      <w:lang w:val="en-US" w:eastAsia="zh-CN"/>
                    </w:rPr>
                  </w:pPr>
                  <w:r>
                    <w:rPr>
                      <w:rFonts w:hint="eastAsia"/>
                      <w:color w:val="auto"/>
                      <w:highlight w:val="none"/>
                      <w:lang w:val="en-US" w:eastAsia="zh-CN"/>
                    </w:rPr>
                    <w:t>0.546</w:t>
                  </w:r>
                </w:p>
              </w:tc>
              <w:tc>
                <w:tcPr>
                  <w:tcW w:w="560" w:type="pct"/>
                  <w:tcBorders>
                    <w:tl2br w:val="nil"/>
                    <w:tr2bl w:val="nil"/>
                  </w:tcBorders>
                  <w:noWrap w:val="0"/>
                  <w:vAlign w:val="center"/>
                </w:tcPr>
                <w:p w14:paraId="7D4EB642">
                  <w:pPr>
                    <w:pStyle w:val="46"/>
                    <w:bidi w:val="0"/>
                    <w:ind w:firstLine="0" w:firstLineChars="0"/>
                    <w:rPr>
                      <w:rFonts w:hint="eastAsia"/>
                      <w:color w:val="auto"/>
                      <w:highlight w:val="none"/>
                      <w:lang w:val="en-US" w:eastAsia="zh-CN"/>
                    </w:rPr>
                  </w:pPr>
                  <w:r>
                    <w:rPr>
                      <w:rFonts w:hint="eastAsia"/>
                      <w:color w:val="auto"/>
                      <w:highlight w:val="none"/>
                      <w:lang w:val="en-US" w:eastAsia="zh-CN"/>
                    </w:rPr>
                    <w:t>/</w:t>
                  </w:r>
                </w:p>
              </w:tc>
              <w:tc>
                <w:tcPr>
                  <w:tcW w:w="791" w:type="pct"/>
                  <w:tcBorders>
                    <w:tl2br w:val="nil"/>
                    <w:tr2bl w:val="nil"/>
                  </w:tcBorders>
                  <w:noWrap w:val="0"/>
                  <w:vAlign w:val="center"/>
                </w:tcPr>
                <w:p w14:paraId="626C2AD1">
                  <w:pPr>
                    <w:pStyle w:val="46"/>
                    <w:bidi w:val="0"/>
                    <w:ind w:firstLine="0" w:firstLineChars="0"/>
                    <w:rPr>
                      <w:rFonts w:hint="default"/>
                      <w:color w:val="auto"/>
                      <w:highlight w:val="none"/>
                      <w:lang w:val="en-US" w:eastAsia="zh-CN"/>
                    </w:rPr>
                  </w:pPr>
                  <w:r>
                    <w:rPr>
                      <w:rFonts w:hint="eastAsia"/>
                      <w:color w:val="auto"/>
                      <w:highlight w:val="none"/>
                      <w:lang w:val="en-US" w:eastAsia="zh-CN"/>
                    </w:rPr>
                    <w:t>0.3861</w:t>
                  </w:r>
                </w:p>
              </w:tc>
              <w:tc>
                <w:tcPr>
                  <w:tcW w:w="694" w:type="pct"/>
                  <w:tcBorders>
                    <w:tl2br w:val="nil"/>
                    <w:tr2bl w:val="nil"/>
                  </w:tcBorders>
                  <w:noWrap w:val="0"/>
                  <w:vAlign w:val="center"/>
                </w:tcPr>
                <w:p w14:paraId="4EAF976B">
                  <w:pPr>
                    <w:pStyle w:val="46"/>
                    <w:bidi w:val="0"/>
                    <w:ind w:firstLine="0" w:firstLineChars="0"/>
                    <w:rPr>
                      <w:rFonts w:hint="default"/>
                      <w:color w:val="auto"/>
                      <w:highlight w:val="none"/>
                      <w:lang w:val="en-US" w:eastAsia="zh-CN"/>
                    </w:rPr>
                  </w:pPr>
                  <w:r>
                    <w:rPr>
                      <w:rFonts w:hint="eastAsia"/>
                      <w:color w:val="auto"/>
                      <w:highlight w:val="none"/>
                      <w:lang w:val="en-US" w:eastAsia="zh-CN"/>
                    </w:rPr>
                    <w:t>0.3860</w:t>
                  </w:r>
                </w:p>
              </w:tc>
            </w:tr>
            <w:tr w14:paraId="39511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636" w:type="pct"/>
                  <w:gridSpan w:val="2"/>
                  <w:vMerge w:val="continue"/>
                  <w:tcBorders>
                    <w:tl2br w:val="nil"/>
                    <w:tr2bl w:val="nil"/>
                  </w:tcBorders>
                  <w:noWrap w:val="0"/>
                  <w:vAlign w:val="center"/>
                </w:tcPr>
                <w:p w14:paraId="729E2D79">
                  <w:pPr>
                    <w:pStyle w:val="46"/>
                    <w:rPr>
                      <w:rFonts w:hint="eastAsia"/>
                      <w:color w:val="auto"/>
                      <w:highlight w:val="none"/>
                      <w:lang w:val="en-US" w:eastAsia="zh-CN"/>
                    </w:rPr>
                  </w:pPr>
                </w:p>
              </w:tc>
              <w:tc>
                <w:tcPr>
                  <w:tcW w:w="623" w:type="pct"/>
                  <w:tcBorders>
                    <w:tl2br w:val="nil"/>
                    <w:tr2bl w:val="nil"/>
                  </w:tcBorders>
                  <w:noWrap w:val="0"/>
                  <w:vAlign w:val="center"/>
                </w:tcPr>
                <w:p w14:paraId="75BBC559">
                  <w:pPr>
                    <w:pStyle w:val="46"/>
                    <w:bidi w:val="0"/>
                    <w:rPr>
                      <w:rFonts w:hint="eastAsia"/>
                      <w:color w:val="auto"/>
                      <w:highlight w:val="none"/>
                      <w:lang w:val="en-US" w:eastAsia="zh-CN"/>
                    </w:rPr>
                  </w:pPr>
                  <w:r>
                    <w:rPr>
                      <w:rFonts w:hint="eastAsia"/>
                      <w:color w:val="auto"/>
                      <w:highlight w:val="none"/>
                      <w:lang w:val="en-US" w:eastAsia="zh-CN"/>
                    </w:rPr>
                    <w:t>非甲烷总烃</w:t>
                  </w:r>
                </w:p>
              </w:tc>
              <w:tc>
                <w:tcPr>
                  <w:tcW w:w="694" w:type="pct"/>
                  <w:tcBorders>
                    <w:tl2br w:val="nil"/>
                    <w:tr2bl w:val="nil"/>
                  </w:tcBorders>
                  <w:noWrap w:val="0"/>
                  <w:vAlign w:val="center"/>
                </w:tcPr>
                <w:p w14:paraId="16673F7A">
                  <w:pPr>
                    <w:pStyle w:val="46"/>
                    <w:bidi w:val="0"/>
                    <w:ind w:firstLine="0" w:firstLineChars="0"/>
                    <w:rPr>
                      <w:rFonts w:hint="default"/>
                      <w:color w:val="auto"/>
                      <w:highlight w:val="none"/>
                      <w:lang w:val="en-US" w:eastAsia="zh-CN"/>
                    </w:rPr>
                  </w:pPr>
                  <w:r>
                    <w:rPr>
                      <w:rFonts w:hint="eastAsia"/>
                      <w:color w:val="auto"/>
                      <w:highlight w:val="none"/>
                      <w:lang w:val="en-US" w:eastAsia="zh-CN"/>
                    </w:rPr>
                    <w:t>0.009</w:t>
                  </w:r>
                </w:p>
              </w:tc>
              <w:tc>
                <w:tcPr>
                  <w:tcW w:w="560" w:type="pct"/>
                  <w:tcBorders>
                    <w:tl2br w:val="nil"/>
                    <w:tr2bl w:val="nil"/>
                  </w:tcBorders>
                  <w:noWrap w:val="0"/>
                  <w:vAlign w:val="center"/>
                </w:tcPr>
                <w:p w14:paraId="013A2E53">
                  <w:pPr>
                    <w:pStyle w:val="46"/>
                    <w:bidi w:val="0"/>
                    <w:ind w:firstLine="0" w:firstLineChars="0"/>
                    <w:rPr>
                      <w:rFonts w:hint="default"/>
                      <w:color w:val="auto"/>
                      <w:highlight w:val="none"/>
                      <w:lang w:val="en-US" w:eastAsia="zh-CN"/>
                    </w:rPr>
                  </w:pPr>
                  <w:r>
                    <w:rPr>
                      <w:rFonts w:hint="eastAsia"/>
                      <w:color w:val="auto"/>
                      <w:highlight w:val="none"/>
                      <w:lang w:val="en-US" w:eastAsia="zh-CN"/>
                    </w:rPr>
                    <w:t>/</w:t>
                  </w:r>
                </w:p>
              </w:tc>
              <w:tc>
                <w:tcPr>
                  <w:tcW w:w="791" w:type="pct"/>
                  <w:tcBorders>
                    <w:tl2br w:val="nil"/>
                    <w:tr2bl w:val="nil"/>
                  </w:tcBorders>
                  <w:noWrap w:val="0"/>
                  <w:vAlign w:val="center"/>
                </w:tcPr>
                <w:p w14:paraId="16416EB5">
                  <w:pPr>
                    <w:pStyle w:val="46"/>
                    <w:bidi w:val="0"/>
                    <w:ind w:firstLine="0" w:firstLineChars="0"/>
                    <w:rPr>
                      <w:rFonts w:hint="default"/>
                      <w:color w:val="auto"/>
                      <w:highlight w:val="none"/>
                      <w:lang w:val="en-US" w:eastAsia="zh-CN"/>
                    </w:rPr>
                  </w:pPr>
                  <w:r>
                    <w:rPr>
                      <w:rFonts w:hint="eastAsia"/>
                      <w:color w:val="auto"/>
                      <w:highlight w:val="none"/>
                      <w:lang w:val="en-US" w:eastAsia="zh-CN"/>
                    </w:rPr>
                    <w:t>0.008</w:t>
                  </w:r>
                </w:p>
              </w:tc>
              <w:tc>
                <w:tcPr>
                  <w:tcW w:w="694" w:type="pct"/>
                  <w:tcBorders>
                    <w:tl2br w:val="nil"/>
                    <w:tr2bl w:val="nil"/>
                  </w:tcBorders>
                  <w:noWrap w:val="0"/>
                  <w:vAlign w:val="center"/>
                </w:tcPr>
                <w:p w14:paraId="0520D930">
                  <w:pPr>
                    <w:pStyle w:val="46"/>
                    <w:bidi w:val="0"/>
                    <w:ind w:firstLine="0" w:firstLineChars="0"/>
                    <w:rPr>
                      <w:rFonts w:hint="default"/>
                      <w:color w:val="auto"/>
                      <w:highlight w:val="none"/>
                      <w:lang w:val="en-US" w:eastAsia="zh-CN"/>
                    </w:rPr>
                  </w:pPr>
                  <w:r>
                    <w:rPr>
                      <w:rFonts w:hint="eastAsia"/>
                      <w:color w:val="auto"/>
                      <w:highlight w:val="none"/>
                      <w:lang w:val="en-US" w:eastAsia="zh-CN"/>
                    </w:rPr>
                    <w:t>0.001</w:t>
                  </w:r>
                </w:p>
              </w:tc>
            </w:tr>
            <w:tr w14:paraId="358E1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36" w:type="pct"/>
                  <w:gridSpan w:val="2"/>
                  <w:vMerge w:val="restart"/>
                  <w:tcBorders>
                    <w:tl2br w:val="nil"/>
                    <w:tr2bl w:val="nil"/>
                  </w:tcBorders>
                  <w:noWrap w:val="0"/>
                  <w:vAlign w:val="center"/>
                </w:tcPr>
                <w:p w14:paraId="478D04D2">
                  <w:pPr>
                    <w:pStyle w:val="46"/>
                    <w:rPr>
                      <w:color w:val="auto"/>
                      <w:highlight w:val="none"/>
                    </w:rPr>
                  </w:pPr>
                  <w:r>
                    <w:rPr>
                      <w:rFonts w:hint="eastAsia"/>
                      <w:color w:val="auto"/>
                      <w:highlight w:val="none"/>
                    </w:rPr>
                    <w:t>本项目合计</w:t>
                  </w:r>
                </w:p>
              </w:tc>
              <w:tc>
                <w:tcPr>
                  <w:tcW w:w="623" w:type="pct"/>
                  <w:tcBorders>
                    <w:tl2br w:val="nil"/>
                    <w:tr2bl w:val="nil"/>
                  </w:tcBorders>
                  <w:noWrap w:val="0"/>
                  <w:vAlign w:val="center"/>
                </w:tcPr>
                <w:p w14:paraId="3233EBAE">
                  <w:pPr>
                    <w:pStyle w:val="46"/>
                    <w:bidi w:val="0"/>
                    <w:ind w:firstLine="0" w:firstLineChars="0"/>
                    <w:rPr>
                      <w:rFonts w:hint="eastAsia"/>
                      <w:color w:val="auto"/>
                      <w:highlight w:val="none"/>
                    </w:rPr>
                  </w:pPr>
                  <w:r>
                    <w:rPr>
                      <w:rFonts w:hint="eastAsia"/>
                      <w:color w:val="auto"/>
                      <w:highlight w:val="none"/>
                      <w:lang w:val="en-US" w:eastAsia="zh-CN"/>
                    </w:rPr>
                    <w:t>颗粒物</w:t>
                  </w:r>
                </w:p>
              </w:tc>
              <w:tc>
                <w:tcPr>
                  <w:tcW w:w="694" w:type="pct"/>
                  <w:tcBorders>
                    <w:tl2br w:val="nil"/>
                    <w:tr2bl w:val="nil"/>
                  </w:tcBorders>
                  <w:shd w:val="clear" w:color="auto" w:fill="auto"/>
                  <w:noWrap w:val="0"/>
                  <w:vAlign w:val="center"/>
                </w:tcPr>
                <w:p w14:paraId="70898CDD">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0.546</w:t>
                  </w:r>
                </w:p>
              </w:tc>
              <w:tc>
                <w:tcPr>
                  <w:tcW w:w="560" w:type="pct"/>
                  <w:tcBorders>
                    <w:tl2br w:val="nil"/>
                    <w:tr2bl w:val="nil"/>
                  </w:tcBorders>
                  <w:shd w:val="clear" w:color="auto" w:fill="auto"/>
                  <w:noWrap w:val="0"/>
                  <w:vAlign w:val="center"/>
                </w:tcPr>
                <w:p w14:paraId="41F44540">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c>
                <w:tcPr>
                  <w:tcW w:w="791" w:type="pct"/>
                  <w:tcBorders>
                    <w:tl2br w:val="nil"/>
                    <w:tr2bl w:val="nil"/>
                  </w:tcBorders>
                  <w:shd w:val="clear" w:color="auto" w:fill="auto"/>
                  <w:noWrap w:val="0"/>
                  <w:vAlign w:val="center"/>
                </w:tcPr>
                <w:p w14:paraId="03D645F2">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0.3861</w:t>
                  </w:r>
                </w:p>
              </w:tc>
              <w:tc>
                <w:tcPr>
                  <w:tcW w:w="694" w:type="pct"/>
                  <w:tcBorders>
                    <w:tl2br w:val="nil"/>
                    <w:tr2bl w:val="nil"/>
                  </w:tcBorders>
                  <w:shd w:val="clear" w:color="auto" w:fill="auto"/>
                  <w:noWrap w:val="0"/>
                  <w:vAlign w:val="center"/>
                </w:tcPr>
                <w:p w14:paraId="67DF55D9">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0.3860</w:t>
                  </w:r>
                </w:p>
              </w:tc>
            </w:tr>
            <w:tr w14:paraId="14368B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36" w:type="pct"/>
                  <w:gridSpan w:val="2"/>
                  <w:vMerge w:val="continue"/>
                  <w:tcBorders>
                    <w:tl2br w:val="nil"/>
                    <w:tr2bl w:val="nil"/>
                  </w:tcBorders>
                  <w:noWrap w:val="0"/>
                  <w:vAlign w:val="center"/>
                </w:tcPr>
                <w:p w14:paraId="79063865">
                  <w:pPr>
                    <w:pStyle w:val="46"/>
                    <w:rPr>
                      <w:rFonts w:hint="eastAsia"/>
                      <w:color w:val="auto"/>
                      <w:highlight w:val="none"/>
                    </w:rPr>
                  </w:pPr>
                </w:p>
              </w:tc>
              <w:tc>
                <w:tcPr>
                  <w:tcW w:w="623" w:type="pct"/>
                  <w:tcBorders>
                    <w:tl2br w:val="nil"/>
                    <w:tr2bl w:val="nil"/>
                  </w:tcBorders>
                  <w:noWrap w:val="0"/>
                  <w:vAlign w:val="center"/>
                </w:tcPr>
                <w:p w14:paraId="0AEA3BBD">
                  <w:pPr>
                    <w:pStyle w:val="46"/>
                    <w:bidi w:val="0"/>
                    <w:ind w:firstLine="0" w:firstLineChars="0"/>
                    <w:rPr>
                      <w:rFonts w:hint="eastAsia"/>
                      <w:color w:val="auto"/>
                      <w:highlight w:val="none"/>
                    </w:rPr>
                  </w:pPr>
                  <w:r>
                    <w:rPr>
                      <w:rFonts w:hint="eastAsia"/>
                      <w:color w:val="auto"/>
                      <w:highlight w:val="none"/>
                      <w:lang w:val="en-US" w:eastAsia="zh-CN"/>
                    </w:rPr>
                    <w:t>非甲烷总烃</w:t>
                  </w:r>
                </w:p>
              </w:tc>
              <w:tc>
                <w:tcPr>
                  <w:tcW w:w="694" w:type="pct"/>
                  <w:tcBorders>
                    <w:tl2br w:val="nil"/>
                    <w:tr2bl w:val="nil"/>
                  </w:tcBorders>
                  <w:shd w:val="clear" w:color="auto" w:fill="auto"/>
                  <w:noWrap w:val="0"/>
                  <w:vAlign w:val="center"/>
                </w:tcPr>
                <w:p w14:paraId="0EB5158F">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0.009</w:t>
                  </w:r>
                </w:p>
              </w:tc>
              <w:tc>
                <w:tcPr>
                  <w:tcW w:w="560" w:type="pct"/>
                  <w:tcBorders>
                    <w:tl2br w:val="nil"/>
                    <w:tr2bl w:val="nil"/>
                  </w:tcBorders>
                  <w:shd w:val="clear" w:color="auto" w:fill="auto"/>
                  <w:noWrap w:val="0"/>
                  <w:vAlign w:val="center"/>
                </w:tcPr>
                <w:p w14:paraId="4253EB55">
                  <w:pPr>
                    <w:pStyle w:val="46"/>
                    <w:bidi w:val="0"/>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c>
                <w:tcPr>
                  <w:tcW w:w="791" w:type="pct"/>
                  <w:tcBorders>
                    <w:tl2br w:val="nil"/>
                    <w:tr2bl w:val="nil"/>
                  </w:tcBorders>
                  <w:shd w:val="clear" w:color="auto" w:fill="auto"/>
                  <w:noWrap w:val="0"/>
                  <w:vAlign w:val="center"/>
                </w:tcPr>
                <w:p w14:paraId="3AA08AAB">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0.008</w:t>
                  </w:r>
                </w:p>
              </w:tc>
              <w:tc>
                <w:tcPr>
                  <w:tcW w:w="694" w:type="pct"/>
                  <w:tcBorders>
                    <w:tl2br w:val="nil"/>
                    <w:tr2bl w:val="nil"/>
                  </w:tcBorders>
                  <w:shd w:val="clear" w:color="auto" w:fill="auto"/>
                  <w:noWrap w:val="0"/>
                  <w:vAlign w:val="center"/>
                </w:tcPr>
                <w:p w14:paraId="1509D7E4">
                  <w:pPr>
                    <w:pStyle w:val="46"/>
                    <w:bidi w:val="0"/>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0.001</w:t>
                  </w:r>
                </w:p>
              </w:tc>
            </w:tr>
            <w:tr w14:paraId="623D4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tcBorders>
                    <w:tl2br w:val="nil"/>
                    <w:tr2bl w:val="nil"/>
                  </w:tcBorders>
                  <w:noWrap w:val="0"/>
                  <w:vAlign w:val="center"/>
                </w:tcPr>
                <w:p w14:paraId="26F562E6">
                  <w:pPr>
                    <w:pStyle w:val="46"/>
                    <w:bidi w:val="0"/>
                    <w:ind w:firstLine="0" w:firstLineChars="0"/>
                    <w:jc w:val="left"/>
                    <w:rPr>
                      <w:rFonts w:hint="default"/>
                      <w:color w:val="auto"/>
                      <w:highlight w:val="none"/>
                      <w:lang w:val="en-US" w:eastAsia="zh-CN"/>
                    </w:rPr>
                  </w:pPr>
                  <w:r>
                    <w:rPr>
                      <w:rFonts w:hint="eastAsia"/>
                      <w:color w:val="auto"/>
                      <w:highlight w:val="none"/>
                      <w:lang w:val="en-US" w:eastAsia="zh-CN"/>
                    </w:rPr>
                    <w:t>备注：保守起见，打磨废气收集效率按磨床集气罩收集效率取50%计算。</w:t>
                  </w:r>
                </w:p>
              </w:tc>
            </w:tr>
          </w:tbl>
          <w:p w14:paraId="2C535C50">
            <w:pPr>
              <w:pStyle w:val="47"/>
              <w:numPr>
                <w:ilvl w:val="0"/>
                <w:numId w:val="19"/>
              </w:numPr>
              <w:bidi w:val="0"/>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废气处理措施和达标排放情况</w:t>
            </w:r>
          </w:p>
          <w:p w14:paraId="1D7B38CA">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left="0" w:leftChars="0" w:firstLine="482" w:firstLineChars="200"/>
              <w:textAlignment w:val="auto"/>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有组织排放情况分析</w:t>
            </w:r>
          </w:p>
          <w:p w14:paraId="157A9A7B">
            <w:pPr>
              <w:bidi w:val="0"/>
              <w:adjustRightInd/>
              <w:snapToGrid/>
              <w:rPr>
                <w:rFonts w:hint="default" w:ascii="Times New Roman" w:hAnsi="Times New Roman" w:eastAsia="宋体" w:cs="宋体"/>
                <w:b w:val="0"/>
                <w:bCs w:val="0"/>
                <w:color w:val="auto"/>
                <w:sz w:val="24"/>
                <w:szCs w:val="24"/>
                <w:highlight w:val="none"/>
                <w:vertAlign w:val="baseline"/>
                <w:lang w:val="en-US" w:eastAsia="zh-CN"/>
              </w:rPr>
            </w:pPr>
            <w:bookmarkStart w:id="32" w:name="分析有组织、无组织排放和达标情况"/>
            <w:r>
              <w:rPr>
                <w:rFonts w:hint="eastAsia" w:ascii="Times New Roman" w:hAnsi="Times New Roman" w:eastAsia="宋体" w:cs="宋体"/>
                <w:color w:val="auto"/>
                <w:sz w:val="24"/>
                <w:highlight w:val="none"/>
              </w:rPr>
              <w:t>项目设集气系统将</w:t>
            </w:r>
            <w:r>
              <w:rPr>
                <w:rFonts w:hint="eastAsia" w:cs="宋体"/>
                <w:color w:val="auto"/>
                <w:sz w:val="24"/>
                <w:highlight w:val="none"/>
                <w:lang w:val="en-US" w:eastAsia="zh-CN"/>
              </w:rPr>
              <w:t>开料、打磨、焊接</w:t>
            </w:r>
            <w:r>
              <w:rPr>
                <w:rFonts w:hint="eastAsia" w:ascii="Times New Roman" w:hAnsi="Times New Roman" w:eastAsia="宋体" w:cs="宋体"/>
                <w:color w:val="auto"/>
                <w:sz w:val="24"/>
                <w:highlight w:val="none"/>
                <w:lang w:val="en-US" w:eastAsia="zh-CN"/>
              </w:rPr>
              <w:t>产生的</w:t>
            </w:r>
            <w:r>
              <w:rPr>
                <w:rFonts w:hint="eastAsia" w:ascii="Times New Roman" w:hAnsi="Times New Roman" w:cs="宋体"/>
                <w:color w:val="auto"/>
                <w:sz w:val="24"/>
                <w:highlight w:val="none"/>
                <w:lang w:val="en-US" w:eastAsia="zh-CN"/>
              </w:rPr>
              <w:t>颗粒物</w:t>
            </w:r>
            <w:r>
              <w:rPr>
                <w:rFonts w:hint="eastAsia" w:ascii="Times New Roman" w:hAnsi="Times New Roman" w:eastAsia="宋体" w:cs="宋体"/>
                <w:color w:val="auto"/>
                <w:sz w:val="24"/>
                <w:highlight w:val="none"/>
              </w:rPr>
              <w:t>收集后通过一套</w:t>
            </w:r>
            <w:r>
              <w:rPr>
                <w:rFonts w:hint="eastAsia" w:cs="宋体"/>
                <w:color w:val="auto"/>
                <w:sz w:val="24"/>
                <w:highlight w:val="none"/>
                <w:lang w:val="en-US" w:eastAsia="zh-CN"/>
              </w:rPr>
              <w:t>气旋塔</w:t>
            </w:r>
            <w:r>
              <w:rPr>
                <w:rFonts w:hint="eastAsia" w:ascii="Times New Roman" w:hAnsi="Times New Roman" w:eastAsia="宋体" w:cs="宋体"/>
                <w:color w:val="auto"/>
                <w:sz w:val="24"/>
                <w:highlight w:val="none"/>
              </w:rPr>
              <w:t>处理后</w:t>
            </w:r>
            <w:r>
              <w:rPr>
                <w:rFonts w:hint="eastAsia" w:ascii="Times New Roman" w:hAnsi="Times New Roman" w:eastAsia="宋体" w:cs="宋体"/>
                <w:color w:val="auto"/>
                <w:kern w:val="2"/>
                <w:sz w:val="24"/>
                <w:szCs w:val="24"/>
                <w:highlight w:val="none"/>
                <w:lang w:val="en-US" w:eastAsia="zh-CN" w:bidi="ar-SA"/>
              </w:rPr>
              <w:t>引至1</w:t>
            </w:r>
            <w:r>
              <w:rPr>
                <w:rFonts w:hint="eastAsia" w:cs="宋体"/>
                <w:color w:val="auto"/>
                <w:kern w:val="2"/>
                <w:sz w:val="24"/>
                <w:szCs w:val="24"/>
                <w:highlight w:val="none"/>
                <w:lang w:val="en-US" w:eastAsia="zh-CN" w:bidi="ar-SA"/>
              </w:rPr>
              <w:t>5</w:t>
            </w:r>
            <w:r>
              <w:rPr>
                <w:rFonts w:hint="eastAsia" w:ascii="Times New Roman" w:hAnsi="Times New Roman" w:eastAsia="宋体" w:cs="宋体"/>
                <w:color w:val="auto"/>
                <w:kern w:val="2"/>
                <w:sz w:val="24"/>
                <w:szCs w:val="24"/>
                <w:highlight w:val="none"/>
                <w:lang w:val="en-US" w:eastAsia="zh-CN" w:bidi="ar-SA"/>
              </w:rPr>
              <w:t>m高排气筒（DA001）</w:t>
            </w:r>
            <w:r>
              <w:rPr>
                <w:rFonts w:hint="eastAsia" w:ascii="Times New Roman" w:hAnsi="Times New Roman" w:eastAsia="宋体" w:cs="宋体"/>
                <w:color w:val="auto"/>
                <w:sz w:val="24"/>
                <w:highlight w:val="none"/>
              </w:rPr>
              <w:t>排放</w:t>
            </w:r>
            <w:r>
              <w:rPr>
                <w:rFonts w:hint="eastAsia" w:ascii="Times New Roman" w:hAnsi="Times New Roman" w:eastAsia="宋体" w:cs="宋体"/>
                <w:color w:val="auto"/>
                <w:sz w:val="24"/>
                <w:highlight w:val="none"/>
                <w:lang w:eastAsia="zh-CN"/>
              </w:rPr>
              <w:t>。</w:t>
            </w:r>
            <w:r>
              <w:rPr>
                <w:rFonts w:hint="eastAsia" w:cs="宋体"/>
                <w:color w:val="auto"/>
                <w:sz w:val="24"/>
                <w:szCs w:val="24"/>
                <w:highlight w:val="none"/>
                <w:lang w:val="en-US" w:eastAsia="zh-CN"/>
              </w:rPr>
              <w:t>气旋塔</w:t>
            </w:r>
            <w:r>
              <w:rPr>
                <w:rFonts w:hint="eastAsia" w:ascii="Times New Roman" w:hAnsi="Times New Roman" w:cs="宋体"/>
                <w:color w:val="auto"/>
                <w:sz w:val="24"/>
                <w:szCs w:val="24"/>
                <w:highlight w:val="none"/>
                <w:lang w:val="en-US" w:eastAsia="zh-CN"/>
              </w:rPr>
              <w:t>对颗粒物的处理效率以85%</w:t>
            </w:r>
            <w:r>
              <w:rPr>
                <w:rFonts w:hint="eastAsia" w:ascii="Times New Roman" w:hAnsi="Times New Roman" w:eastAsia="宋体" w:cs="宋体"/>
                <w:color w:val="auto"/>
                <w:sz w:val="24"/>
                <w:szCs w:val="24"/>
                <w:highlight w:val="none"/>
                <w:lang w:val="en-US" w:eastAsia="zh-CN"/>
              </w:rPr>
              <w:t>计</w:t>
            </w:r>
            <w:r>
              <w:rPr>
                <w:rFonts w:hint="eastAsia" w:ascii="Times New Roman" w:hAnsi="Times New Roman" w:cs="宋体"/>
                <w:color w:val="auto"/>
                <w:sz w:val="24"/>
                <w:szCs w:val="24"/>
                <w:highlight w:val="none"/>
                <w:lang w:val="en-US" w:eastAsia="zh-CN"/>
              </w:rPr>
              <w:t>，</w:t>
            </w:r>
            <w:r>
              <w:rPr>
                <w:rFonts w:hint="eastAsia" w:ascii="Times New Roman" w:hAnsi="Times New Roman" w:eastAsia="宋体" w:cs="宋体"/>
                <w:color w:val="auto"/>
                <w:sz w:val="24"/>
                <w:szCs w:val="24"/>
                <w:highlight w:val="none"/>
                <w:lang w:val="en-US" w:eastAsia="zh-CN"/>
              </w:rPr>
              <w:t>风机风量为</w:t>
            </w:r>
            <w:r>
              <w:rPr>
                <w:rFonts w:hint="eastAsia" w:cs="宋体"/>
                <w:color w:val="auto"/>
                <w:sz w:val="24"/>
                <w:szCs w:val="24"/>
                <w:highlight w:val="none"/>
                <w:lang w:val="en-US" w:eastAsia="zh-CN"/>
              </w:rPr>
              <w:t>95</w:t>
            </w:r>
            <w:r>
              <w:rPr>
                <w:rFonts w:hint="eastAsia" w:ascii="Times New Roman" w:hAnsi="Times New Roman" w:eastAsia="宋体" w:cs="宋体"/>
                <w:color w:val="auto"/>
                <w:sz w:val="24"/>
                <w:szCs w:val="24"/>
                <w:highlight w:val="none"/>
                <w:lang w:val="en-US" w:eastAsia="zh-CN"/>
              </w:rPr>
              <w:t>00m</w:t>
            </w:r>
            <w:r>
              <w:rPr>
                <w:rFonts w:hint="eastAsia" w:ascii="Times New Roman" w:hAnsi="Times New Roman" w:eastAsia="宋体" w:cs="宋体"/>
                <w:color w:val="auto"/>
                <w:sz w:val="24"/>
                <w:szCs w:val="24"/>
                <w:highlight w:val="none"/>
                <w:vertAlign w:val="superscript"/>
                <w:lang w:val="en-US" w:eastAsia="zh-CN"/>
              </w:rPr>
              <w:t>3</w:t>
            </w:r>
            <w:r>
              <w:rPr>
                <w:rFonts w:hint="eastAsia" w:ascii="Times New Roman" w:hAnsi="Times New Roman" w:eastAsia="宋体" w:cs="宋体"/>
                <w:color w:val="auto"/>
                <w:sz w:val="24"/>
                <w:szCs w:val="24"/>
                <w:highlight w:val="none"/>
                <w:lang w:val="en-US" w:eastAsia="zh-CN"/>
              </w:rPr>
              <w:t>/h，经净化处理后</w:t>
            </w:r>
            <w:r>
              <w:rPr>
                <w:rFonts w:hint="eastAsia" w:ascii="Times New Roman" w:hAnsi="Times New Roman" w:cs="宋体"/>
                <w:color w:val="auto"/>
                <w:highlight w:val="none"/>
                <w:lang w:val="en-US" w:eastAsia="zh-CN"/>
              </w:rPr>
              <w:t>颗粒物</w:t>
            </w:r>
            <w:r>
              <w:rPr>
                <w:rFonts w:hint="eastAsia" w:ascii="Times New Roman" w:hAnsi="Times New Roman" w:eastAsia="宋体" w:cs="宋体"/>
                <w:color w:val="auto"/>
                <w:highlight w:val="none"/>
                <w:lang w:val="en-US" w:eastAsia="zh-CN"/>
              </w:rPr>
              <w:t>有组织排放量为</w:t>
            </w:r>
            <w:r>
              <w:rPr>
                <w:rFonts w:hint="eastAsia" w:cs="宋体"/>
                <w:color w:val="auto"/>
                <w:highlight w:val="none"/>
                <w:lang w:val="en-US" w:eastAsia="zh-CN"/>
              </w:rPr>
              <w:t>0.0579</w:t>
            </w:r>
            <w:r>
              <w:rPr>
                <w:rFonts w:hint="eastAsia" w:ascii="Times New Roman" w:hAnsi="Times New Roman" w:eastAsia="宋体" w:cs="宋体"/>
                <w:color w:val="auto"/>
                <w:highlight w:val="none"/>
                <w:lang w:val="en-US" w:eastAsia="zh-CN"/>
              </w:rPr>
              <w:t>t/a，排放速率</w:t>
            </w:r>
            <w:r>
              <w:rPr>
                <w:rFonts w:hint="eastAsia" w:cs="宋体"/>
                <w:color w:val="auto"/>
                <w:highlight w:val="none"/>
                <w:lang w:val="en-US" w:eastAsia="zh-CN"/>
              </w:rPr>
              <w:t>0.024</w:t>
            </w:r>
            <w:r>
              <w:rPr>
                <w:rFonts w:hint="eastAsia" w:ascii="Times New Roman" w:hAnsi="Times New Roman" w:eastAsia="宋体" w:cs="宋体"/>
                <w:color w:val="auto"/>
                <w:highlight w:val="none"/>
                <w:lang w:val="en-US" w:eastAsia="zh-CN"/>
              </w:rPr>
              <w:t>kg/h，排放浓度为</w:t>
            </w:r>
            <w:r>
              <w:rPr>
                <w:rFonts w:hint="eastAsia" w:cs="宋体"/>
                <w:color w:val="auto"/>
                <w:highlight w:val="none"/>
                <w:lang w:val="en-US" w:eastAsia="zh-CN"/>
              </w:rPr>
              <w:t>2.54</w:t>
            </w:r>
            <w:r>
              <w:rPr>
                <w:rFonts w:hint="eastAsia" w:ascii="Times New Roman" w:hAnsi="Times New Roman" w:eastAsia="宋体" w:cs="宋体"/>
                <w:color w:val="auto"/>
                <w:highlight w:val="none"/>
                <w:lang w:val="en-US" w:eastAsia="zh-CN"/>
              </w:rPr>
              <w:t>mg/m</w:t>
            </w:r>
            <w:r>
              <w:rPr>
                <w:rFonts w:hint="eastAsia" w:ascii="Times New Roman" w:hAnsi="Times New Roman" w:eastAsia="宋体" w:cs="宋体"/>
                <w:color w:val="auto"/>
                <w:highlight w:val="none"/>
                <w:vertAlign w:val="superscript"/>
                <w:lang w:val="en-US" w:eastAsia="zh-CN"/>
              </w:rPr>
              <w:t>3</w:t>
            </w:r>
            <w:r>
              <w:rPr>
                <w:rFonts w:hint="eastAsia" w:ascii="Times New Roman" w:hAnsi="Times New Roman" w:eastAsia="宋体" w:cs="宋体"/>
                <w:b w:val="0"/>
                <w:bCs w:val="0"/>
                <w:color w:val="auto"/>
                <w:sz w:val="24"/>
                <w:szCs w:val="24"/>
                <w:highlight w:val="none"/>
                <w:lang w:val="en-US" w:eastAsia="zh-CN"/>
              </w:rPr>
              <w:t>。</w:t>
            </w:r>
            <w:r>
              <w:rPr>
                <w:rFonts w:hint="eastAsia" w:cs="宋体"/>
                <w:color w:val="auto"/>
                <w:highlight w:val="none"/>
                <w:vertAlign w:val="baseline"/>
                <w:lang w:val="en-US" w:eastAsia="zh-CN"/>
              </w:rPr>
              <w:t>DA001废气排放颗粒物满足</w:t>
            </w:r>
            <w:r>
              <w:rPr>
                <w:rFonts w:hint="eastAsia"/>
                <w:color w:val="auto"/>
                <w:highlight w:val="none"/>
                <w:lang w:eastAsia="zh-CN"/>
              </w:rPr>
              <w:t>《大气污染物排放限值》（DB44</w:t>
            </w:r>
            <w:r>
              <w:rPr>
                <w:rFonts w:hint="eastAsia"/>
                <w:color w:val="auto"/>
                <w:highlight w:val="none"/>
                <w:lang w:val="en-US" w:eastAsia="zh-CN"/>
              </w:rPr>
              <w:t>/</w:t>
            </w:r>
            <w:r>
              <w:rPr>
                <w:rFonts w:hint="eastAsia"/>
                <w:color w:val="auto"/>
                <w:highlight w:val="none"/>
                <w:lang w:eastAsia="zh-CN"/>
              </w:rPr>
              <w:t>27-2001）</w:t>
            </w:r>
            <w:r>
              <w:rPr>
                <w:rFonts w:hint="eastAsia"/>
                <w:color w:val="auto"/>
                <w:highlight w:val="none"/>
                <w:lang w:val="en-US" w:eastAsia="zh-CN"/>
              </w:rPr>
              <w:t>第二时段二级标准。</w:t>
            </w:r>
          </w:p>
          <w:p w14:paraId="4D496114">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left="0" w:leftChars="0" w:firstLine="482" w:firstLineChars="200"/>
              <w:textAlignment w:val="auto"/>
              <w:rPr>
                <w:rFonts w:hint="eastAsia" w:ascii="Times New Roman" w:hAnsi="Times New Roman" w:eastAsia="宋体" w:cs="宋体"/>
                <w:b/>
                <w:bCs/>
                <w:color w:val="auto"/>
                <w:highlight w:val="none"/>
                <w:lang w:val="en-US" w:eastAsia="zh-CN"/>
              </w:rPr>
            </w:pPr>
            <w:r>
              <w:rPr>
                <w:rFonts w:hint="eastAsia" w:ascii="Times New Roman" w:hAnsi="Times New Roman" w:eastAsia="宋体" w:cs="宋体"/>
                <w:b/>
                <w:bCs/>
                <w:color w:val="auto"/>
                <w:highlight w:val="none"/>
                <w:lang w:val="en-US" w:eastAsia="zh-CN"/>
              </w:rPr>
              <w:t>无组织排放情况分析</w:t>
            </w:r>
          </w:p>
          <w:p w14:paraId="2370CE80">
            <w:pPr>
              <w:keepNext w:val="0"/>
              <w:keepLines w:val="0"/>
              <w:pageBreakBefore w:val="0"/>
              <w:widowControl w:val="0"/>
              <w:kinsoku/>
              <w:wordWrap/>
              <w:overflowPunct/>
              <w:topLinePunct w:val="0"/>
              <w:autoSpaceDE/>
              <w:autoSpaceDN/>
              <w:bidi w:val="0"/>
              <w:adjustRightInd/>
              <w:snapToGrid/>
              <w:textAlignment w:val="auto"/>
              <w:rPr>
                <w:color w:val="auto"/>
                <w:highlight w:val="none"/>
              </w:rPr>
            </w:pPr>
            <w:r>
              <w:rPr>
                <w:rFonts w:hint="eastAsia" w:ascii="Times New Roman" w:hAnsi="Times New Roman" w:cs="宋体"/>
                <w:color w:val="auto"/>
                <w:highlight w:val="none"/>
                <w:lang w:val="en-US" w:eastAsia="zh-CN"/>
              </w:rPr>
              <w:t>项目设集气系统将</w:t>
            </w:r>
            <w:r>
              <w:rPr>
                <w:rFonts w:hint="eastAsia" w:cs="宋体"/>
                <w:color w:val="auto"/>
                <w:highlight w:val="none"/>
                <w:lang w:val="en-US" w:eastAsia="zh-CN"/>
              </w:rPr>
              <w:t>CNC机和车床</w:t>
            </w:r>
            <w:r>
              <w:rPr>
                <w:rFonts w:hint="eastAsia" w:ascii="Times New Roman" w:hAnsi="Times New Roman" w:cs="宋体"/>
                <w:color w:val="auto"/>
                <w:highlight w:val="none"/>
                <w:lang w:val="en-US" w:eastAsia="zh-CN"/>
              </w:rPr>
              <w:t>产生的</w:t>
            </w:r>
            <w:r>
              <w:rPr>
                <w:rFonts w:hint="eastAsia" w:cs="宋体"/>
                <w:color w:val="auto"/>
                <w:highlight w:val="none"/>
                <w:lang w:val="en-US" w:eastAsia="zh-CN"/>
              </w:rPr>
              <w:t>油雾（以非甲烷总烃表征）经油雾分离器</w:t>
            </w:r>
            <w:r>
              <w:rPr>
                <w:rFonts w:hint="eastAsia" w:ascii="Times New Roman" w:hAnsi="Times New Roman" w:cs="宋体"/>
                <w:color w:val="auto"/>
                <w:highlight w:val="none"/>
                <w:lang w:val="en-US" w:eastAsia="zh-CN"/>
              </w:rPr>
              <w:t>处理后无组织排放，</w:t>
            </w:r>
            <w:r>
              <w:rPr>
                <w:rFonts w:hint="eastAsia" w:ascii="Times New Roman" w:hAnsi="Times New Roman" w:eastAsia="宋体" w:cs="宋体"/>
                <w:color w:val="auto"/>
                <w:sz w:val="24"/>
                <w:szCs w:val="24"/>
                <w:highlight w:val="none"/>
                <w:lang w:val="en-US" w:eastAsia="zh-CN"/>
              </w:rPr>
              <w:t>非甲烷总烃无组织排放量为</w:t>
            </w:r>
            <w:r>
              <w:rPr>
                <w:rFonts w:hint="eastAsia" w:cs="宋体"/>
                <w:color w:val="auto"/>
                <w:sz w:val="24"/>
                <w:szCs w:val="24"/>
                <w:highlight w:val="none"/>
                <w:lang w:val="en-US" w:eastAsia="zh-CN"/>
              </w:rPr>
              <w:t>0.002t</w:t>
            </w:r>
            <w:r>
              <w:rPr>
                <w:rFonts w:hint="eastAsia" w:ascii="Times New Roman" w:hAnsi="Times New Roman" w:eastAsia="宋体" w:cs="宋体"/>
                <w:color w:val="auto"/>
                <w:sz w:val="24"/>
                <w:szCs w:val="24"/>
                <w:highlight w:val="none"/>
                <w:lang w:val="en-US" w:eastAsia="zh-CN"/>
              </w:rPr>
              <w:t>/a，排放速率为</w:t>
            </w:r>
            <w:r>
              <w:rPr>
                <w:rFonts w:hint="eastAsia" w:cs="宋体"/>
                <w:color w:val="auto"/>
                <w:sz w:val="24"/>
                <w:szCs w:val="24"/>
                <w:highlight w:val="none"/>
                <w:lang w:val="en-US" w:eastAsia="zh-CN"/>
              </w:rPr>
              <w:t>0.001</w:t>
            </w:r>
            <w:r>
              <w:rPr>
                <w:rFonts w:hint="eastAsia" w:ascii="Times New Roman" w:hAnsi="Times New Roman" w:eastAsia="宋体" w:cs="宋体"/>
                <w:color w:val="auto"/>
                <w:sz w:val="24"/>
                <w:szCs w:val="24"/>
                <w:highlight w:val="none"/>
                <w:lang w:val="en-US" w:eastAsia="zh-CN"/>
              </w:rPr>
              <w:t>kg/h</w:t>
            </w:r>
            <w:r>
              <w:rPr>
                <w:rFonts w:hint="eastAsia" w:cs="宋体"/>
                <w:color w:val="auto"/>
                <w:sz w:val="24"/>
                <w:szCs w:val="24"/>
                <w:highlight w:val="none"/>
                <w:lang w:eastAsia="zh-CN"/>
              </w:rPr>
              <w:t>。</w:t>
            </w:r>
            <w:r>
              <w:rPr>
                <w:rFonts w:hint="eastAsia" w:cs="宋体"/>
                <w:color w:val="auto"/>
                <w:sz w:val="24"/>
                <w:szCs w:val="24"/>
                <w:highlight w:val="none"/>
                <w:lang w:val="en-US" w:eastAsia="zh-CN"/>
              </w:rPr>
              <w:t>项目其他未收集的颗粒物以无组织形式排放于车间内，颗粒物无组织排放量为0.386t/a，排放速率为0.161kg/h</w:t>
            </w:r>
            <w:r>
              <w:rPr>
                <w:rFonts w:hint="eastAsia" w:ascii="Times New Roman" w:hAnsi="Times New Roman" w:eastAsia="宋体" w:cs="宋体"/>
                <w:color w:val="auto"/>
                <w:sz w:val="24"/>
                <w:szCs w:val="24"/>
                <w:highlight w:val="none"/>
                <w:lang w:val="en-US" w:eastAsia="zh-CN"/>
              </w:rPr>
              <w:t>。</w:t>
            </w:r>
            <w:r>
              <w:rPr>
                <w:rFonts w:hint="eastAsia"/>
                <w:color w:val="auto"/>
                <w:highlight w:val="none"/>
                <w:lang w:val="en-US" w:eastAsia="zh-CN"/>
              </w:rPr>
              <w:t>厂区内VOCs无组织排放满足《固定污染源挥发性有机物综合排放标准》（DB44/2367-2022）表3排放限值，厂界非甲烷总烃、颗粒物无组织排放满足</w:t>
            </w:r>
            <w:r>
              <w:rPr>
                <w:rFonts w:hint="eastAsia"/>
                <w:color w:val="auto"/>
                <w:highlight w:val="none"/>
                <w:lang w:eastAsia="zh-CN"/>
              </w:rPr>
              <w:t>《大气污染物排放限值》（DB44</w:t>
            </w:r>
            <w:r>
              <w:rPr>
                <w:rFonts w:hint="eastAsia"/>
                <w:color w:val="auto"/>
                <w:highlight w:val="none"/>
                <w:lang w:val="en-US" w:eastAsia="zh-CN"/>
              </w:rPr>
              <w:t>/</w:t>
            </w:r>
            <w:r>
              <w:rPr>
                <w:rFonts w:hint="eastAsia"/>
                <w:color w:val="auto"/>
                <w:highlight w:val="none"/>
                <w:lang w:eastAsia="zh-CN"/>
              </w:rPr>
              <w:t>27-2001）</w:t>
            </w:r>
            <w:r>
              <w:rPr>
                <w:rFonts w:hint="eastAsia"/>
                <w:color w:val="auto"/>
                <w:highlight w:val="none"/>
                <w:lang w:val="en-US" w:eastAsia="zh-CN"/>
              </w:rPr>
              <w:t>第二时段无组织排放监控浓度限值。</w:t>
            </w:r>
            <w:bookmarkEnd w:id="32"/>
          </w:p>
        </w:tc>
      </w:tr>
    </w:tbl>
    <w:p w14:paraId="6C9DA72D">
      <w:pPr>
        <w:ind w:left="0" w:leftChars="0" w:firstLine="0" w:firstLineChars="0"/>
        <w:rPr>
          <w:rFonts w:hint="eastAsia" w:ascii="宋体" w:cs="宋体"/>
          <w:b/>
          <w:color w:val="auto"/>
          <w:kern w:val="0"/>
          <w:sz w:val="28"/>
          <w:szCs w:val="28"/>
          <w:highlight w:val="none"/>
        </w:rPr>
      </w:pPr>
    </w:p>
    <w:p w14:paraId="4CA8388F">
      <w:pPr>
        <w:pStyle w:val="7"/>
        <w:rPr>
          <w:rFonts w:hint="eastAsia"/>
          <w:color w:val="auto"/>
          <w:highlight w:val="none"/>
        </w:rPr>
        <w:sectPr>
          <w:pgSz w:w="11907" w:h="16840"/>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14199"/>
      </w:tblGrid>
      <w:tr w14:paraId="726A6F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92" w:hRule="atLeast"/>
          <w:jc w:val="center"/>
        </w:trPr>
        <w:tc>
          <w:tcPr>
            <w:tcW w:w="172" w:type="pct"/>
            <w:noWrap w:val="0"/>
            <w:tcMar>
              <w:left w:w="28" w:type="dxa"/>
              <w:right w:w="28" w:type="dxa"/>
            </w:tcMar>
            <w:vAlign w:val="center"/>
          </w:tcPr>
          <w:p w14:paraId="0F6B6C6D">
            <w:pPr>
              <w:pStyle w:val="48"/>
              <w:adjustRightInd w:val="0"/>
              <w:snapToGrid w:val="0"/>
              <w:spacing w:before="0" w:beforeAutospacing="0"/>
              <w:jc w:val="center"/>
              <w:rPr>
                <w:rFonts w:hint="eastAsia"/>
                <w:color w:val="auto"/>
                <w:highlight w:val="none"/>
              </w:rPr>
            </w:pPr>
            <w:r>
              <w:rPr>
                <w:rFonts w:hint="eastAsia" w:ascii="宋体" w:hAnsi="宋体" w:cs="宋体"/>
                <w:bCs/>
                <w:color w:val="auto"/>
                <w:highlight w:val="none"/>
              </w:rPr>
              <w:t>运</w:t>
            </w:r>
            <w:r>
              <w:rPr>
                <w:rFonts w:hint="eastAsia"/>
                <w:color w:val="auto"/>
                <w:highlight w:val="none"/>
              </w:rPr>
              <w:t>营</w:t>
            </w:r>
          </w:p>
          <w:p w14:paraId="6A21FF77">
            <w:pPr>
              <w:pStyle w:val="48"/>
              <w:adjustRightInd w:val="0"/>
              <w:snapToGrid w:val="0"/>
              <w:spacing w:before="0" w:beforeAutospacing="0"/>
              <w:jc w:val="center"/>
              <w:rPr>
                <w:rFonts w:hint="eastAsia"/>
                <w:color w:val="auto"/>
                <w:highlight w:val="none"/>
              </w:rPr>
            </w:pPr>
            <w:r>
              <w:rPr>
                <w:rFonts w:hint="eastAsia"/>
                <w:color w:val="auto"/>
                <w:highlight w:val="none"/>
              </w:rPr>
              <w:t>期环</w:t>
            </w:r>
          </w:p>
          <w:p w14:paraId="202B5AF1">
            <w:pPr>
              <w:pStyle w:val="48"/>
              <w:adjustRightInd w:val="0"/>
              <w:snapToGrid w:val="0"/>
              <w:spacing w:before="0" w:beforeAutospacing="0"/>
              <w:jc w:val="center"/>
              <w:rPr>
                <w:rFonts w:hint="eastAsia"/>
                <w:color w:val="auto"/>
                <w:highlight w:val="none"/>
              </w:rPr>
            </w:pPr>
            <w:r>
              <w:rPr>
                <w:rFonts w:hint="eastAsia"/>
                <w:color w:val="auto"/>
                <w:highlight w:val="none"/>
              </w:rPr>
              <w:t>境影</w:t>
            </w:r>
          </w:p>
          <w:p w14:paraId="3DFEC0A8">
            <w:pPr>
              <w:pStyle w:val="48"/>
              <w:adjustRightInd w:val="0"/>
              <w:snapToGrid w:val="0"/>
              <w:spacing w:before="0" w:beforeAutospacing="0"/>
              <w:jc w:val="center"/>
              <w:rPr>
                <w:rFonts w:hint="eastAsia"/>
                <w:color w:val="auto"/>
                <w:highlight w:val="none"/>
              </w:rPr>
            </w:pPr>
            <w:r>
              <w:rPr>
                <w:rFonts w:hint="eastAsia"/>
                <w:color w:val="auto"/>
                <w:highlight w:val="none"/>
              </w:rPr>
              <w:t>响和</w:t>
            </w:r>
          </w:p>
          <w:p w14:paraId="5B3A9BFE">
            <w:pPr>
              <w:pStyle w:val="48"/>
              <w:adjustRightInd w:val="0"/>
              <w:snapToGrid w:val="0"/>
              <w:spacing w:before="0" w:beforeAutospacing="0"/>
              <w:jc w:val="center"/>
              <w:rPr>
                <w:rFonts w:hint="eastAsia"/>
                <w:color w:val="auto"/>
                <w:highlight w:val="none"/>
              </w:rPr>
            </w:pPr>
            <w:r>
              <w:rPr>
                <w:rFonts w:hint="eastAsia"/>
                <w:color w:val="auto"/>
                <w:highlight w:val="none"/>
              </w:rPr>
              <w:t>保护</w:t>
            </w:r>
          </w:p>
          <w:p w14:paraId="17DC27D4">
            <w:pPr>
              <w:pStyle w:val="48"/>
              <w:adjustRightInd w:val="0"/>
              <w:snapToGrid w:val="0"/>
              <w:spacing w:before="0" w:beforeAutospacing="0"/>
              <w:jc w:val="center"/>
              <w:rPr>
                <w:rFonts w:ascii="宋体" w:hAnsi="宋体" w:cs="宋体"/>
                <w:bCs/>
                <w:color w:val="auto"/>
                <w:highlight w:val="none"/>
              </w:rPr>
            </w:pPr>
            <w:r>
              <w:rPr>
                <w:rFonts w:hint="eastAsia"/>
                <w:color w:val="auto"/>
                <w:highlight w:val="none"/>
              </w:rPr>
              <w:t>措施</w:t>
            </w:r>
          </w:p>
        </w:tc>
        <w:tc>
          <w:tcPr>
            <w:tcW w:w="4827" w:type="pct"/>
            <w:noWrap w:val="0"/>
            <w:vAlign w:val="center"/>
          </w:tcPr>
          <w:p w14:paraId="32D4F419">
            <w:pPr>
              <w:pStyle w:val="7"/>
              <w:numPr>
                <w:ilvl w:val="0"/>
                <w:numId w:val="19"/>
              </w:numPr>
              <w:ind w:left="0" w:firstLine="397" w:firstLineChars="0"/>
              <w:rPr>
                <w:rFonts w:hint="eastAsia" w:eastAsia="宋体"/>
                <w:b/>
                <w:bCs/>
                <w:color w:val="auto"/>
                <w:sz w:val="24"/>
                <w:szCs w:val="24"/>
                <w:highlight w:val="none"/>
              </w:rPr>
            </w:pPr>
            <w:r>
              <w:rPr>
                <w:rFonts w:hint="eastAsia" w:eastAsia="宋体"/>
                <w:b/>
                <w:bCs/>
                <w:color w:val="auto"/>
                <w:sz w:val="24"/>
                <w:szCs w:val="24"/>
                <w:highlight w:val="none"/>
              </w:rPr>
              <w:t>排放口设置情况：</w:t>
            </w:r>
          </w:p>
          <w:p w14:paraId="5ED806D9">
            <w:pPr>
              <w:adjustRightInd w:val="0"/>
              <w:spacing w:line="360" w:lineRule="auto"/>
              <w:ind w:left="480" w:leftChars="200"/>
              <w:rPr>
                <w:color w:val="auto"/>
                <w:sz w:val="24"/>
                <w:highlight w:val="none"/>
              </w:rPr>
            </w:pPr>
            <w:r>
              <w:rPr>
                <w:color w:val="auto"/>
                <w:sz w:val="24"/>
                <w:highlight w:val="none"/>
              </w:rPr>
              <w:t>项目大气排放口基本情况详见</w:t>
            </w:r>
            <w:r>
              <w:rPr>
                <w:color w:val="auto"/>
                <w:sz w:val="24"/>
                <w:highlight w:val="none"/>
              </w:rPr>
              <w:fldChar w:fldCharType="begin"/>
            </w:r>
            <w:r>
              <w:rPr>
                <w:color w:val="auto"/>
                <w:sz w:val="24"/>
                <w:highlight w:val="none"/>
              </w:rPr>
              <w:instrText xml:space="preserve"> REF _Ref17676 \h </w:instrText>
            </w:r>
            <w:r>
              <w:rPr>
                <w:color w:val="auto"/>
                <w:sz w:val="24"/>
                <w:highlight w:val="none"/>
              </w:rPr>
              <w:fldChar w:fldCharType="separate"/>
            </w:r>
            <w:r>
              <w:rPr>
                <w:color w:val="auto"/>
                <w:highlight w:val="none"/>
              </w:rPr>
              <w:t>表4- 10</w:t>
            </w:r>
            <w:r>
              <w:rPr>
                <w:color w:val="auto"/>
                <w:sz w:val="24"/>
                <w:highlight w:val="none"/>
              </w:rPr>
              <w:fldChar w:fldCharType="end"/>
            </w:r>
            <w:r>
              <w:rPr>
                <w:color w:val="auto"/>
                <w:sz w:val="24"/>
                <w:highlight w:val="none"/>
              </w:rPr>
              <w:t>。</w:t>
            </w:r>
          </w:p>
          <w:p w14:paraId="2537A079">
            <w:pPr>
              <w:pStyle w:val="8"/>
              <w:jc w:val="center"/>
              <w:rPr>
                <w:b/>
                <w:color w:val="auto"/>
                <w:kern w:val="0"/>
                <w:sz w:val="24"/>
                <w:highlight w:val="none"/>
              </w:rPr>
            </w:pPr>
            <w:bookmarkStart w:id="33" w:name="_Ref17676"/>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10</w:t>
            </w:r>
            <w:r>
              <w:rPr>
                <w:color w:val="auto"/>
                <w:highlight w:val="none"/>
              </w:rPr>
              <w:fldChar w:fldCharType="end"/>
            </w:r>
            <w:bookmarkEnd w:id="33"/>
            <w:r>
              <w:rPr>
                <w:rFonts w:hint="eastAsia"/>
                <w:b/>
                <w:color w:val="auto"/>
                <w:kern w:val="0"/>
                <w:sz w:val="24"/>
                <w:highlight w:val="none"/>
              </w:rPr>
              <w:t>项目大气排放口基本情况</w:t>
            </w:r>
            <w:r>
              <w:rPr>
                <w:b/>
                <w:color w:val="auto"/>
                <w:kern w:val="0"/>
                <w:sz w:val="24"/>
                <w:highlight w:val="none"/>
              </w:rPr>
              <w:t>表</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732"/>
              <w:gridCol w:w="1023"/>
              <w:gridCol w:w="900"/>
              <w:gridCol w:w="1286"/>
              <w:gridCol w:w="1109"/>
              <w:gridCol w:w="813"/>
              <w:gridCol w:w="822"/>
              <w:gridCol w:w="861"/>
              <w:gridCol w:w="904"/>
              <w:gridCol w:w="2401"/>
              <w:gridCol w:w="1220"/>
              <w:gridCol w:w="1069"/>
            </w:tblGrid>
            <w:tr w14:paraId="0D416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Merge w:val="restart"/>
                  <w:tcBorders>
                    <w:tl2br w:val="nil"/>
                    <w:tr2bl w:val="nil"/>
                  </w:tcBorders>
                  <w:noWrap w:val="0"/>
                  <w:vAlign w:val="center"/>
                </w:tcPr>
                <w:p w14:paraId="268F5D05">
                  <w:pPr>
                    <w:pStyle w:val="46"/>
                    <w:rPr>
                      <w:b/>
                      <w:bCs/>
                      <w:color w:val="auto"/>
                      <w:highlight w:val="none"/>
                    </w:rPr>
                  </w:pPr>
                  <w:r>
                    <w:rPr>
                      <w:b/>
                      <w:bCs/>
                      <w:color w:val="auto"/>
                      <w:highlight w:val="none"/>
                    </w:rPr>
                    <w:t>排放口编号</w:t>
                  </w:r>
                </w:p>
              </w:tc>
              <w:tc>
                <w:tcPr>
                  <w:tcW w:w="262" w:type="pct"/>
                  <w:vMerge w:val="restart"/>
                  <w:tcBorders>
                    <w:tl2br w:val="nil"/>
                    <w:tr2bl w:val="nil"/>
                  </w:tcBorders>
                  <w:noWrap w:val="0"/>
                  <w:vAlign w:val="center"/>
                </w:tcPr>
                <w:p w14:paraId="7C5F9409">
                  <w:pPr>
                    <w:pStyle w:val="46"/>
                    <w:rPr>
                      <w:b/>
                      <w:bCs/>
                      <w:color w:val="auto"/>
                      <w:highlight w:val="none"/>
                    </w:rPr>
                  </w:pPr>
                  <w:r>
                    <w:rPr>
                      <w:b/>
                      <w:bCs/>
                      <w:color w:val="auto"/>
                      <w:highlight w:val="none"/>
                    </w:rPr>
                    <w:t>排放口名称</w:t>
                  </w:r>
                </w:p>
              </w:tc>
              <w:tc>
                <w:tcPr>
                  <w:tcW w:w="366" w:type="pct"/>
                  <w:vMerge w:val="restart"/>
                  <w:tcBorders>
                    <w:tl2br w:val="nil"/>
                    <w:tr2bl w:val="nil"/>
                  </w:tcBorders>
                  <w:noWrap w:val="0"/>
                  <w:vAlign w:val="center"/>
                </w:tcPr>
                <w:p w14:paraId="5B9169EE">
                  <w:pPr>
                    <w:pStyle w:val="46"/>
                    <w:rPr>
                      <w:b/>
                      <w:bCs/>
                      <w:color w:val="auto"/>
                      <w:highlight w:val="none"/>
                    </w:rPr>
                  </w:pPr>
                  <w:r>
                    <w:rPr>
                      <w:b/>
                      <w:bCs/>
                      <w:color w:val="auto"/>
                      <w:highlight w:val="none"/>
                    </w:rPr>
                    <w:t>产污环节名称</w:t>
                  </w:r>
                </w:p>
              </w:tc>
              <w:tc>
                <w:tcPr>
                  <w:tcW w:w="322" w:type="pct"/>
                  <w:vMerge w:val="restart"/>
                  <w:tcBorders>
                    <w:tl2br w:val="nil"/>
                    <w:tr2bl w:val="nil"/>
                  </w:tcBorders>
                  <w:noWrap w:val="0"/>
                  <w:vAlign w:val="center"/>
                </w:tcPr>
                <w:p w14:paraId="0D3293AD">
                  <w:pPr>
                    <w:pStyle w:val="46"/>
                    <w:rPr>
                      <w:b/>
                      <w:bCs/>
                      <w:color w:val="auto"/>
                      <w:highlight w:val="none"/>
                    </w:rPr>
                  </w:pPr>
                  <w:r>
                    <w:rPr>
                      <w:b/>
                      <w:bCs/>
                      <w:color w:val="auto"/>
                      <w:highlight w:val="none"/>
                    </w:rPr>
                    <w:t>污染物种类</w:t>
                  </w:r>
                </w:p>
              </w:tc>
              <w:tc>
                <w:tcPr>
                  <w:tcW w:w="856" w:type="pct"/>
                  <w:gridSpan w:val="2"/>
                  <w:tcBorders>
                    <w:tl2br w:val="nil"/>
                    <w:tr2bl w:val="nil"/>
                  </w:tcBorders>
                  <w:noWrap w:val="0"/>
                  <w:vAlign w:val="center"/>
                </w:tcPr>
                <w:p w14:paraId="4673BE2C">
                  <w:pPr>
                    <w:pStyle w:val="46"/>
                    <w:rPr>
                      <w:b/>
                      <w:bCs/>
                      <w:color w:val="auto"/>
                      <w:highlight w:val="none"/>
                    </w:rPr>
                  </w:pPr>
                  <w:r>
                    <w:rPr>
                      <w:b/>
                      <w:bCs/>
                      <w:color w:val="auto"/>
                      <w:highlight w:val="none"/>
                    </w:rPr>
                    <w:t>排放口地理坐标</w:t>
                  </w:r>
                </w:p>
              </w:tc>
              <w:tc>
                <w:tcPr>
                  <w:tcW w:w="290" w:type="pct"/>
                  <w:vMerge w:val="restart"/>
                  <w:tcBorders>
                    <w:tl2br w:val="nil"/>
                    <w:tr2bl w:val="nil"/>
                  </w:tcBorders>
                  <w:noWrap w:val="0"/>
                  <w:vAlign w:val="center"/>
                </w:tcPr>
                <w:p w14:paraId="439F7D9C">
                  <w:pPr>
                    <w:pStyle w:val="46"/>
                    <w:rPr>
                      <w:b/>
                      <w:bCs/>
                      <w:color w:val="auto"/>
                      <w:highlight w:val="none"/>
                    </w:rPr>
                  </w:pPr>
                  <w:r>
                    <w:rPr>
                      <w:b/>
                      <w:bCs/>
                      <w:color w:val="auto"/>
                      <w:highlight w:val="none"/>
                    </w:rPr>
                    <w:t>排气筒高度</w:t>
                  </w:r>
                  <w:r>
                    <w:rPr>
                      <w:rFonts w:hint="eastAsia"/>
                      <w:b/>
                      <w:bCs/>
                      <w:color w:val="auto"/>
                      <w:highlight w:val="none"/>
                    </w:rPr>
                    <w:t>（m）</w:t>
                  </w:r>
                </w:p>
              </w:tc>
              <w:tc>
                <w:tcPr>
                  <w:tcW w:w="294" w:type="pct"/>
                  <w:vMerge w:val="restart"/>
                  <w:tcBorders>
                    <w:tl2br w:val="nil"/>
                    <w:tr2bl w:val="nil"/>
                  </w:tcBorders>
                  <w:noWrap w:val="0"/>
                  <w:vAlign w:val="center"/>
                </w:tcPr>
                <w:p w14:paraId="41821166">
                  <w:pPr>
                    <w:pStyle w:val="46"/>
                    <w:rPr>
                      <w:rFonts w:hint="eastAsia"/>
                      <w:b/>
                      <w:bCs/>
                      <w:color w:val="auto"/>
                      <w:highlight w:val="none"/>
                    </w:rPr>
                  </w:pPr>
                  <w:r>
                    <w:rPr>
                      <w:b/>
                      <w:bCs/>
                      <w:color w:val="auto"/>
                      <w:highlight w:val="none"/>
                    </w:rPr>
                    <w:t>排气筒出口内径</w:t>
                  </w:r>
                  <w:r>
                    <w:rPr>
                      <w:rFonts w:hint="eastAsia"/>
                      <w:b/>
                      <w:bCs/>
                      <w:color w:val="auto"/>
                      <w:highlight w:val="none"/>
                    </w:rPr>
                    <w:t>（m）</w:t>
                  </w:r>
                </w:p>
              </w:tc>
              <w:tc>
                <w:tcPr>
                  <w:tcW w:w="308" w:type="pct"/>
                  <w:vMerge w:val="restart"/>
                  <w:tcBorders>
                    <w:tl2br w:val="nil"/>
                    <w:tr2bl w:val="nil"/>
                  </w:tcBorders>
                  <w:noWrap w:val="0"/>
                  <w:vAlign w:val="center"/>
                </w:tcPr>
                <w:p w14:paraId="4F31C17E">
                  <w:pPr>
                    <w:pStyle w:val="46"/>
                    <w:rPr>
                      <w:rFonts w:hint="eastAsia"/>
                      <w:b/>
                      <w:bCs/>
                      <w:color w:val="auto"/>
                      <w:highlight w:val="none"/>
                    </w:rPr>
                  </w:pPr>
                  <w:r>
                    <w:rPr>
                      <w:b/>
                      <w:bCs/>
                      <w:color w:val="auto"/>
                      <w:highlight w:val="none"/>
                    </w:rPr>
                    <w:t>排气温度</w:t>
                  </w:r>
                  <w:r>
                    <w:rPr>
                      <w:rFonts w:hint="eastAsia"/>
                      <w:b/>
                      <w:bCs/>
                      <w:color w:val="auto"/>
                      <w:highlight w:val="none"/>
                    </w:rPr>
                    <w:t>（℃）</w:t>
                  </w:r>
                </w:p>
              </w:tc>
              <w:tc>
                <w:tcPr>
                  <w:tcW w:w="323" w:type="pct"/>
                  <w:vMerge w:val="restart"/>
                  <w:tcBorders>
                    <w:tl2br w:val="nil"/>
                    <w:tr2bl w:val="nil"/>
                  </w:tcBorders>
                  <w:noWrap w:val="0"/>
                  <w:vAlign w:val="center"/>
                </w:tcPr>
                <w:p w14:paraId="2FB4541F">
                  <w:pPr>
                    <w:pStyle w:val="46"/>
                    <w:rPr>
                      <w:b/>
                      <w:bCs/>
                      <w:color w:val="auto"/>
                      <w:highlight w:val="none"/>
                    </w:rPr>
                  </w:pPr>
                  <w:r>
                    <w:rPr>
                      <w:b/>
                      <w:bCs/>
                      <w:color w:val="auto"/>
                      <w:highlight w:val="none"/>
                    </w:rPr>
                    <w:t>排放口类型</w:t>
                  </w:r>
                </w:p>
              </w:tc>
              <w:tc>
                <w:tcPr>
                  <w:tcW w:w="1676" w:type="pct"/>
                  <w:gridSpan w:val="3"/>
                  <w:tcBorders>
                    <w:tl2br w:val="nil"/>
                    <w:tr2bl w:val="nil"/>
                  </w:tcBorders>
                  <w:noWrap w:val="0"/>
                  <w:vAlign w:val="center"/>
                </w:tcPr>
                <w:p w14:paraId="3729774F">
                  <w:pPr>
                    <w:pStyle w:val="46"/>
                    <w:rPr>
                      <w:b/>
                      <w:bCs/>
                      <w:color w:val="auto"/>
                      <w:highlight w:val="none"/>
                    </w:rPr>
                  </w:pPr>
                  <w:r>
                    <w:rPr>
                      <w:b/>
                      <w:bCs/>
                      <w:color w:val="auto"/>
                      <w:highlight w:val="none"/>
                    </w:rPr>
                    <w:t>排放标准</w:t>
                  </w:r>
                </w:p>
              </w:tc>
            </w:tr>
            <w:tr w14:paraId="768EAC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98" w:type="pct"/>
                  <w:vMerge w:val="continue"/>
                  <w:tcBorders>
                    <w:tl2br w:val="nil"/>
                    <w:tr2bl w:val="nil"/>
                  </w:tcBorders>
                  <w:noWrap w:val="0"/>
                  <w:vAlign w:val="center"/>
                </w:tcPr>
                <w:p w14:paraId="4BFA7B93">
                  <w:pPr>
                    <w:pStyle w:val="46"/>
                    <w:rPr>
                      <w:b/>
                      <w:bCs/>
                      <w:color w:val="auto"/>
                      <w:highlight w:val="none"/>
                    </w:rPr>
                  </w:pPr>
                </w:p>
              </w:tc>
              <w:tc>
                <w:tcPr>
                  <w:tcW w:w="262" w:type="pct"/>
                  <w:vMerge w:val="continue"/>
                  <w:tcBorders>
                    <w:tl2br w:val="nil"/>
                    <w:tr2bl w:val="nil"/>
                  </w:tcBorders>
                  <w:noWrap w:val="0"/>
                  <w:vAlign w:val="center"/>
                </w:tcPr>
                <w:p w14:paraId="259BF58F">
                  <w:pPr>
                    <w:pStyle w:val="46"/>
                    <w:rPr>
                      <w:b/>
                      <w:bCs/>
                      <w:color w:val="auto"/>
                      <w:highlight w:val="none"/>
                    </w:rPr>
                  </w:pPr>
                </w:p>
              </w:tc>
              <w:tc>
                <w:tcPr>
                  <w:tcW w:w="366" w:type="pct"/>
                  <w:vMerge w:val="continue"/>
                  <w:tcBorders>
                    <w:tl2br w:val="nil"/>
                    <w:tr2bl w:val="nil"/>
                  </w:tcBorders>
                  <w:noWrap w:val="0"/>
                  <w:vAlign w:val="center"/>
                </w:tcPr>
                <w:p w14:paraId="37418B76">
                  <w:pPr>
                    <w:pStyle w:val="46"/>
                    <w:rPr>
                      <w:b/>
                      <w:bCs/>
                      <w:color w:val="auto"/>
                      <w:highlight w:val="none"/>
                    </w:rPr>
                  </w:pPr>
                </w:p>
              </w:tc>
              <w:tc>
                <w:tcPr>
                  <w:tcW w:w="322" w:type="pct"/>
                  <w:vMerge w:val="continue"/>
                  <w:tcBorders>
                    <w:tl2br w:val="nil"/>
                    <w:tr2bl w:val="nil"/>
                  </w:tcBorders>
                  <w:noWrap w:val="0"/>
                  <w:vAlign w:val="center"/>
                </w:tcPr>
                <w:p w14:paraId="680789E0">
                  <w:pPr>
                    <w:pStyle w:val="46"/>
                    <w:rPr>
                      <w:b/>
                      <w:bCs/>
                      <w:color w:val="auto"/>
                      <w:highlight w:val="none"/>
                    </w:rPr>
                  </w:pPr>
                </w:p>
              </w:tc>
              <w:tc>
                <w:tcPr>
                  <w:tcW w:w="460" w:type="pct"/>
                  <w:tcBorders>
                    <w:tl2br w:val="nil"/>
                    <w:tr2bl w:val="nil"/>
                  </w:tcBorders>
                  <w:noWrap w:val="0"/>
                  <w:vAlign w:val="center"/>
                </w:tcPr>
                <w:p w14:paraId="5FEC9BF1">
                  <w:pPr>
                    <w:pStyle w:val="46"/>
                    <w:rPr>
                      <w:b/>
                      <w:bCs/>
                      <w:color w:val="auto"/>
                      <w:highlight w:val="none"/>
                    </w:rPr>
                  </w:pPr>
                  <w:r>
                    <w:rPr>
                      <w:b/>
                      <w:bCs/>
                      <w:color w:val="auto"/>
                      <w:highlight w:val="none"/>
                    </w:rPr>
                    <w:t>经度</w:t>
                  </w:r>
                </w:p>
              </w:tc>
              <w:tc>
                <w:tcPr>
                  <w:tcW w:w="396" w:type="pct"/>
                  <w:tcBorders>
                    <w:tl2br w:val="nil"/>
                    <w:tr2bl w:val="nil"/>
                  </w:tcBorders>
                  <w:noWrap w:val="0"/>
                  <w:vAlign w:val="center"/>
                </w:tcPr>
                <w:p w14:paraId="44878477">
                  <w:pPr>
                    <w:pStyle w:val="46"/>
                    <w:rPr>
                      <w:b/>
                      <w:bCs/>
                      <w:color w:val="auto"/>
                      <w:highlight w:val="none"/>
                    </w:rPr>
                  </w:pPr>
                  <w:r>
                    <w:rPr>
                      <w:b/>
                      <w:bCs/>
                      <w:color w:val="auto"/>
                      <w:highlight w:val="none"/>
                    </w:rPr>
                    <w:t>纬度</w:t>
                  </w:r>
                </w:p>
              </w:tc>
              <w:tc>
                <w:tcPr>
                  <w:tcW w:w="290" w:type="pct"/>
                  <w:vMerge w:val="continue"/>
                  <w:tcBorders>
                    <w:tl2br w:val="nil"/>
                    <w:tr2bl w:val="nil"/>
                  </w:tcBorders>
                  <w:noWrap w:val="0"/>
                  <w:vAlign w:val="center"/>
                </w:tcPr>
                <w:p w14:paraId="7BBC5894">
                  <w:pPr>
                    <w:pStyle w:val="46"/>
                    <w:rPr>
                      <w:b/>
                      <w:bCs/>
                      <w:color w:val="auto"/>
                      <w:highlight w:val="none"/>
                    </w:rPr>
                  </w:pPr>
                </w:p>
              </w:tc>
              <w:tc>
                <w:tcPr>
                  <w:tcW w:w="294" w:type="pct"/>
                  <w:vMerge w:val="continue"/>
                  <w:tcBorders>
                    <w:tl2br w:val="nil"/>
                    <w:tr2bl w:val="nil"/>
                  </w:tcBorders>
                  <w:noWrap w:val="0"/>
                  <w:vAlign w:val="center"/>
                </w:tcPr>
                <w:p w14:paraId="40A096C8">
                  <w:pPr>
                    <w:pStyle w:val="46"/>
                    <w:rPr>
                      <w:b/>
                      <w:bCs/>
                      <w:color w:val="auto"/>
                      <w:highlight w:val="none"/>
                    </w:rPr>
                  </w:pPr>
                </w:p>
              </w:tc>
              <w:tc>
                <w:tcPr>
                  <w:tcW w:w="308" w:type="pct"/>
                  <w:vMerge w:val="continue"/>
                  <w:tcBorders>
                    <w:tl2br w:val="nil"/>
                    <w:tr2bl w:val="nil"/>
                  </w:tcBorders>
                  <w:noWrap w:val="0"/>
                  <w:vAlign w:val="center"/>
                </w:tcPr>
                <w:p w14:paraId="62C323B2">
                  <w:pPr>
                    <w:pStyle w:val="46"/>
                    <w:rPr>
                      <w:b/>
                      <w:bCs/>
                      <w:color w:val="auto"/>
                      <w:highlight w:val="none"/>
                    </w:rPr>
                  </w:pPr>
                </w:p>
              </w:tc>
              <w:tc>
                <w:tcPr>
                  <w:tcW w:w="323" w:type="pct"/>
                  <w:vMerge w:val="continue"/>
                  <w:tcBorders>
                    <w:tl2br w:val="nil"/>
                    <w:tr2bl w:val="nil"/>
                  </w:tcBorders>
                  <w:noWrap w:val="0"/>
                  <w:vAlign w:val="center"/>
                </w:tcPr>
                <w:p w14:paraId="32550846">
                  <w:pPr>
                    <w:pStyle w:val="46"/>
                    <w:rPr>
                      <w:b/>
                      <w:bCs/>
                      <w:color w:val="auto"/>
                      <w:highlight w:val="none"/>
                    </w:rPr>
                  </w:pPr>
                </w:p>
              </w:tc>
              <w:tc>
                <w:tcPr>
                  <w:tcW w:w="858" w:type="pct"/>
                  <w:tcBorders>
                    <w:tl2br w:val="nil"/>
                    <w:tr2bl w:val="nil"/>
                  </w:tcBorders>
                  <w:noWrap w:val="0"/>
                  <w:vAlign w:val="center"/>
                </w:tcPr>
                <w:p w14:paraId="70CA4550">
                  <w:pPr>
                    <w:pStyle w:val="46"/>
                    <w:rPr>
                      <w:b/>
                      <w:bCs/>
                      <w:color w:val="auto"/>
                      <w:highlight w:val="none"/>
                    </w:rPr>
                  </w:pPr>
                  <w:r>
                    <w:rPr>
                      <w:b/>
                      <w:bCs/>
                      <w:color w:val="auto"/>
                      <w:highlight w:val="none"/>
                    </w:rPr>
                    <w:t>名称</w:t>
                  </w:r>
                </w:p>
              </w:tc>
              <w:tc>
                <w:tcPr>
                  <w:tcW w:w="436" w:type="pct"/>
                  <w:tcBorders>
                    <w:tl2br w:val="nil"/>
                    <w:tr2bl w:val="nil"/>
                  </w:tcBorders>
                  <w:noWrap w:val="0"/>
                  <w:vAlign w:val="center"/>
                </w:tcPr>
                <w:p w14:paraId="4E96C42D">
                  <w:pPr>
                    <w:pStyle w:val="46"/>
                    <w:rPr>
                      <w:rFonts w:hint="eastAsia"/>
                      <w:b/>
                      <w:bCs/>
                      <w:color w:val="auto"/>
                      <w:highlight w:val="none"/>
                    </w:rPr>
                  </w:pPr>
                  <w:r>
                    <w:rPr>
                      <w:b/>
                      <w:bCs/>
                      <w:color w:val="auto"/>
                      <w:highlight w:val="none"/>
                    </w:rPr>
                    <w:t>浓度限值</w:t>
                  </w:r>
                  <w:r>
                    <w:rPr>
                      <w:rFonts w:hint="eastAsia"/>
                      <w:b/>
                      <w:bCs/>
                      <w:color w:val="auto"/>
                      <w:highlight w:val="none"/>
                    </w:rPr>
                    <w:t>（mg/m</w:t>
                  </w:r>
                  <w:r>
                    <w:rPr>
                      <w:rFonts w:hint="eastAsia"/>
                      <w:b/>
                      <w:bCs/>
                      <w:color w:val="auto"/>
                      <w:highlight w:val="none"/>
                      <w:vertAlign w:val="superscript"/>
                    </w:rPr>
                    <w:t>3</w:t>
                  </w:r>
                  <w:r>
                    <w:rPr>
                      <w:rFonts w:hint="eastAsia"/>
                      <w:b/>
                      <w:bCs/>
                      <w:color w:val="auto"/>
                      <w:highlight w:val="none"/>
                    </w:rPr>
                    <w:t>）</w:t>
                  </w:r>
                </w:p>
              </w:tc>
              <w:tc>
                <w:tcPr>
                  <w:tcW w:w="382" w:type="pct"/>
                  <w:tcBorders>
                    <w:tl2br w:val="nil"/>
                    <w:tr2bl w:val="nil"/>
                  </w:tcBorders>
                  <w:noWrap w:val="0"/>
                  <w:vAlign w:val="center"/>
                </w:tcPr>
                <w:p w14:paraId="239D00AE">
                  <w:pPr>
                    <w:pStyle w:val="46"/>
                    <w:rPr>
                      <w:rFonts w:hint="eastAsia"/>
                      <w:b/>
                      <w:bCs/>
                      <w:color w:val="auto"/>
                      <w:highlight w:val="none"/>
                    </w:rPr>
                  </w:pPr>
                  <w:r>
                    <w:rPr>
                      <w:b/>
                      <w:bCs/>
                      <w:color w:val="auto"/>
                      <w:highlight w:val="none"/>
                    </w:rPr>
                    <w:t>速率限值</w:t>
                  </w:r>
                  <w:r>
                    <w:rPr>
                      <w:rFonts w:hint="eastAsia"/>
                      <w:b/>
                      <w:bCs/>
                      <w:color w:val="auto"/>
                      <w:highlight w:val="none"/>
                    </w:rPr>
                    <w:t>（kg/h）</w:t>
                  </w:r>
                </w:p>
              </w:tc>
            </w:tr>
            <w:tr w14:paraId="787775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52" w:hRule="atLeast"/>
              </w:trPr>
              <w:tc>
                <w:tcPr>
                  <w:tcW w:w="298" w:type="pct"/>
                  <w:tcBorders>
                    <w:tl2br w:val="nil"/>
                    <w:tr2bl w:val="nil"/>
                  </w:tcBorders>
                  <w:noWrap w:val="0"/>
                  <w:vAlign w:val="center"/>
                </w:tcPr>
                <w:p w14:paraId="5DECF2ED">
                  <w:pPr>
                    <w:pStyle w:val="46"/>
                    <w:rPr>
                      <w:color w:val="auto"/>
                      <w:highlight w:val="none"/>
                    </w:rPr>
                  </w:pPr>
                  <w:r>
                    <w:rPr>
                      <w:rFonts w:hint="eastAsia"/>
                      <w:color w:val="auto"/>
                      <w:highlight w:val="none"/>
                    </w:rPr>
                    <w:t>DA001</w:t>
                  </w:r>
                </w:p>
              </w:tc>
              <w:tc>
                <w:tcPr>
                  <w:tcW w:w="262" w:type="pct"/>
                  <w:tcBorders>
                    <w:tl2br w:val="nil"/>
                    <w:tr2bl w:val="nil"/>
                  </w:tcBorders>
                  <w:noWrap w:val="0"/>
                  <w:vAlign w:val="center"/>
                </w:tcPr>
                <w:p w14:paraId="4578C5BA">
                  <w:pPr>
                    <w:pStyle w:val="46"/>
                    <w:rPr>
                      <w:color w:val="auto"/>
                      <w:highlight w:val="none"/>
                    </w:rPr>
                  </w:pPr>
                  <w:r>
                    <w:rPr>
                      <w:color w:val="auto"/>
                      <w:highlight w:val="none"/>
                    </w:rPr>
                    <w:t>废气排放口</w:t>
                  </w:r>
                  <w:r>
                    <w:rPr>
                      <w:rFonts w:hint="eastAsia"/>
                      <w:color w:val="auto"/>
                      <w:highlight w:val="none"/>
                    </w:rPr>
                    <w:t>1#</w:t>
                  </w:r>
                </w:p>
              </w:tc>
              <w:tc>
                <w:tcPr>
                  <w:tcW w:w="366" w:type="pct"/>
                  <w:tcBorders>
                    <w:tl2br w:val="nil"/>
                    <w:tr2bl w:val="nil"/>
                  </w:tcBorders>
                  <w:noWrap w:val="0"/>
                  <w:vAlign w:val="center"/>
                </w:tcPr>
                <w:p w14:paraId="31CA56B2">
                  <w:pPr>
                    <w:pStyle w:val="46"/>
                    <w:rPr>
                      <w:rFonts w:hint="default" w:eastAsia="宋体"/>
                      <w:color w:val="auto"/>
                      <w:highlight w:val="none"/>
                      <w:lang w:val="en-US" w:eastAsia="zh-CN"/>
                    </w:rPr>
                  </w:pPr>
                  <w:r>
                    <w:rPr>
                      <w:rFonts w:hint="eastAsia"/>
                      <w:color w:val="auto"/>
                      <w:highlight w:val="none"/>
                      <w:lang w:val="en-US" w:eastAsia="zh-CN"/>
                    </w:rPr>
                    <w:t>开料、打磨、焊接</w:t>
                  </w:r>
                </w:p>
              </w:tc>
              <w:tc>
                <w:tcPr>
                  <w:tcW w:w="322" w:type="pct"/>
                  <w:tcBorders>
                    <w:tl2br w:val="nil"/>
                    <w:tr2bl w:val="nil"/>
                  </w:tcBorders>
                  <w:noWrap w:val="0"/>
                  <w:vAlign w:val="center"/>
                </w:tcPr>
                <w:p w14:paraId="2AFDF8C5">
                  <w:pPr>
                    <w:pStyle w:val="46"/>
                    <w:rPr>
                      <w:rFonts w:hint="default"/>
                      <w:color w:val="auto"/>
                      <w:highlight w:val="none"/>
                      <w:lang w:val="en-US" w:eastAsia="zh-CN"/>
                    </w:rPr>
                  </w:pPr>
                  <w:r>
                    <w:rPr>
                      <w:rFonts w:hint="eastAsia"/>
                      <w:color w:val="auto"/>
                      <w:highlight w:val="none"/>
                      <w:lang w:val="en-US" w:eastAsia="zh-CN"/>
                    </w:rPr>
                    <w:t>颗粒物</w:t>
                  </w:r>
                </w:p>
              </w:tc>
              <w:tc>
                <w:tcPr>
                  <w:tcW w:w="460" w:type="pct"/>
                  <w:tcBorders>
                    <w:tl2br w:val="nil"/>
                    <w:tr2bl w:val="nil"/>
                  </w:tcBorders>
                  <w:noWrap w:val="0"/>
                  <w:vAlign w:val="center"/>
                </w:tcPr>
                <w:p w14:paraId="1523B43A">
                  <w:pPr>
                    <w:pStyle w:val="46"/>
                    <w:rPr>
                      <w:rFonts w:hint="eastAsia"/>
                      <w:color w:val="auto"/>
                      <w:highlight w:val="none"/>
                    </w:rPr>
                  </w:pPr>
                  <w:r>
                    <w:rPr>
                      <w:rFonts w:hint="eastAsia"/>
                      <w:color w:val="auto"/>
                      <w:highlight w:val="none"/>
                    </w:rPr>
                    <w:t>113.901290</w:t>
                  </w:r>
                </w:p>
              </w:tc>
              <w:tc>
                <w:tcPr>
                  <w:tcW w:w="396" w:type="pct"/>
                  <w:tcBorders>
                    <w:tl2br w:val="nil"/>
                    <w:tr2bl w:val="nil"/>
                  </w:tcBorders>
                  <w:noWrap w:val="0"/>
                  <w:vAlign w:val="center"/>
                </w:tcPr>
                <w:p w14:paraId="6BA72BD5">
                  <w:pPr>
                    <w:pStyle w:val="46"/>
                    <w:rPr>
                      <w:rFonts w:hint="eastAsia"/>
                      <w:color w:val="auto"/>
                      <w:highlight w:val="none"/>
                    </w:rPr>
                  </w:pPr>
                  <w:r>
                    <w:rPr>
                      <w:rFonts w:hint="eastAsia"/>
                      <w:color w:val="auto"/>
                      <w:highlight w:val="none"/>
                    </w:rPr>
                    <w:t>23.168979</w:t>
                  </w:r>
                </w:p>
              </w:tc>
              <w:tc>
                <w:tcPr>
                  <w:tcW w:w="290" w:type="pct"/>
                  <w:tcBorders>
                    <w:tl2br w:val="nil"/>
                    <w:tr2bl w:val="nil"/>
                  </w:tcBorders>
                  <w:noWrap w:val="0"/>
                  <w:vAlign w:val="center"/>
                </w:tcPr>
                <w:p w14:paraId="684163F0">
                  <w:pPr>
                    <w:pStyle w:val="46"/>
                    <w:rPr>
                      <w:color w:val="auto"/>
                      <w:highlight w:val="none"/>
                    </w:rPr>
                  </w:pPr>
                  <w:r>
                    <w:rPr>
                      <w:rFonts w:hint="eastAsia"/>
                      <w:color w:val="auto"/>
                      <w:highlight w:val="none"/>
                    </w:rPr>
                    <w:t>15</w:t>
                  </w:r>
                </w:p>
              </w:tc>
              <w:tc>
                <w:tcPr>
                  <w:tcW w:w="294" w:type="pct"/>
                  <w:tcBorders>
                    <w:tl2br w:val="nil"/>
                    <w:tr2bl w:val="nil"/>
                  </w:tcBorders>
                  <w:noWrap w:val="0"/>
                  <w:vAlign w:val="center"/>
                </w:tcPr>
                <w:p w14:paraId="5E706FD5">
                  <w:pPr>
                    <w:pStyle w:val="46"/>
                    <w:rPr>
                      <w:rFonts w:hint="default"/>
                      <w:color w:val="auto"/>
                      <w:highlight w:val="none"/>
                      <w:lang w:val="en-US" w:eastAsia="zh-CN"/>
                    </w:rPr>
                  </w:pPr>
                  <w:r>
                    <w:rPr>
                      <w:rFonts w:hint="eastAsia"/>
                      <w:color w:val="auto"/>
                      <w:highlight w:val="none"/>
                      <w:lang w:val="en-US" w:eastAsia="zh-CN"/>
                    </w:rPr>
                    <w:t>0.5</w:t>
                  </w:r>
                </w:p>
              </w:tc>
              <w:tc>
                <w:tcPr>
                  <w:tcW w:w="308" w:type="pct"/>
                  <w:tcBorders>
                    <w:tl2br w:val="nil"/>
                    <w:tr2bl w:val="nil"/>
                  </w:tcBorders>
                  <w:noWrap w:val="0"/>
                  <w:vAlign w:val="center"/>
                </w:tcPr>
                <w:p w14:paraId="522F5B57">
                  <w:pPr>
                    <w:pStyle w:val="46"/>
                    <w:rPr>
                      <w:color w:val="auto"/>
                      <w:highlight w:val="none"/>
                    </w:rPr>
                  </w:pPr>
                  <w:r>
                    <w:rPr>
                      <w:rFonts w:hint="eastAsia"/>
                      <w:color w:val="auto"/>
                      <w:highlight w:val="none"/>
                    </w:rPr>
                    <w:t>25</w:t>
                  </w:r>
                </w:p>
              </w:tc>
              <w:tc>
                <w:tcPr>
                  <w:tcW w:w="323" w:type="pct"/>
                  <w:tcBorders>
                    <w:tl2br w:val="nil"/>
                    <w:tr2bl w:val="nil"/>
                  </w:tcBorders>
                  <w:noWrap w:val="0"/>
                  <w:vAlign w:val="center"/>
                </w:tcPr>
                <w:p w14:paraId="70EA26BB">
                  <w:pPr>
                    <w:pStyle w:val="46"/>
                    <w:rPr>
                      <w:color w:val="auto"/>
                      <w:highlight w:val="none"/>
                    </w:rPr>
                  </w:pPr>
                  <w:r>
                    <w:rPr>
                      <w:color w:val="auto"/>
                      <w:highlight w:val="none"/>
                    </w:rPr>
                    <w:t>一般排放口</w:t>
                  </w:r>
                </w:p>
              </w:tc>
              <w:tc>
                <w:tcPr>
                  <w:tcW w:w="2399" w:type="dxa"/>
                  <w:tcBorders>
                    <w:tl2br w:val="nil"/>
                    <w:tr2bl w:val="nil"/>
                  </w:tcBorders>
                  <w:noWrap w:val="0"/>
                  <w:vAlign w:val="center"/>
                </w:tcPr>
                <w:p w14:paraId="58EC3648">
                  <w:pPr>
                    <w:pStyle w:val="46"/>
                    <w:ind w:firstLine="0" w:firstLineChars="0"/>
                    <w:rPr>
                      <w:color w:val="auto"/>
                      <w:highlight w:val="none"/>
                    </w:rPr>
                  </w:pPr>
                  <w:r>
                    <w:rPr>
                      <w:rFonts w:hint="eastAsia"/>
                      <w:color w:val="auto"/>
                      <w:highlight w:val="none"/>
                      <w:lang w:eastAsia="zh-CN"/>
                    </w:rPr>
                    <w:t>《大气污染物排放限值》（DB44</w:t>
                  </w:r>
                  <w:r>
                    <w:rPr>
                      <w:rFonts w:hint="eastAsia"/>
                      <w:color w:val="auto"/>
                      <w:highlight w:val="none"/>
                      <w:lang w:val="en-US" w:eastAsia="zh-CN"/>
                    </w:rPr>
                    <w:t>/</w:t>
                  </w:r>
                  <w:r>
                    <w:rPr>
                      <w:rFonts w:hint="eastAsia"/>
                      <w:color w:val="auto"/>
                      <w:highlight w:val="none"/>
                      <w:lang w:eastAsia="zh-CN"/>
                    </w:rPr>
                    <w:t>27-2001）</w:t>
                  </w:r>
                </w:p>
              </w:tc>
              <w:tc>
                <w:tcPr>
                  <w:tcW w:w="1219" w:type="dxa"/>
                  <w:tcBorders>
                    <w:tl2br w:val="nil"/>
                    <w:tr2bl w:val="nil"/>
                  </w:tcBorders>
                  <w:noWrap w:val="0"/>
                  <w:vAlign w:val="center"/>
                </w:tcPr>
                <w:p w14:paraId="1DC3CF6D">
                  <w:pPr>
                    <w:pStyle w:val="46"/>
                    <w:ind w:firstLine="0" w:firstLineChars="0"/>
                    <w:rPr>
                      <w:rFonts w:hint="default"/>
                      <w:color w:val="auto"/>
                      <w:highlight w:val="none"/>
                      <w:lang w:val="en-US" w:eastAsia="zh-CN"/>
                    </w:rPr>
                  </w:pPr>
                  <w:r>
                    <w:rPr>
                      <w:rFonts w:hint="eastAsia"/>
                      <w:color w:val="auto"/>
                      <w:highlight w:val="none"/>
                      <w:lang w:val="en-US" w:eastAsia="zh-CN"/>
                    </w:rPr>
                    <w:t>120</w:t>
                  </w:r>
                </w:p>
              </w:tc>
              <w:tc>
                <w:tcPr>
                  <w:tcW w:w="1069" w:type="dxa"/>
                  <w:tcBorders>
                    <w:tl2br w:val="nil"/>
                    <w:tr2bl w:val="nil"/>
                  </w:tcBorders>
                  <w:noWrap w:val="0"/>
                  <w:vAlign w:val="center"/>
                </w:tcPr>
                <w:p w14:paraId="3E988124">
                  <w:pPr>
                    <w:pStyle w:val="46"/>
                    <w:ind w:firstLine="0" w:firstLineChars="0"/>
                    <w:rPr>
                      <w:rFonts w:hint="default"/>
                      <w:color w:val="auto"/>
                      <w:highlight w:val="none"/>
                      <w:lang w:val="en-US" w:eastAsia="zh-CN"/>
                    </w:rPr>
                  </w:pPr>
                  <w:r>
                    <w:rPr>
                      <w:rFonts w:hint="eastAsia"/>
                      <w:color w:val="auto"/>
                      <w:highlight w:val="none"/>
                      <w:lang w:val="en-US" w:eastAsia="zh-CN"/>
                    </w:rPr>
                    <w:t>1.45</w:t>
                  </w:r>
                </w:p>
              </w:tc>
            </w:tr>
          </w:tbl>
          <w:p w14:paraId="65578961">
            <w:pPr>
              <w:pStyle w:val="7"/>
              <w:numPr>
                <w:ilvl w:val="0"/>
                <w:numId w:val="19"/>
              </w:numPr>
              <w:ind w:firstLine="397" w:firstLineChars="0"/>
              <w:rPr>
                <w:rFonts w:hint="eastAsia" w:eastAsia="宋体"/>
                <w:b/>
                <w:bCs/>
                <w:color w:val="auto"/>
                <w:sz w:val="24"/>
                <w:szCs w:val="24"/>
                <w:highlight w:val="none"/>
              </w:rPr>
            </w:pPr>
            <w:r>
              <w:rPr>
                <w:rFonts w:hint="eastAsia" w:eastAsia="宋体"/>
                <w:b/>
                <w:bCs/>
                <w:color w:val="auto"/>
                <w:sz w:val="24"/>
                <w:szCs w:val="24"/>
                <w:highlight w:val="none"/>
              </w:rPr>
              <w:t>监测计划</w:t>
            </w:r>
          </w:p>
          <w:p w14:paraId="7A3E80C8">
            <w:pPr>
              <w:spacing w:line="360" w:lineRule="auto"/>
              <w:ind w:firstLine="480" w:firstLineChars="200"/>
              <w:rPr>
                <w:color w:val="auto"/>
                <w:sz w:val="24"/>
                <w:highlight w:val="none"/>
              </w:rPr>
            </w:pPr>
            <w:r>
              <w:rPr>
                <w:rFonts w:hint="eastAsia"/>
                <w:color w:val="auto"/>
                <w:sz w:val="24"/>
                <w:highlight w:val="none"/>
              </w:rPr>
              <w:t>根据《固定污染物排污许可分类管理名录》（2019</w:t>
            </w:r>
            <w:r>
              <w:rPr>
                <w:rFonts w:hint="eastAsia"/>
                <w:color w:val="auto"/>
                <w:sz w:val="24"/>
                <w:highlight w:val="none"/>
                <w:lang w:val="en-US" w:eastAsia="zh-CN"/>
              </w:rPr>
              <w:t>年版</w:t>
            </w:r>
            <w:r>
              <w:rPr>
                <w:rFonts w:hint="eastAsia"/>
                <w:color w:val="auto"/>
                <w:sz w:val="24"/>
                <w:highlight w:val="none"/>
              </w:rPr>
              <w:t>），项目属于</w:t>
            </w:r>
            <w:r>
              <w:rPr>
                <w:rFonts w:hint="eastAsia"/>
                <w:color w:val="auto"/>
                <w:sz w:val="24"/>
                <w:highlight w:val="none"/>
                <w:lang w:val="en-US" w:eastAsia="zh-CN"/>
              </w:rPr>
              <w:t>登记</w:t>
            </w:r>
            <w:r>
              <w:rPr>
                <w:rFonts w:hint="eastAsia"/>
                <w:color w:val="auto"/>
                <w:sz w:val="24"/>
                <w:highlight w:val="none"/>
                <w:lang w:eastAsia="zh-CN"/>
              </w:rPr>
              <w:t>管理类别</w:t>
            </w:r>
            <w:r>
              <w:rPr>
                <w:rFonts w:hint="eastAsia"/>
                <w:color w:val="auto"/>
                <w:sz w:val="24"/>
                <w:highlight w:val="none"/>
              </w:rPr>
              <w:t>，根据《排污单位自行监测技术指南 总则》（HJ819-2017），</w:t>
            </w:r>
            <w:r>
              <w:rPr>
                <w:color w:val="auto"/>
                <w:sz w:val="24"/>
                <w:highlight w:val="none"/>
              </w:rPr>
              <w:t>并结合项目运营期间大气污染物排放特点，制定本项目</w:t>
            </w:r>
            <w:r>
              <w:rPr>
                <w:rFonts w:hint="eastAsia"/>
                <w:color w:val="auto"/>
                <w:sz w:val="24"/>
                <w:highlight w:val="none"/>
              </w:rPr>
              <w:t>大气</w:t>
            </w:r>
            <w:r>
              <w:rPr>
                <w:color w:val="auto"/>
                <w:sz w:val="24"/>
                <w:highlight w:val="none"/>
              </w:rPr>
              <w:t>污染源自行监测计划</w:t>
            </w:r>
            <w:r>
              <w:rPr>
                <w:rFonts w:hint="eastAsia"/>
                <w:color w:val="auto"/>
                <w:sz w:val="24"/>
                <w:highlight w:val="none"/>
                <w:lang w:val="en-US" w:eastAsia="zh-CN"/>
              </w:rPr>
              <w:t>见</w:t>
            </w:r>
            <w:r>
              <w:rPr>
                <w:rFonts w:hint="eastAsia"/>
                <w:color w:val="auto"/>
                <w:sz w:val="24"/>
                <w:highlight w:val="none"/>
                <w:lang w:val="en-US" w:eastAsia="zh-CN"/>
              </w:rPr>
              <w:fldChar w:fldCharType="begin"/>
            </w:r>
            <w:r>
              <w:rPr>
                <w:rFonts w:hint="eastAsia"/>
                <w:color w:val="auto"/>
                <w:sz w:val="24"/>
                <w:highlight w:val="none"/>
                <w:lang w:val="en-US" w:eastAsia="zh-CN"/>
              </w:rPr>
              <w:instrText xml:space="preserve"> REF _Ref27657 \h </w:instrText>
            </w:r>
            <w:r>
              <w:rPr>
                <w:rFonts w:hint="eastAsia"/>
                <w:color w:val="auto"/>
                <w:sz w:val="24"/>
                <w:highlight w:val="none"/>
                <w:lang w:val="en-US" w:eastAsia="zh-CN"/>
              </w:rPr>
              <w:fldChar w:fldCharType="separate"/>
            </w:r>
            <w:r>
              <w:rPr>
                <w:color w:val="auto"/>
                <w:highlight w:val="none"/>
              </w:rPr>
              <w:t>表4- 7</w:t>
            </w:r>
            <w:r>
              <w:rPr>
                <w:rFonts w:hint="eastAsia"/>
                <w:color w:val="auto"/>
                <w:sz w:val="24"/>
                <w:highlight w:val="none"/>
                <w:lang w:val="en-US" w:eastAsia="zh-CN"/>
              </w:rPr>
              <w:fldChar w:fldCharType="end"/>
            </w:r>
            <w:r>
              <w:rPr>
                <w:color w:val="auto"/>
                <w:sz w:val="24"/>
                <w:highlight w:val="none"/>
              </w:rPr>
              <w:t>，建议建设单位按监测计划实施。监测分析方法按照现行标准和有关规定执行。</w:t>
            </w:r>
          </w:p>
          <w:p w14:paraId="3DBD2FAC">
            <w:pPr>
              <w:pStyle w:val="8"/>
              <w:jc w:val="center"/>
              <w:rPr>
                <w:b/>
                <w:color w:val="auto"/>
                <w:kern w:val="0"/>
                <w:sz w:val="24"/>
                <w:highlight w:val="none"/>
              </w:rPr>
            </w:pPr>
            <w:bookmarkStart w:id="34" w:name="_Ref27657"/>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11</w:t>
            </w:r>
            <w:r>
              <w:rPr>
                <w:color w:val="auto"/>
                <w:highlight w:val="none"/>
              </w:rPr>
              <w:fldChar w:fldCharType="end"/>
            </w:r>
            <w:bookmarkEnd w:id="34"/>
            <w:r>
              <w:rPr>
                <w:b/>
                <w:color w:val="auto"/>
                <w:kern w:val="0"/>
                <w:sz w:val="24"/>
                <w:highlight w:val="none"/>
              </w:rPr>
              <w:t>项目大气环境自行监测计划</w:t>
            </w:r>
          </w:p>
          <w:tbl>
            <w:tblPr>
              <w:tblStyle w:val="26"/>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80"/>
              <w:gridCol w:w="1110"/>
              <w:gridCol w:w="1569"/>
              <w:gridCol w:w="1082"/>
              <w:gridCol w:w="909"/>
              <w:gridCol w:w="1303"/>
              <w:gridCol w:w="1009"/>
              <w:gridCol w:w="3000"/>
              <w:gridCol w:w="1141"/>
              <w:gridCol w:w="1093"/>
              <w:gridCol w:w="579"/>
            </w:tblGrid>
            <w:tr w14:paraId="13380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422" w:type="pct"/>
                  <w:vMerge w:val="restart"/>
                  <w:tcBorders>
                    <w:tl2br w:val="nil"/>
                    <w:tr2bl w:val="nil"/>
                  </w:tcBorders>
                  <w:noWrap w:val="0"/>
                  <w:vAlign w:val="center"/>
                </w:tcPr>
                <w:p w14:paraId="32037B33">
                  <w:pPr>
                    <w:pStyle w:val="46"/>
                    <w:rPr>
                      <w:b/>
                      <w:bCs/>
                      <w:color w:val="auto"/>
                      <w:highlight w:val="none"/>
                    </w:rPr>
                  </w:pPr>
                  <w:r>
                    <w:rPr>
                      <w:rFonts w:hint="eastAsia"/>
                      <w:b/>
                      <w:bCs/>
                      <w:color w:val="auto"/>
                      <w:highlight w:val="none"/>
                    </w:rPr>
                    <w:t>排放口编号/监测点位</w:t>
                  </w:r>
                </w:p>
              </w:tc>
              <w:tc>
                <w:tcPr>
                  <w:tcW w:w="397" w:type="pct"/>
                  <w:vMerge w:val="restart"/>
                  <w:tcBorders>
                    <w:tl2br w:val="nil"/>
                    <w:tr2bl w:val="nil"/>
                  </w:tcBorders>
                  <w:noWrap w:val="0"/>
                  <w:vAlign w:val="center"/>
                </w:tcPr>
                <w:p w14:paraId="2BA08952">
                  <w:pPr>
                    <w:pStyle w:val="46"/>
                    <w:rPr>
                      <w:b/>
                      <w:bCs/>
                      <w:color w:val="auto"/>
                      <w:highlight w:val="none"/>
                    </w:rPr>
                  </w:pPr>
                  <w:r>
                    <w:rPr>
                      <w:rFonts w:hint="eastAsia"/>
                      <w:b/>
                      <w:bCs/>
                      <w:color w:val="auto"/>
                      <w:highlight w:val="none"/>
                    </w:rPr>
                    <w:t>排放口名称/名称</w:t>
                  </w:r>
                </w:p>
              </w:tc>
              <w:tc>
                <w:tcPr>
                  <w:tcW w:w="561" w:type="pct"/>
                  <w:vMerge w:val="restart"/>
                  <w:tcBorders>
                    <w:tl2br w:val="nil"/>
                    <w:tr2bl w:val="nil"/>
                  </w:tcBorders>
                  <w:noWrap w:val="0"/>
                  <w:vAlign w:val="center"/>
                </w:tcPr>
                <w:p w14:paraId="15F48E4D">
                  <w:pPr>
                    <w:pStyle w:val="46"/>
                    <w:rPr>
                      <w:b/>
                      <w:bCs/>
                      <w:color w:val="auto"/>
                      <w:highlight w:val="none"/>
                    </w:rPr>
                  </w:pPr>
                  <w:r>
                    <w:rPr>
                      <w:rFonts w:hint="eastAsia"/>
                      <w:b/>
                      <w:bCs/>
                      <w:color w:val="auto"/>
                      <w:highlight w:val="none"/>
                    </w:rPr>
                    <w:t>监测内容</w:t>
                  </w:r>
                </w:p>
              </w:tc>
              <w:tc>
                <w:tcPr>
                  <w:tcW w:w="387" w:type="pct"/>
                  <w:vMerge w:val="restart"/>
                  <w:tcBorders>
                    <w:tl2br w:val="nil"/>
                    <w:tr2bl w:val="nil"/>
                  </w:tcBorders>
                  <w:noWrap w:val="0"/>
                  <w:vAlign w:val="center"/>
                </w:tcPr>
                <w:p w14:paraId="7DB5BFB0">
                  <w:pPr>
                    <w:pStyle w:val="46"/>
                    <w:rPr>
                      <w:b/>
                      <w:bCs/>
                      <w:color w:val="auto"/>
                      <w:highlight w:val="none"/>
                    </w:rPr>
                  </w:pPr>
                  <w:r>
                    <w:rPr>
                      <w:rFonts w:hint="eastAsia"/>
                      <w:b/>
                      <w:bCs/>
                      <w:color w:val="auto"/>
                      <w:highlight w:val="none"/>
                    </w:rPr>
                    <w:t>监测因子</w:t>
                  </w:r>
                </w:p>
              </w:tc>
              <w:tc>
                <w:tcPr>
                  <w:tcW w:w="325" w:type="pct"/>
                  <w:vMerge w:val="restart"/>
                  <w:tcBorders>
                    <w:tl2br w:val="nil"/>
                    <w:tr2bl w:val="nil"/>
                  </w:tcBorders>
                  <w:noWrap w:val="0"/>
                  <w:vAlign w:val="center"/>
                </w:tcPr>
                <w:p w14:paraId="61DAEDA4">
                  <w:pPr>
                    <w:pStyle w:val="46"/>
                    <w:rPr>
                      <w:b/>
                      <w:bCs/>
                      <w:color w:val="auto"/>
                      <w:highlight w:val="none"/>
                    </w:rPr>
                  </w:pPr>
                  <w:r>
                    <w:rPr>
                      <w:rFonts w:hint="eastAsia"/>
                      <w:b/>
                      <w:bCs/>
                      <w:color w:val="auto"/>
                      <w:highlight w:val="none"/>
                    </w:rPr>
                    <w:t>监测设施</w:t>
                  </w:r>
                </w:p>
              </w:tc>
              <w:tc>
                <w:tcPr>
                  <w:tcW w:w="466" w:type="pct"/>
                  <w:vMerge w:val="restart"/>
                  <w:tcBorders>
                    <w:tl2br w:val="nil"/>
                    <w:tr2bl w:val="nil"/>
                  </w:tcBorders>
                  <w:noWrap w:val="0"/>
                  <w:vAlign w:val="center"/>
                </w:tcPr>
                <w:p w14:paraId="34459B14">
                  <w:pPr>
                    <w:pStyle w:val="46"/>
                    <w:rPr>
                      <w:b/>
                      <w:bCs/>
                      <w:color w:val="auto"/>
                      <w:highlight w:val="none"/>
                    </w:rPr>
                  </w:pPr>
                  <w:r>
                    <w:rPr>
                      <w:rFonts w:hint="eastAsia"/>
                      <w:b/>
                      <w:bCs/>
                      <w:color w:val="auto"/>
                      <w:highlight w:val="none"/>
                    </w:rPr>
                    <w:t>手工监测采样方法及个数</w:t>
                  </w:r>
                </w:p>
              </w:tc>
              <w:tc>
                <w:tcPr>
                  <w:tcW w:w="361" w:type="pct"/>
                  <w:vMerge w:val="restart"/>
                  <w:tcBorders>
                    <w:tl2br w:val="nil"/>
                    <w:tr2bl w:val="nil"/>
                  </w:tcBorders>
                  <w:noWrap w:val="0"/>
                  <w:vAlign w:val="center"/>
                </w:tcPr>
                <w:p w14:paraId="00CC3066">
                  <w:pPr>
                    <w:pStyle w:val="46"/>
                    <w:rPr>
                      <w:b/>
                      <w:bCs/>
                      <w:color w:val="auto"/>
                      <w:highlight w:val="none"/>
                    </w:rPr>
                  </w:pPr>
                  <w:r>
                    <w:rPr>
                      <w:rFonts w:hint="eastAsia"/>
                      <w:b/>
                      <w:bCs/>
                      <w:color w:val="auto"/>
                      <w:highlight w:val="none"/>
                    </w:rPr>
                    <w:t>手工监测频次</w:t>
                  </w:r>
                </w:p>
              </w:tc>
              <w:tc>
                <w:tcPr>
                  <w:tcW w:w="2079" w:type="pct"/>
                  <w:gridSpan w:val="4"/>
                  <w:tcBorders>
                    <w:tl2br w:val="nil"/>
                    <w:tr2bl w:val="nil"/>
                  </w:tcBorders>
                  <w:noWrap w:val="0"/>
                  <w:vAlign w:val="center"/>
                </w:tcPr>
                <w:p w14:paraId="0DE4A549">
                  <w:pPr>
                    <w:pStyle w:val="46"/>
                    <w:rPr>
                      <w:rFonts w:hint="eastAsia"/>
                      <w:b/>
                      <w:bCs/>
                      <w:color w:val="auto"/>
                      <w:highlight w:val="none"/>
                    </w:rPr>
                  </w:pPr>
                  <w:r>
                    <w:rPr>
                      <w:rFonts w:hint="eastAsia"/>
                      <w:b/>
                      <w:bCs/>
                      <w:color w:val="auto"/>
                      <w:highlight w:val="none"/>
                    </w:rPr>
                    <w:t>执行标准</w:t>
                  </w:r>
                </w:p>
              </w:tc>
            </w:tr>
            <w:tr w14:paraId="5390C0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422" w:type="pct"/>
                  <w:vMerge w:val="continue"/>
                  <w:tcBorders>
                    <w:tl2br w:val="nil"/>
                    <w:tr2bl w:val="nil"/>
                  </w:tcBorders>
                  <w:noWrap w:val="0"/>
                  <w:vAlign w:val="center"/>
                </w:tcPr>
                <w:p w14:paraId="6B374AC8">
                  <w:pPr>
                    <w:pStyle w:val="46"/>
                    <w:rPr>
                      <w:rFonts w:hint="eastAsia"/>
                      <w:b/>
                      <w:bCs/>
                      <w:color w:val="auto"/>
                      <w:highlight w:val="none"/>
                    </w:rPr>
                  </w:pPr>
                </w:p>
              </w:tc>
              <w:tc>
                <w:tcPr>
                  <w:tcW w:w="397" w:type="pct"/>
                  <w:vMerge w:val="continue"/>
                  <w:tcBorders>
                    <w:tl2br w:val="nil"/>
                    <w:tr2bl w:val="nil"/>
                  </w:tcBorders>
                  <w:noWrap w:val="0"/>
                  <w:vAlign w:val="center"/>
                </w:tcPr>
                <w:p w14:paraId="4552D81B">
                  <w:pPr>
                    <w:pStyle w:val="46"/>
                    <w:rPr>
                      <w:rFonts w:hint="eastAsia"/>
                      <w:b/>
                      <w:bCs/>
                      <w:color w:val="auto"/>
                      <w:highlight w:val="none"/>
                    </w:rPr>
                  </w:pPr>
                </w:p>
              </w:tc>
              <w:tc>
                <w:tcPr>
                  <w:tcW w:w="561" w:type="pct"/>
                  <w:vMerge w:val="continue"/>
                  <w:tcBorders>
                    <w:tl2br w:val="nil"/>
                    <w:tr2bl w:val="nil"/>
                  </w:tcBorders>
                  <w:noWrap w:val="0"/>
                  <w:vAlign w:val="center"/>
                </w:tcPr>
                <w:p w14:paraId="67BF6B32">
                  <w:pPr>
                    <w:pStyle w:val="46"/>
                    <w:rPr>
                      <w:rFonts w:hint="eastAsia"/>
                      <w:b/>
                      <w:bCs/>
                      <w:color w:val="auto"/>
                      <w:highlight w:val="none"/>
                    </w:rPr>
                  </w:pPr>
                </w:p>
              </w:tc>
              <w:tc>
                <w:tcPr>
                  <w:tcW w:w="387" w:type="pct"/>
                  <w:vMerge w:val="continue"/>
                  <w:tcBorders>
                    <w:tl2br w:val="nil"/>
                    <w:tr2bl w:val="nil"/>
                  </w:tcBorders>
                  <w:noWrap w:val="0"/>
                  <w:vAlign w:val="center"/>
                </w:tcPr>
                <w:p w14:paraId="43EF0B4C">
                  <w:pPr>
                    <w:pStyle w:val="46"/>
                    <w:rPr>
                      <w:rFonts w:hint="eastAsia"/>
                      <w:b/>
                      <w:bCs/>
                      <w:color w:val="auto"/>
                      <w:highlight w:val="none"/>
                    </w:rPr>
                  </w:pPr>
                </w:p>
              </w:tc>
              <w:tc>
                <w:tcPr>
                  <w:tcW w:w="325" w:type="pct"/>
                  <w:vMerge w:val="continue"/>
                  <w:tcBorders>
                    <w:tl2br w:val="nil"/>
                    <w:tr2bl w:val="nil"/>
                  </w:tcBorders>
                  <w:noWrap w:val="0"/>
                  <w:vAlign w:val="center"/>
                </w:tcPr>
                <w:p w14:paraId="0405DE0B">
                  <w:pPr>
                    <w:pStyle w:val="46"/>
                    <w:rPr>
                      <w:rFonts w:hint="eastAsia"/>
                      <w:b/>
                      <w:bCs/>
                      <w:color w:val="auto"/>
                      <w:highlight w:val="none"/>
                    </w:rPr>
                  </w:pPr>
                </w:p>
              </w:tc>
              <w:tc>
                <w:tcPr>
                  <w:tcW w:w="466" w:type="pct"/>
                  <w:vMerge w:val="continue"/>
                  <w:tcBorders>
                    <w:tl2br w:val="nil"/>
                    <w:tr2bl w:val="nil"/>
                  </w:tcBorders>
                  <w:noWrap w:val="0"/>
                  <w:vAlign w:val="center"/>
                </w:tcPr>
                <w:p w14:paraId="673BF3CA">
                  <w:pPr>
                    <w:pStyle w:val="46"/>
                    <w:rPr>
                      <w:rFonts w:hint="eastAsia"/>
                      <w:b/>
                      <w:bCs/>
                      <w:color w:val="auto"/>
                      <w:highlight w:val="none"/>
                    </w:rPr>
                  </w:pPr>
                </w:p>
              </w:tc>
              <w:tc>
                <w:tcPr>
                  <w:tcW w:w="361" w:type="pct"/>
                  <w:vMerge w:val="continue"/>
                  <w:tcBorders>
                    <w:tl2br w:val="nil"/>
                    <w:tr2bl w:val="nil"/>
                  </w:tcBorders>
                  <w:noWrap w:val="0"/>
                  <w:vAlign w:val="center"/>
                </w:tcPr>
                <w:p w14:paraId="2A3AC4A8">
                  <w:pPr>
                    <w:pStyle w:val="46"/>
                    <w:rPr>
                      <w:rFonts w:hint="eastAsia"/>
                      <w:b/>
                      <w:bCs/>
                      <w:color w:val="auto"/>
                      <w:highlight w:val="none"/>
                    </w:rPr>
                  </w:pPr>
                </w:p>
              </w:tc>
              <w:tc>
                <w:tcPr>
                  <w:tcW w:w="1073" w:type="pct"/>
                  <w:tcBorders>
                    <w:tl2br w:val="nil"/>
                    <w:tr2bl w:val="nil"/>
                  </w:tcBorders>
                  <w:noWrap w:val="0"/>
                  <w:vAlign w:val="center"/>
                </w:tcPr>
                <w:p w14:paraId="27713BB8">
                  <w:pPr>
                    <w:pStyle w:val="46"/>
                    <w:rPr>
                      <w:b/>
                      <w:bCs/>
                      <w:color w:val="auto"/>
                      <w:highlight w:val="none"/>
                    </w:rPr>
                  </w:pPr>
                  <w:r>
                    <w:rPr>
                      <w:rFonts w:hint="eastAsia"/>
                      <w:b/>
                      <w:bCs/>
                      <w:color w:val="auto"/>
                      <w:highlight w:val="none"/>
                    </w:rPr>
                    <w:t>标准名称</w:t>
                  </w:r>
                </w:p>
              </w:tc>
              <w:tc>
                <w:tcPr>
                  <w:tcW w:w="408" w:type="pct"/>
                  <w:tcBorders>
                    <w:tl2br w:val="nil"/>
                    <w:tr2bl w:val="nil"/>
                  </w:tcBorders>
                  <w:noWrap w:val="0"/>
                  <w:vAlign w:val="center"/>
                </w:tcPr>
                <w:p w14:paraId="1A0439AE">
                  <w:pPr>
                    <w:pStyle w:val="46"/>
                    <w:rPr>
                      <w:rFonts w:hint="eastAsia"/>
                      <w:b/>
                      <w:bCs/>
                      <w:color w:val="auto"/>
                      <w:highlight w:val="none"/>
                    </w:rPr>
                  </w:pPr>
                  <w:r>
                    <w:rPr>
                      <w:rFonts w:hint="eastAsia"/>
                      <w:b/>
                      <w:bCs/>
                      <w:color w:val="auto"/>
                      <w:highlight w:val="none"/>
                    </w:rPr>
                    <w:t>排放限值</w:t>
                  </w:r>
                </w:p>
                <w:p w14:paraId="61C2107C">
                  <w:pPr>
                    <w:pStyle w:val="46"/>
                    <w:rPr>
                      <w:rFonts w:hint="eastAsia"/>
                      <w:b/>
                      <w:bCs/>
                      <w:color w:val="auto"/>
                      <w:highlight w:val="none"/>
                    </w:rPr>
                  </w:pPr>
                  <w:r>
                    <w:rPr>
                      <w:rFonts w:hint="eastAsia"/>
                      <w:b/>
                      <w:bCs/>
                      <w:color w:val="auto"/>
                      <w:highlight w:val="none"/>
                    </w:rPr>
                    <w:t>mg/m</w:t>
                  </w:r>
                  <w:r>
                    <w:rPr>
                      <w:rFonts w:hint="eastAsia"/>
                      <w:b/>
                      <w:bCs/>
                      <w:color w:val="auto"/>
                      <w:highlight w:val="none"/>
                      <w:vertAlign w:val="superscript"/>
                    </w:rPr>
                    <w:t>3</w:t>
                  </w:r>
                </w:p>
              </w:tc>
              <w:tc>
                <w:tcPr>
                  <w:tcW w:w="598" w:type="pct"/>
                  <w:gridSpan w:val="2"/>
                  <w:tcBorders>
                    <w:tl2br w:val="nil"/>
                    <w:tr2bl w:val="nil"/>
                  </w:tcBorders>
                  <w:noWrap w:val="0"/>
                  <w:vAlign w:val="center"/>
                </w:tcPr>
                <w:p w14:paraId="0B310933">
                  <w:pPr>
                    <w:pStyle w:val="46"/>
                    <w:rPr>
                      <w:rFonts w:hint="eastAsia" w:eastAsia="宋体"/>
                      <w:b/>
                      <w:bCs/>
                      <w:color w:val="auto"/>
                      <w:highlight w:val="none"/>
                      <w:lang w:eastAsia="zh-CN"/>
                    </w:rPr>
                  </w:pPr>
                  <w:r>
                    <w:rPr>
                      <w:rFonts w:hint="eastAsia"/>
                      <w:b/>
                      <w:bCs/>
                      <w:color w:val="auto"/>
                      <w:highlight w:val="none"/>
                    </w:rPr>
                    <w:t>排放</w:t>
                  </w:r>
                  <w:r>
                    <w:rPr>
                      <w:rFonts w:hint="eastAsia"/>
                      <w:b/>
                      <w:bCs/>
                      <w:color w:val="auto"/>
                      <w:highlight w:val="none"/>
                      <w:lang w:val="en-US" w:eastAsia="zh-CN"/>
                    </w:rPr>
                    <w:t>速率</w:t>
                  </w:r>
                </w:p>
                <w:p w14:paraId="402351AA">
                  <w:pPr>
                    <w:pStyle w:val="46"/>
                    <w:rPr>
                      <w:rFonts w:hint="eastAsia" w:eastAsia="宋体"/>
                      <w:b/>
                      <w:bCs/>
                      <w:color w:val="auto"/>
                      <w:highlight w:val="none"/>
                      <w:lang w:eastAsia="zh-CN"/>
                    </w:rPr>
                  </w:pPr>
                  <w:r>
                    <w:rPr>
                      <w:rFonts w:hint="eastAsia"/>
                      <w:b/>
                      <w:bCs/>
                      <w:color w:val="auto"/>
                      <w:highlight w:val="none"/>
                      <w:lang w:val="en-US" w:eastAsia="zh-CN"/>
                    </w:rPr>
                    <w:t>kg</w:t>
                  </w:r>
                  <w:r>
                    <w:rPr>
                      <w:rFonts w:hint="eastAsia"/>
                      <w:b/>
                      <w:bCs/>
                      <w:color w:val="auto"/>
                      <w:highlight w:val="none"/>
                    </w:rPr>
                    <w:t>/</w:t>
                  </w:r>
                  <w:r>
                    <w:rPr>
                      <w:rFonts w:hint="eastAsia"/>
                      <w:b/>
                      <w:bCs/>
                      <w:color w:val="auto"/>
                      <w:highlight w:val="none"/>
                      <w:lang w:val="en-US" w:eastAsia="zh-CN"/>
                    </w:rPr>
                    <w:t>h</w:t>
                  </w:r>
                </w:p>
              </w:tc>
            </w:tr>
            <w:tr w14:paraId="4EC70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422" w:type="pct"/>
                  <w:tcBorders>
                    <w:tl2br w:val="nil"/>
                    <w:tr2bl w:val="nil"/>
                  </w:tcBorders>
                  <w:noWrap w:val="0"/>
                  <w:vAlign w:val="center"/>
                </w:tcPr>
                <w:p w14:paraId="56C375E7">
                  <w:pPr>
                    <w:pStyle w:val="46"/>
                    <w:rPr>
                      <w:color w:val="auto"/>
                      <w:highlight w:val="none"/>
                    </w:rPr>
                  </w:pPr>
                  <w:r>
                    <w:rPr>
                      <w:rFonts w:hint="eastAsia"/>
                      <w:color w:val="auto"/>
                      <w:highlight w:val="none"/>
                    </w:rPr>
                    <w:t>DA001</w:t>
                  </w:r>
                </w:p>
              </w:tc>
              <w:tc>
                <w:tcPr>
                  <w:tcW w:w="397" w:type="pct"/>
                  <w:tcBorders>
                    <w:tl2br w:val="nil"/>
                    <w:tr2bl w:val="nil"/>
                  </w:tcBorders>
                  <w:noWrap w:val="0"/>
                  <w:vAlign w:val="center"/>
                </w:tcPr>
                <w:p w14:paraId="6F61246D">
                  <w:pPr>
                    <w:pStyle w:val="46"/>
                    <w:rPr>
                      <w:color w:val="auto"/>
                      <w:highlight w:val="none"/>
                    </w:rPr>
                  </w:pPr>
                  <w:r>
                    <w:rPr>
                      <w:color w:val="auto"/>
                      <w:highlight w:val="none"/>
                    </w:rPr>
                    <w:t>废气排放口</w:t>
                  </w:r>
                  <w:r>
                    <w:rPr>
                      <w:rFonts w:hint="eastAsia"/>
                      <w:color w:val="auto"/>
                      <w:highlight w:val="none"/>
                    </w:rPr>
                    <w:t>1#</w:t>
                  </w:r>
                </w:p>
              </w:tc>
              <w:tc>
                <w:tcPr>
                  <w:tcW w:w="561" w:type="pct"/>
                  <w:tcBorders>
                    <w:tl2br w:val="nil"/>
                    <w:tr2bl w:val="nil"/>
                  </w:tcBorders>
                  <w:noWrap w:val="0"/>
                  <w:vAlign w:val="center"/>
                </w:tcPr>
                <w:p w14:paraId="0FA3F4AB">
                  <w:pPr>
                    <w:pStyle w:val="46"/>
                    <w:rPr>
                      <w:rFonts w:hint="default" w:eastAsia="宋体"/>
                      <w:color w:val="auto"/>
                      <w:highlight w:val="none"/>
                      <w:lang w:val="en-US" w:eastAsia="zh-CN"/>
                    </w:rPr>
                  </w:pPr>
                  <w:r>
                    <w:rPr>
                      <w:rFonts w:hint="eastAsia"/>
                      <w:color w:val="auto"/>
                      <w:highlight w:val="none"/>
                    </w:rPr>
                    <w:t>烟气流速、烟气温度、烟气压力、烟气含湿量、烟气量</w:t>
                  </w:r>
                </w:p>
              </w:tc>
              <w:tc>
                <w:tcPr>
                  <w:tcW w:w="387" w:type="pct"/>
                  <w:tcBorders>
                    <w:tl2br w:val="nil"/>
                    <w:tr2bl w:val="nil"/>
                  </w:tcBorders>
                  <w:noWrap w:val="0"/>
                  <w:vAlign w:val="center"/>
                </w:tcPr>
                <w:p w14:paraId="2793AAE4">
                  <w:pPr>
                    <w:pStyle w:val="46"/>
                    <w:rPr>
                      <w:rFonts w:hint="default"/>
                      <w:color w:val="auto"/>
                      <w:highlight w:val="none"/>
                      <w:lang w:val="en-US" w:eastAsia="zh-CN"/>
                    </w:rPr>
                  </w:pPr>
                  <w:r>
                    <w:rPr>
                      <w:rFonts w:hint="eastAsia"/>
                      <w:color w:val="auto"/>
                      <w:highlight w:val="none"/>
                      <w:lang w:val="en-US" w:eastAsia="zh-CN"/>
                    </w:rPr>
                    <w:t>颗粒物</w:t>
                  </w:r>
                </w:p>
              </w:tc>
              <w:tc>
                <w:tcPr>
                  <w:tcW w:w="325" w:type="pct"/>
                  <w:tcBorders>
                    <w:tl2br w:val="nil"/>
                    <w:tr2bl w:val="nil"/>
                  </w:tcBorders>
                  <w:noWrap w:val="0"/>
                  <w:vAlign w:val="center"/>
                </w:tcPr>
                <w:p w14:paraId="49C420D8">
                  <w:pPr>
                    <w:pStyle w:val="46"/>
                    <w:rPr>
                      <w:color w:val="auto"/>
                      <w:highlight w:val="none"/>
                    </w:rPr>
                  </w:pPr>
                  <w:r>
                    <w:rPr>
                      <w:color w:val="auto"/>
                      <w:highlight w:val="none"/>
                    </w:rPr>
                    <w:t>手工</w:t>
                  </w:r>
                </w:p>
              </w:tc>
              <w:tc>
                <w:tcPr>
                  <w:tcW w:w="466" w:type="pct"/>
                  <w:tcBorders>
                    <w:tl2br w:val="nil"/>
                    <w:tr2bl w:val="nil"/>
                  </w:tcBorders>
                  <w:noWrap w:val="0"/>
                  <w:vAlign w:val="center"/>
                </w:tcPr>
                <w:p w14:paraId="77781B77">
                  <w:pPr>
                    <w:pStyle w:val="46"/>
                    <w:rPr>
                      <w:color w:val="auto"/>
                      <w:highlight w:val="none"/>
                    </w:rPr>
                  </w:pPr>
                  <w:r>
                    <w:rPr>
                      <w:rFonts w:hint="eastAsia"/>
                      <w:color w:val="auto"/>
                      <w:highlight w:val="none"/>
                    </w:rPr>
                    <w:t>非连续采样至少3个</w:t>
                  </w:r>
                </w:p>
              </w:tc>
              <w:tc>
                <w:tcPr>
                  <w:tcW w:w="361" w:type="pct"/>
                  <w:tcBorders>
                    <w:tl2br w:val="nil"/>
                    <w:tr2bl w:val="nil"/>
                  </w:tcBorders>
                  <w:noWrap w:val="0"/>
                  <w:vAlign w:val="center"/>
                </w:tcPr>
                <w:p w14:paraId="46D1362F">
                  <w:pPr>
                    <w:pStyle w:val="46"/>
                    <w:rPr>
                      <w:rFonts w:hint="default" w:eastAsia="宋体"/>
                      <w:color w:val="auto"/>
                      <w:highlight w:val="none"/>
                      <w:lang w:val="en-US" w:eastAsia="zh-CN"/>
                    </w:rPr>
                  </w:pPr>
                  <w:r>
                    <w:rPr>
                      <w:rFonts w:hint="eastAsia"/>
                      <w:color w:val="auto"/>
                      <w:highlight w:val="none"/>
                      <w:lang w:val="en-US" w:eastAsia="zh-CN"/>
                    </w:rPr>
                    <w:t>1次/年</w:t>
                  </w:r>
                </w:p>
              </w:tc>
              <w:tc>
                <w:tcPr>
                  <w:tcW w:w="1073" w:type="pct"/>
                  <w:tcBorders>
                    <w:tl2br w:val="nil"/>
                    <w:tr2bl w:val="nil"/>
                  </w:tcBorders>
                  <w:noWrap w:val="0"/>
                  <w:vAlign w:val="center"/>
                </w:tcPr>
                <w:p w14:paraId="008022C9">
                  <w:pPr>
                    <w:widowControl w:val="0"/>
                    <w:bidi w:val="0"/>
                    <w:adjustRightInd/>
                    <w:snapToGrid/>
                    <w:spacing w:line="240" w:lineRule="auto"/>
                    <w:ind w:left="0" w:leftChars="0" w:firstLine="0" w:firstLineChars="0"/>
                    <w:jc w:val="center"/>
                    <w:rPr>
                      <w:rFonts w:hint="eastAsia"/>
                      <w:color w:val="auto"/>
                      <w:highlight w:val="none"/>
                    </w:rPr>
                  </w:pPr>
                  <w:r>
                    <w:rPr>
                      <w:rFonts w:hint="eastAsia" w:ascii="Times New Roman" w:hAnsi="Times New Roman" w:eastAsia="宋体" w:cs="宋体"/>
                      <w:color w:val="auto"/>
                      <w:kern w:val="0"/>
                      <w:sz w:val="21"/>
                      <w:szCs w:val="20"/>
                      <w:highlight w:val="none"/>
                      <w:lang w:val="en-US" w:eastAsia="zh-CN" w:bidi="ar-SA"/>
                    </w:rPr>
                    <w:t>《大气污染物排放限值》（DB44/27-2001）</w:t>
                  </w:r>
                </w:p>
              </w:tc>
              <w:tc>
                <w:tcPr>
                  <w:tcW w:w="408" w:type="pct"/>
                  <w:tcBorders>
                    <w:tl2br w:val="nil"/>
                    <w:tr2bl w:val="nil"/>
                  </w:tcBorders>
                  <w:noWrap w:val="0"/>
                  <w:vAlign w:val="center"/>
                </w:tcPr>
                <w:p w14:paraId="5BA29750">
                  <w:pPr>
                    <w:widowControl/>
                    <w:tabs>
                      <w:tab w:val="left" w:pos="360"/>
                      <w:tab w:val="left" w:pos="420"/>
                    </w:tabs>
                    <w:adjustRightInd w:val="0"/>
                    <w:snapToGrid w:val="0"/>
                    <w:spacing w:line="240" w:lineRule="auto"/>
                    <w:ind w:firstLine="0" w:firstLineChars="0"/>
                    <w:jc w:val="center"/>
                    <w:rPr>
                      <w:rFonts w:hint="default"/>
                      <w:color w:val="auto"/>
                      <w:highlight w:val="none"/>
                      <w:lang w:val="en-US" w:eastAsia="zh-CN"/>
                    </w:rPr>
                  </w:pPr>
                  <w:r>
                    <w:rPr>
                      <w:rFonts w:hint="eastAsia" w:cs="Times New Roman"/>
                      <w:bCs/>
                      <w:color w:val="auto"/>
                      <w:kern w:val="0"/>
                      <w:sz w:val="21"/>
                      <w:szCs w:val="21"/>
                      <w:highlight w:val="none"/>
                      <w:lang w:val="en-US" w:eastAsia="zh-CN"/>
                    </w:rPr>
                    <w:t>120</w:t>
                  </w:r>
                </w:p>
              </w:tc>
              <w:tc>
                <w:tcPr>
                  <w:tcW w:w="598" w:type="pct"/>
                  <w:gridSpan w:val="2"/>
                  <w:tcBorders>
                    <w:tl2br w:val="nil"/>
                    <w:tr2bl w:val="nil"/>
                  </w:tcBorders>
                  <w:noWrap w:val="0"/>
                  <w:vAlign w:val="center"/>
                </w:tcPr>
                <w:p w14:paraId="26B159F0">
                  <w:pPr>
                    <w:widowControl/>
                    <w:tabs>
                      <w:tab w:val="left" w:pos="360"/>
                      <w:tab w:val="left" w:pos="420"/>
                    </w:tabs>
                    <w:adjustRightInd w:val="0"/>
                    <w:snapToGrid w:val="0"/>
                    <w:spacing w:line="240" w:lineRule="auto"/>
                    <w:ind w:firstLine="0" w:firstLineChars="0"/>
                    <w:jc w:val="center"/>
                    <w:rPr>
                      <w:rFonts w:hint="eastAsia"/>
                      <w:color w:val="auto"/>
                      <w:highlight w:val="none"/>
                    </w:rPr>
                  </w:pPr>
                  <w:r>
                    <w:rPr>
                      <w:rFonts w:hint="eastAsia" w:cs="Times New Roman"/>
                      <w:bCs/>
                      <w:color w:val="auto"/>
                      <w:kern w:val="0"/>
                      <w:sz w:val="21"/>
                      <w:szCs w:val="21"/>
                      <w:highlight w:val="none"/>
                      <w:lang w:val="en-US" w:eastAsia="zh-CN"/>
                    </w:rPr>
                    <w:t>1.45</w:t>
                  </w:r>
                </w:p>
              </w:tc>
            </w:tr>
            <w:tr w14:paraId="0215E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422" w:type="pct"/>
                  <w:vMerge w:val="restart"/>
                  <w:tcBorders>
                    <w:tl2br w:val="nil"/>
                    <w:tr2bl w:val="nil"/>
                  </w:tcBorders>
                  <w:noWrap w:val="0"/>
                  <w:vAlign w:val="center"/>
                </w:tcPr>
                <w:p w14:paraId="1543385D">
                  <w:pPr>
                    <w:pStyle w:val="46"/>
                    <w:rPr>
                      <w:color w:val="auto"/>
                      <w:highlight w:val="none"/>
                    </w:rPr>
                  </w:pPr>
                  <w:r>
                    <w:rPr>
                      <w:color w:val="auto"/>
                      <w:highlight w:val="none"/>
                    </w:rPr>
                    <w:t>厂</w:t>
                  </w:r>
                  <w:r>
                    <w:rPr>
                      <w:rFonts w:hint="eastAsia"/>
                      <w:color w:val="auto"/>
                      <w:highlight w:val="none"/>
                    </w:rPr>
                    <w:t>区内</w:t>
                  </w:r>
                </w:p>
              </w:tc>
              <w:tc>
                <w:tcPr>
                  <w:tcW w:w="397" w:type="pct"/>
                  <w:vMerge w:val="restart"/>
                  <w:tcBorders>
                    <w:tl2br w:val="nil"/>
                    <w:tr2bl w:val="nil"/>
                  </w:tcBorders>
                  <w:noWrap w:val="0"/>
                  <w:vAlign w:val="center"/>
                </w:tcPr>
                <w:p w14:paraId="0A865C73">
                  <w:pPr>
                    <w:pStyle w:val="46"/>
                    <w:rPr>
                      <w:color w:val="auto"/>
                      <w:highlight w:val="none"/>
                    </w:rPr>
                  </w:pPr>
                  <w:r>
                    <w:rPr>
                      <w:rFonts w:hint="eastAsia"/>
                      <w:color w:val="auto"/>
                      <w:highlight w:val="none"/>
                    </w:rPr>
                    <w:t>/</w:t>
                  </w:r>
                </w:p>
              </w:tc>
              <w:tc>
                <w:tcPr>
                  <w:tcW w:w="561" w:type="pct"/>
                  <w:vMerge w:val="restart"/>
                  <w:tcBorders>
                    <w:tl2br w:val="nil"/>
                    <w:tr2bl w:val="nil"/>
                  </w:tcBorders>
                  <w:noWrap w:val="0"/>
                  <w:vAlign w:val="center"/>
                </w:tcPr>
                <w:p w14:paraId="501B75F4">
                  <w:pPr>
                    <w:pStyle w:val="46"/>
                    <w:rPr>
                      <w:color w:val="auto"/>
                      <w:highlight w:val="none"/>
                    </w:rPr>
                  </w:pPr>
                  <w:r>
                    <w:rPr>
                      <w:color w:val="auto"/>
                      <w:highlight w:val="none"/>
                    </w:rPr>
                    <w:t>风速</w:t>
                  </w:r>
                  <w:r>
                    <w:rPr>
                      <w:rFonts w:hint="eastAsia"/>
                      <w:color w:val="auto"/>
                      <w:highlight w:val="none"/>
                      <w:lang w:eastAsia="zh-CN"/>
                    </w:rPr>
                    <w:t>，</w:t>
                  </w:r>
                  <w:r>
                    <w:rPr>
                      <w:color w:val="auto"/>
                      <w:highlight w:val="none"/>
                    </w:rPr>
                    <w:t>风向</w:t>
                  </w:r>
                </w:p>
              </w:tc>
              <w:tc>
                <w:tcPr>
                  <w:tcW w:w="387" w:type="pct"/>
                  <w:vMerge w:val="restart"/>
                  <w:tcBorders>
                    <w:tl2br w:val="nil"/>
                    <w:tr2bl w:val="nil"/>
                  </w:tcBorders>
                  <w:noWrap w:val="0"/>
                  <w:vAlign w:val="center"/>
                </w:tcPr>
                <w:p w14:paraId="107700D2">
                  <w:pPr>
                    <w:pStyle w:val="46"/>
                    <w:rPr>
                      <w:color w:val="auto"/>
                      <w:highlight w:val="none"/>
                    </w:rPr>
                  </w:pPr>
                  <w:r>
                    <w:rPr>
                      <w:rFonts w:hint="eastAsia"/>
                      <w:color w:val="auto"/>
                      <w:highlight w:val="none"/>
                      <w:lang w:val="en-US" w:eastAsia="zh-CN"/>
                    </w:rPr>
                    <w:t>非甲烷总烃</w:t>
                  </w:r>
                </w:p>
              </w:tc>
              <w:tc>
                <w:tcPr>
                  <w:tcW w:w="325" w:type="pct"/>
                  <w:vMerge w:val="restart"/>
                  <w:tcBorders>
                    <w:tl2br w:val="nil"/>
                    <w:tr2bl w:val="nil"/>
                  </w:tcBorders>
                  <w:noWrap w:val="0"/>
                  <w:vAlign w:val="center"/>
                </w:tcPr>
                <w:p w14:paraId="41E41672">
                  <w:pPr>
                    <w:pStyle w:val="46"/>
                    <w:rPr>
                      <w:color w:val="auto"/>
                      <w:highlight w:val="none"/>
                    </w:rPr>
                  </w:pPr>
                  <w:r>
                    <w:rPr>
                      <w:color w:val="auto"/>
                      <w:highlight w:val="none"/>
                    </w:rPr>
                    <w:t>手工</w:t>
                  </w:r>
                </w:p>
              </w:tc>
              <w:tc>
                <w:tcPr>
                  <w:tcW w:w="466" w:type="pct"/>
                  <w:vMerge w:val="restart"/>
                  <w:tcBorders>
                    <w:tl2br w:val="nil"/>
                    <w:tr2bl w:val="nil"/>
                  </w:tcBorders>
                  <w:noWrap w:val="0"/>
                  <w:vAlign w:val="center"/>
                </w:tcPr>
                <w:p w14:paraId="2114D72A">
                  <w:pPr>
                    <w:pStyle w:val="46"/>
                    <w:rPr>
                      <w:color w:val="auto"/>
                      <w:highlight w:val="none"/>
                    </w:rPr>
                  </w:pPr>
                  <w:r>
                    <w:rPr>
                      <w:rFonts w:hint="eastAsia"/>
                      <w:color w:val="auto"/>
                      <w:highlight w:val="none"/>
                    </w:rPr>
                    <w:t>非连续采样至少4个</w:t>
                  </w:r>
                </w:p>
              </w:tc>
              <w:tc>
                <w:tcPr>
                  <w:tcW w:w="361" w:type="pct"/>
                  <w:vMerge w:val="restart"/>
                  <w:tcBorders>
                    <w:tl2br w:val="nil"/>
                    <w:tr2bl w:val="nil"/>
                  </w:tcBorders>
                  <w:noWrap w:val="0"/>
                  <w:vAlign w:val="center"/>
                </w:tcPr>
                <w:p w14:paraId="7928138E">
                  <w:pPr>
                    <w:pStyle w:val="46"/>
                    <w:rPr>
                      <w:color w:val="auto"/>
                      <w:highlight w:val="none"/>
                    </w:rPr>
                  </w:pPr>
                  <w:r>
                    <w:rPr>
                      <w:rFonts w:hint="eastAsia"/>
                      <w:color w:val="auto"/>
                      <w:highlight w:val="none"/>
                    </w:rPr>
                    <w:t>1次/年</w:t>
                  </w:r>
                </w:p>
              </w:tc>
              <w:tc>
                <w:tcPr>
                  <w:tcW w:w="1073" w:type="pct"/>
                  <w:vMerge w:val="restart"/>
                  <w:tcBorders>
                    <w:tl2br w:val="nil"/>
                    <w:tr2bl w:val="nil"/>
                  </w:tcBorders>
                  <w:noWrap w:val="0"/>
                  <w:vAlign w:val="center"/>
                </w:tcPr>
                <w:p w14:paraId="1853A0FA">
                  <w:pPr>
                    <w:pStyle w:val="46"/>
                    <w:rPr>
                      <w:rFonts w:hint="eastAsia"/>
                      <w:color w:val="auto"/>
                      <w:highlight w:val="none"/>
                    </w:rPr>
                  </w:pPr>
                  <w:r>
                    <w:rPr>
                      <w:rFonts w:hint="eastAsia"/>
                      <w:color w:val="auto"/>
                      <w:highlight w:val="none"/>
                    </w:rPr>
                    <w:t>《固定污染源挥发性有机物综合排放标准》（DB44/2367-2022）</w:t>
                  </w:r>
                </w:p>
              </w:tc>
              <w:tc>
                <w:tcPr>
                  <w:tcW w:w="799" w:type="pct"/>
                  <w:gridSpan w:val="2"/>
                  <w:tcBorders>
                    <w:tl2br w:val="nil"/>
                    <w:tr2bl w:val="nil"/>
                  </w:tcBorders>
                  <w:noWrap w:val="0"/>
                  <w:vAlign w:val="center"/>
                </w:tcPr>
                <w:p w14:paraId="6076A725">
                  <w:pPr>
                    <w:pStyle w:val="46"/>
                    <w:rPr>
                      <w:rFonts w:hint="eastAsia"/>
                      <w:color w:val="auto"/>
                      <w:highlight w:val="none"/>
                    </w:rPr>
                  </w:pPr>
                  <w:r>
                    <w:rPr>
                      <w:rFonts w:hint="eastAsia"/>
                      <w:color w:val="auto"/>
                      <w:highlight w:val="none"/>
                    </w:rPr>
                    <w:t>6</w:t>
                  </w:r>
                  <w:r>
                    <w:rPr>
                      <w:color w:val="auto"/>
                      <w:highlight w:val="none"/>
                    </w:rPr>
                    <w:t>监控点处</w:t>
                  </w:r>
                  <w:r>
                    <w:rPr>
                      <w:rFonts w:hint="eastAsia"/>
                      <w:color w:val="auto"/>
                      <w:highlight w:val="none"/>
                    </w:rPr>
                    <w:t>1h平均浓度值</w:t>
                  </w:r>
                </w:p>
              </w:tc>
              <w:tc>
                <w:tcPr>
                  <w:tcW w:w="207" w:type="pct"/>
                  <w:tcBorders>
                    <w:tl2br w:val="nil"/>
                    <w:tr2bl w:val="nil"/>
                  </w:tcBorders>
                  <w:noWrap w:val="0"/>
                  <w:vAlign w:val="center"/>
                </w:tcPr>
                <w:p w14:paraId="12C77965">
                  <w:pPr>
                    <w:pStyle w:val="46"/>
                    <w:rPr>
                      <w:rFonts w:hint="eastAsia"/>
                      <w:color w:val="auto"/>
                      <w:highlight w:val="none"/>
                    </w:rPr>
                  </w:pPr>
                  <w:r>
                    <w:rPr>
                      <w:rFonts w:hint="eastAsia"/>
                      <w:color w:val="auto"/>
                      <w:highlight w:val="none"/>
                    </w:rPr>
                    <w:t>/</w:t>
                  </w:r>
                </w:p>
              </w:tc>
            </w:tr>
            <w:tr w14:paraId="08D7A4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422" w:type="pct"/>
                  <w:vMerge w:val="continue"/>
                  <w:tcBorders>
                    <w:tl2br w:val="nil"/>
                    <w:tr2bl w:val="nil"/>
                  </w:tcBorders>
                  <w:noWrap w:val="0"/>
                  <w:vAlign w:val="center"/>
                </w:tcPr>
                <w:p w14:paraId="728B715E">
                  <w:pPr>
                    <w:pStyle w:val="46"/>
                    <w:rPr>
                      <w:color w:val="auto"/>
                      <w:highlight w:val="none"/>
                    </w:rPr>
                  </w:pPr>
                </w:p>
              </w:tc>
              <w:tc>
                <w:tcPr>
                  <w:tcW w:w="397" w:type="pct"/>
                  <w:vMerge w:val="continue"/>
                  <w:tcBorders>
                    <w:tl2br w:val="nil"/>
                    <w:tr2bl w:val="nil"/>
                  </w:tcBorders>
                  <w:noWrap w:val="0"/>
                  <w:vAlign w:val="center"/>
                </w:tcPr>
                <w:p w14:paraId="0FA5BB6A">
                  <w:pPr>
                    <w:pStyle w:val="46"/>
                    <w:rPr>
                      <w:rFonts w:hint="eastAsia"/>
                      <w:color w:val="auto"/>
                      <w:highlight w:val="none"/>
                    </w:rPr>
                  </w:pPr>
                </w:p>
              </w:tc>
              <w:tc>
                <w:tcPr>
                  <w:tcW w:w="561" w:type="pct"/>
                  <w:vMerge w:val="continue"/>
                  <w:tcBorders>
                    <w:tl2br w:val="nil"/>
                    <w:tr2bl w:val="nil"/>
                  </w:tcBorders>
                  <w:noWrap w:val="0"/>
                  <w:vAlign w:val="center"/>
                </w:tcPr>
                <w:p w14:paraId="5E8E2B78">
                  <w:pPr>
                    <w:pStyle w:val="46"/>
                    <w:rPr>
                      <w:color w:val="auto"/>
                      <w:highlight w:val="none"/>
                    </w:rPr>
                  </w:pPr>
                </w:p>
              </w:tc>
              <w:tc>
                <w:tcPr>
                  <w:tcW w:w="387" w:type="pct"/>
                  <w:vMerge w:val="continue"/>
                  <w:tcBorders>
                    <w:tl2br w:val="nil"/>
                    <w:tr2bl w:val="nil"/>
                  </w:tcBorders>
                  <w:noWrap w:val="0"/>
                  <w:vAlign w:val="center"/>
                </w:tcPr>
                <w:p w14:paraId="5D5CF667">
                  <w:pPr>
                    <w:pStyle w:val="46"/>
                    <w:rPr>
                      <w:rFonts w:hint="eastAsia"/>
                      <w:color w:val="auto"/>
                      <w:highlight w:val="none"/>
                    </w:rPr>
                  </w:pPr>
                </w:p>
              </w:tc>
              <w:tc>
                <w:tcPr>
                  <w:tcW w:w="325" w:type="pct"/>
                  <w:vMerge w:val="continue"/>
                  <w:tcBorders>
                    <w:tl2br w:val="nil"/>
                    <w:tr2bl w:val="nil"/>
                  </w:tcBorders>
                  <w:noWrap w:val="0"/>
                  <w:vAlign w:val="center"/>
                </w:tcPr>
                <w:p w14:paraId="05691CAF">
                  <w:pPr>
                    <w:pStyle w:val="46"/>
                    <w:rPr>
                      <w:color w:val="auto"/>
                      <w:highlight w:val="none"/>
                    </w:rPr>
                  </w:pPr>
                </w:p>
              </w:tc>
              <w:tc>
                <w:tcPr>
                  <w:tcW w:w="466" w:type="pct"/>
                  <w:vMerge w:val="continue"/>
                  <w:tcBorders>
                    <w:tl2br w:val="nil"/>
                    <w:tr2bl w:val="nil"/>
                  </w:tcBorders>
                  <w:noWrap w:val="0"/>
                  <w:vAlign w:val="center"/>
                </w:tcPr>
                <w:p w14:paraId="5C451F6C">
                  <w:pPr>
                    <w:pStyle w:val="46"/>
                    <w:rPr>
                      <w:rFonts w:hint="eastAsia"/>
                      <w:color w:val="auto"/>
                      <w:highlight w:val="none"/>
                    </w:rPr>
                  </w:pPr>
                </w:p>
              </w:tc>
              <w:tc>
                <w:tcPr>
                  <w:tcW w:w="361" w:type="pct"/>
                  <w:vMerge w:val="continue"/>
                  <w:tcBorders>
                    <w:tl2br w:val="nil"/>
                    <w:tr2bl w:val="nil"/>
                  </w:tcBorders>
                  <w:noWrap w:val="0"/>
                  <w:vAlign w:val="center"/>
                </w:tcPr>
                <w:p w14:paraId="5C0FA054">
                  <w:pPr>
                    <w:pStyle w:val="46"/>
                    <w:rPr>
                      <w:rFonts w:hint="eastAsia"/>
                      <w:color w:val="auto"/>
                      <w:highlight w:val="none"/>
                    </w:rPr>
                  </w:pPr>
                </w:p>
              </w:tc>
              <w:tc>
                <w:tcPr>
                  <w:tcW w:w="1073" w:type="pct"/>
                  <w:vMerge w:val="continue"/>
                  <w:tcBorders>
                    <w:tl2br w:val="nil"/>
                    <w:tr2bl w:val="nil"/>
                  </w:tcBorders>
                  <w:noWrap w:val="0"/>
                  <w:vAlign w:val="center"/>
                </w:tcPr>
                <w:p w14:paraId="570AB198">
                  <w:pPr>
                    <w:pStyle w:val="46"/>
                    <w:rPr>
                      <w:rFonts w:hint="eastAsia"/>
                      <w:color w:val="auto"/>
                      <w:highlight w:val="none"/>
                    </w:rPr>
                  </w:pPr>
                </w:p>
              </w:tc>
              <w:tc>
                <w:tcPr>
                  <w:tcW w:w="799" w:type="pct"/>
                  <w:gridSpan w:val="2"/>
                  <w:tcBorders>
                    <w:tl2br w:val="nil"/>
                    <w:tr2bl w:val="nil"/>
                  </w:tcBorders>
                  <w:noWrap w:val="0"/>
                  <w:vAlign w:val="center"/>
                </w:tcPr>
                <w:p w14:paraId="19F526BB">
                  <w:pPr>
                    <w:pStyle w:val="46"/>
                    <w:rPr>
                      <w:rFonts w:hint="eastAsia"/>
                      <w:color w:val="auto"/>
                      <w:highlight w:val="none"/>
                    </w:rPr>
                  </w:pPr>
                  <w:r>
                    <w:rPr>
                      <w:color w:val="auto"/>
                      <w:highlight w:val="none"/>
                    </w:rPr>
                    <w:t>20监控点处任意一次浓度</w:t>
                  </w:r>
                </w:p>
              </w:tc>
              <w:tc>
                <w:tcPr>
                  <w:tcW w:w="207" w:type="pct"/>
                  <w:tcBorders>
                    <w:tl2br w:val="nil"/>
                    <w:tr2bl w:val="nil"/>
                  </w:tcBorders>
                  <w:noWrap w:val="0"/>
                  <w:vAlign w:val="center"/>
                </w:tcPr>
                <w:p w14:paraId="44B5D456">
                  <w:pPr>
                    <w:pStyle w:val="46"/>
                    <w:rPr>
                      <w:rFonts w:hint="eastAsia"/>
                      <w:color w:val="auto"/>
                      <w:highlight w:val="none"/>
                    </w:rPr>
                  </w:pPr>
                  <w:r>
                    <w:rPr>
                      <w:rFonts w:hint="eastAsia"/>
                      <w:color w:val="auto"/>
                      <w:highlight w:val="none"/>
                    </w:rPr>
                    <w:t>/</w:t>
                  </w:r>
                </w:p>
              </w:tc>
            </w:tr>
            <w:tr w14:paraId="7DE46D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22" w:type="pct"/>
                  <w:vMerge w:val="restart"/>
                  <w:tcBorders>
                    <w:tl2br w:val="nil"/>
                    <w:tr2bl w:val="nil"/>
                  </w:tcBorders>
                  <w:noWrap w:val="0"/>
                  <w:vAlign w:val="center"/>
                </w:tcPr>
                <w:p w14:paraId="1361E74A">
                  <w:pPr>
                    <w:pStyle w:val="46"/>
                    <w:rPr>
                      <w:color w:val="auto"/>
                      <w:highlight w:val="none"/>
                    </w:rPr>
                  </w:pPr>
                  <w:r>
                    <w:rPr>
                      <w:color w:val="auto"/>
                      <w:highlight w:val="none"/>
                    </w:rPr>
                    <w:t>厂</w:t>
                  </w:r>
                  <w:r>
                    <w:rPr>
                      <w:rFonts w:hint="eastAsia"/>
                      <w:color w:val="auto"/>
                      <w:highlight w:val="none"/>
                    </w:rPr>
                    <w:t>界</w:t>
                  </w:r>
                </w:p>
              </w:tc>
              <w:tc>
                <w:tcPr>
                  <w:tcW w:w="397" w:type="pct"/>
                  <w:tcBorders>
                    <w:tl2br w:val="nil"/>
                    <w:tr2bl w:val="nil"/>
                  </w:tcBorders>
                  <w:noWrap w:val="0"/>
                  <w:vAlign w:val="center"/>
                </w:tcPr>
                <w:p w14:paraId="0EF4A209">
                  <w:pPr>
                    <w:pStyle w:val="46"/>
                    <w:rPr>
                      <w:rFonts w:hint="eastAsia"/>
                      <w:color w:val="auto"/>
                      <w:highlight w:val="none"/>
                      <w:lang w:val="en-US" w:eastAsia="zh-CN"/>
                    </w:rPr>
                  </w:pPr>
                  <w:r>
                    <w:rPr>
                      <w:rFonts w:hint="eastAsia"/>
                      <w:color w:val="auto"/>
                      <w:highlight w:val="none"/>
                      <w:lang w:val="en-US" w:eastAsia="zh-CN"/>
                    </w:rPr>
                    <w:t>/</w:t>
                  </w:r>
                </w:p>
              </w:tc>
              <w:tc>
                <w:tcPr>
                  <w:tcW w:w="561" w:type="pct"/>
                  <w:vMerge w:val="restart"/>
                  <w:tcBorders>
                    <w:tl2br w:val="nil"/>
                    <w:tr2bl w:val="nil"/>
                  </w:tcBorders>
                  <w:noWrap w:val="0"/>
                  <w:vAlign w:val="center"/>
                </w:tcPr>
                <w:p w14:paraId="452D9E63">
                  <w:pPr>
                    <w:pStyle w:val="46"/>
                    <w:rPr>
                      <w:color w:val="auto"/>
                      <w:highlight w:val="none"/>
                    </w:rPr>
                  </w:pPr>
                  <w:r>
                    <w:rPr>
                      <w:color w:val="auto"/>
                      <w:highlight w:val="none"/>
                    </w:rPr>
                    <w:t>风速</w:t>
                  </w:r>
                  <w:r>
                    <w:rPr>
                      <w:rFonts w:hint="eastAsia"/>
                      <w:color w:val="auto"/>
                      <w:highlight w:val="none"/>
                      <w:lang w:eastAsia="zh-CN"/>
                    </w:rPr>
                    <w:t>，</w:t>
                  </w:r>
                  <w:r>
                    <w:rPr>
                      <w:color w:val="auto"/>
                      <w:highlight w:val="none"/>
                    </w:rPr>
                    <w:t>风向</w:t>
                  </w:r>
                </w:p>
              </w:tc>
              <w:tc>
                <w:tcPr>
                  <w:tcW w:w="387" w:type="pct"/>
                  <w:tcBorders>
                    <w:tl2br w:val="nil"/>
                    <w:tr2bl w:val="nil"/>
                  </w:tcBorders>
                  <w:noWrap w:val="0"/>
                  <w:vAlign w:val="center"/>
                </w:tcPr>
                <w:p w14:paraId="6283151B">
                  <w:pPr>
                    <w:pStyle w:val="46"/>
                    <w:rPr>
                      <w:rFonts w:hint="default"/>
                      <w:color w:val="auto"/>
                      <w:highlight w:val="none"/>
                      <w:lang w:val="en-US" w:eastAsia="zh-CN"/>
                    </w:rPr>
                  </w:pPr>
                  <w:r>
                    <w:rPr>
                      <w:rFonts w:hint="eastAsia"/>
                      <w:color w:val="auto"/>
                      <w:highlight w:val="none"/>
                      <w:lang w:val="en-US" w:eastAsia="zh-CN"/>
                    </w:rPr>
                    <w:t>非甲烷总烃</w:t>
                  </w:r>
                </w:p>
              </w:tc>
              <w:tc>
                <w:tcPr>
                  <w:tcW w:w="325" w:type="pct"/>
                  <w:tcBorders>
                    <w:tl2br w:val="nil"/>
                    <w:tr2bl w:val="nil"/>
                  </w:tcBorders>
                  <w:noWrap w:val="0"/>
                  <w:vAlign w:val="center"/>
                </w:tcPr>
                <w:p w14:paraId="1583163D">
                  <w:pPr>
                    <w:pStyle w:val="46"/>
                    <w:rPr>
                      <w:color w:val="auto"/>
                      <w:highlight w:val="none"/>
                    </w:rPr>
                  </w:pPr>
                  <w:r>
                    <w:rPr>
                      <w:color w:val="auto"/>
                      <w:highlight w:val="none"/>
                    </w:rPr>
                    <w:t>手工</w:t>
                  </w:r>
                </w:p>
              </w:tc>
              <w:tc>
                <w:tcPr>
                  <w:tcW w:w="466" w:type="pct"/>
                  <w:tcBorders>
                    <w:tl2br w:val="nil"/>
                    <w:tr2bl w:val="nil"/>
                  </w:tcBorders>
                  <w:noWrap w:val="0"/>
                  <w:vAlign w:val="center"/>
                </w:tcPr>
                <w:p w14:paraId="6BAFAAAF">
                  <w:pPr>
                    <w:pStyle w:val="46"/>
                    <w:rPr>
                      <w:rFonts w:hint="eastAsia"/>
                      <w:color w:val="auto"/>
                      <w:highlight w:val="none"/>
                    </w:rPr>
                  </w:pPr>
                  <w:r>
                    <w:rPr>
                      <w:rFonts w:hint="eastAsia"/>
                      <w:color w:val="auto"/>
                      <w:highlight w:val="none"/>
                    </w:rPr>
                    <w:t>非连续采样至少4个</w:t>
                  </w:r>
                </w:p>
              </w:tc>
              <w:tc>
                <w:tcPr>
                  <w:tcW w:w="361" w:type="pct"/>
                  <w:tcBorders>
                    <w:tl2br w:val="nil"/>
                    <w:tr2bl w:val="nil"/>
                  </w:tcBorders>
                  <w:noWrap w:val="0"/>
                  <w:vAlign w:val="center"/>
                </w:tcPr>
                <w:p w14:paraId="1B46A7F1">
                  <w:pPr>
                    <w:pStyle w:val="46"/>
                    <w:rPr>
                      <w:rFonts w:hint="eastAsia"/>
                      <w:color w:val="auto"/>
                      <w:highlight w:val="none"/>
                    </w:rPr>
                  </w:pPr>
                  <w:r>
                    <w:rPr>
                      <w:rFonts w:hint="eastAsia"/>
                      <w:color w:val="auto"/>
                      <w:highlight w:val="none"/>
                    </w:rPr>
                    <w:t>1次/年</w:t>
                  </w:r>
                </w:p>
              </w:tc>
              <w:tc>
                <w:tcPr>
                  <w:tcW w:w="1073" w:type="pct"/>
                  <w:vMerge w:val="restart"/>
                  <w:tcBorders>
                    <w:tl2br w:val="nil"/>
                    <w:tr2bl w:val="nil"/>
                  </w:tcBorders>
                  <w:noWrap w:val="0"/>
                  <w:vAlign w:val="center"/>
                </w:tcPr>
                <w:p w14:paraId="38B62368">
                  <w:pPr>
                    <w:pStyle w:val="46"/>
                    <w:rPr>
                      <w:rFonts w:hint="eastAsia"/>
                      <w:color w:val="auto"/>
                      <w:highlight w:val="none"/>
                    </w:rPr>
                  </w:pPr>
                  <w:r>
                    <w:rPr>
                      <w:rFonts w:hint="eastAsia"/>
                      <w:color w:val="auto"/>
                      <w:highlight w:val="none"/>
                    </w:rPr>
                    <w:t>《大气污染物排放限值》（DB44/27-2001）</w:t>
                  </w:r>
                </w:p>
              </w:tc>
              <w:tc>
                <w:tcPr>
                  <w:tcW w:w="408" w:type="pct"/>
                  <w:tcBorders>
                    <w:tl2br w:val="nil"/>
                    <w:tr2bl w:val="nil"/>
                  </w:tcBorders>
                  <w:noWrap w:val="0"/>
                  <w:vAlign w:val="center"/>
                </w:tcPr>
                <w:p w14:paraId="299F4168">
                  <w:pPr>
                    <w:pStyle w:val="46"/>
                    <w:rPr>
                      <w:rFonts w:hint="default"/>
                      <w:color w:val="auto"/>
                      <w:highlight w:val="none"/>
                      <w:lang w:val="en-US" w:eastAsia="zh-CN"/>
                    </w:rPr>
                  </w:pPr>
                  <w:r>
                    <w:rPr>
                      <w:rFonts w:hint="eastAsia"/>
                      <w:color w:val="auto"/>
                      <w:highlight w:val="none"/>
                      <w:lang w:val="en-US" w:eastAsia="zh-CN"/>
                    </w:rPr>
                    <w:t>4.0</w:t>
                  </w:r>
                </w:p>
              </w:tc>
              <w:tc>
                <w:tcPr>
                  <w:tcW w:w="598" w:type="pct"/>
                  <w:gridSpan w:val="2"/>
                  <w:tcBorders>
                    <w:tl2br w:val="nil"/>
                    <w:tr2bl w:val="nil"/>
                  </w:tcBorders>
                  <w:noWrap w:val="0"/>
                  <w:vAlign w:val="center"/>
                </w:tcPr>
                <w:p w14:paraId="6CD28AA0">
                  <w:pPr>
                    <w:pStyle w:val="46"/>
                    <w:rPr>
                      <w:rFonts w:hint="eastAsia"/>
                      <w:color w:val="auto"/>
                      <w:highlight w:val="none"/>
                    </w:rPr>
                  </w:pPr>
                  <w:r>
                    <w:rPr>
                      <w:rFonts w:hint="eastAsia"/>
                      <w:color w:val="auto"/>
                      <w:highlight w:val="none"/>
                    </w:rPr>
                    <w:t>/</w:t>
                  </w:r>
                </w:p>
              </w:tc>
            </w:tr>
            <w:tr w14:paraId="72A00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422" w:type="pct"/>
                  <w:vMerge w:val="continue"/>
                  <w:tcBorders>
                    <w:tl2br w:val="nil"/>
                    <w:tr2bl w:val="nil"/>
                  </w:tcBorders>
                  <w:noWrap w:val="0"/>
                  <w:vAlign w:val="center"/>
                </w:tcPr>
                <w:p w14:paraId="47BEFE99">
                  <w:pPr>
                    <w:pStyle w:val="46"/>
                    <w:rPr>
                      <w:color w:val="auto"/>
                      <w:highlight w:val="none"/>
                    </w:rPr>
                  </w:pPr>
                </w:p>
              </w:tc>
              <w:tc>
                <w:tcPr>
                  <w:tcW w:w="397" w:type="pct"/>
                  <w:tcBorders>
                    <w:tl2br w:val="nil"/>
                    <w:tr2bl w:val="nil"/>
                  </w:tcBorders>
                  <w:noWrap w:val="0"/>
                  <w:vAlign w:val="center"/>
                </w:tcPr>
                <w:p w14:paraId="4B562FD1">
                  <w:pPr>
                    <w:pStyle w:val="46"/>
                    <w:rPr>
                      <w:rFonts w:hint="default"/>
                      <w:color w:val="auto"/>
                      <w:highlight w:val="none"/>
                      <w:lang w:val="en-US" w:eastAsia="zh-CN"/>
                    </w:rPr>
                  </w:pPr>
                  <w:r>
                    <w:rPr>
                      <w:rFonts w:hint="eastAsia"/>
                      <w:color w:val="auto"/>
                      <w:highlight w:val="none"/>
                      <w:lang w:val="en-US" w:eastAsia="zh-CN"/>
                    </w:rPr>
                    <w:t>/</w:t>
                  </w:r>
                </w:p>
              </w:tc>
              <w:tc>
                <w:tcPr>
                  <w:tcW w:w="561" w:type="pct"/>
                  <w:vMerge w:val="continue"/>
                  <w:tcBorders>
                    <w:tl2br w:val="nil"/>
                    <w:tr2bl w:val="nil"/>
                  </w:tcBorders>
                  <w:noWrap w:val="0"/>
                  <w:vAlign w:val="center"/>
                </w:tcPr>
                <w:p w14:paraId="40E3897A">
                  <w:pPr>
                    <w:pStyle w:val="46"/>
                    <w:rPr>
                      <w:color w:val="auto"/>
                      <w:highlight w:val="none"/>
                    </w:rPr>
                  </w:pPr>
                </w:p>
              </w:tc>
              <w:tc>
                <w:tcPr>
                  <w:tcW w:w="387" w:type="pct"/>
                  <w:tcBorders>
                    <w:tl2br w:val="nil"/>
                    <w:tr2bl w:val="nil"/>
                  </w:tcBorders>
                  <w:noWrap w:val="0"/>
                  <w:vAlign w:val="center"/>
                </w:tcPr>
                <w:p w14:paraId="2D3FCAD9">
                  <w:pPr>
                    <w:pStyle w:val="46"/>
                    <w:ind w:firstLine="0" w:firstLineChars="0"/>
                    <w:rPr>
                      <w:rFonts w:hint="eastAsia"/>
                      <w:color w:val="auto"/>
                      <w:highlight w:val="none"/>
                      <w:lang w:val="en-US" w:eastAsia="zh-CN"/>
                    </w:rPr>
                  </w:pPr>
                  <w:r>
                    <w:rPr>
                      <w:rFonts w:hint="eastAsia"/>
                      <w:color w:val="auto"/>
                      <w:highlight w:val="none"/>
                      <w:lang w:val="en-US" w:eastAsia="zh-CN"/>
                    </w:rPr>
                    <w:t>颗粒物</w:t>
                  </w:r>
                </w:p>
              </w:tc>
              <w:tc>
                <w:tcPr>
                  <w:tcW w:w="325" w:type="pct"/>
                  <w:tcBorders>
                    <w:tl2br w:val="nil"/>
                    <w:tr2bl w:val="nil"/>
                  </w:tcBorders>
                  <w:noWrap w:val="0"/>
                  <w:vAlign w:val="center"/>
                </w:tcPr>
                <w:p w14:paraId="034D7DD7">
                  <w:pPr>
                    <w:pStyle w:val="46"/>
                    <w:ind w:firstLine="0" w:firstLineChars="0"/>
                    <w:rPr>
                      <w:color w:val="auto"/>
                      <w:highlight w:val="none"/>
                    </w:rPr>
                  </w:pPr>
                  <w:r>
                    <w:rPr>
                      <w:color w:val="auto"/>
                      <w:highlight w:val="none"/>
                    </w:rPr>
                    <w:t>手工</w:t>
                  </w:r>
                </w:p>
              </w:tc>
              <w:tc>
                <w:tcPr>
                  <w:tcW w:w="466" w:type="pct"/>
                  <w:tcBorders>
                    <w:tl2br w:val="nil"/>
                    <w:tr2bl w:val="nil"/>
                  </w:tcBorders>
                  <w:noWrap w:val="0"/>
                  <w:vAlign w:val="center"/>
                </w:tcPr>
                <w:p w14:paraId="537B2C71">
                  <w:pPr>
                    <w:pStyle w:val="46"/>
                    <w:ind w:firstLine="0" w:firstLineChars="0"/>
                    <w:rPr>
                      <w:rFonts w:hint="eastAsia"/>
                      <w:color w:val="auto"/>
                      <w:highlight w:val="none"/>
                    </w:rPr>
                  </w:pPr>
                  <w:r>
                    <w:rPr>
                      <w:rFonts w:hint="eastAsia"/>
                      <w:color w:val="auto"/>
                      <w:highlight w:val="none"/>
                    </w:rPr>
                    <w:t>非连续采样至少4个</w:t>
                  </w:r>
                </w:p>
              </w:tc>
              <w:tc>
                <w:tcPr>
                  <w:tcW w:w="361" w:type="pct"/>
                  <w:tcBorders>
                    <w:tl2br w:val="nil"/>
                    <w:tr2bl w:val="nil"/>
                  </w:tcBorders>
                  <w:noWrap w:val="0"/>
                  <w:vAlign w:val="center"/>
                </w:tcPr>
                <w:p w14:paraId="2F9E5324">
                  <w:pPr>
                    <w:pStyle w:val="46"/>
                    <w:ind w:firstLine="0" w:firstLineChars="0"/>
                    <w:rPr>
                      <w:rFonts w:hint="eastAsia"/>
                      <w:color w:val="auto"/>
                      <w:highlight w:val="none"/>
                    </w:rPr>
                  </w:pPr>
                  <w:r>
                    <w:rPr>
                      <w:rFonts w:hint="eastAsia"/>
                      <w:color w:val="auto"/>
                      <w:highlight w:val="none"/>
                    </w:rPr>
                    <w:t>1次/年</w:t>
                  </w:r>
                </w:p>
              </w:tc>
              <w:tc>
                <w:tcPr>
                  <w:tcW w:w="1073" w:type="pct"/>
                  <w:vMerge w:val="continue"/>
                  <w:tcBorders>
                    <w:tl2br w:val="nil"/>
                    <w:tr2bl w:val="nil"/>
                  </w:tcBorders>
                  <w:noWrap w:val="0"/>
                  <w:vAlign w:val="center"/>
                </w:tcPr>
                <w:p w14:paraId="7F10220C">
                  <w:pPr>
                    <w:pStyle w:val="46"/>
                    <w:rPr>
                      <w:rFonts w:hint="eastAsia"/>
                      <w:color w:val="auto"/>
                      <w:highlight w:val="none"/>
                    </w:rPr>
                  </w:pPr>
                </w:p>
              </w:tc>
              <w:tc>
                <w:tcPr>
                  <w:tcW w:w="408" w:type="pct"/>
                  <w:tcBorders>
                    <w:tl2br w:val="nil"/>
                    <w:tr2bl w:val="nil"/>
                  </w:tcBorders>
                  <w:noWrap w:val="0"/>
                  <w:vAlign w:val="center"/>
                </w:tcPr>
                <w:p w14:paraId="365E9A0F">
                  <w:pPr>
                    <w:pStyle w:val="46"/>
                    <w:rPr>
                      <w:rFonts w:hint="eastAsia"/>
                      <w:color w:val="auto"/>
                      <w:highlight w:val="none"/>
                      <w:lang w:val="en-US" w:eastAsia="zh-CN"/>
                    </w:rPr>
                  </w:pPr>
                  <w:r>
                    <w:rPr>
                      <w:rFonts w:hint="eastAsia"/>
                      <w:color w:val="auto"/>
                      <w:highlight w:val="none"/>
                    </w:rPr>
                    <w:t>1.0</w:t>
                  </w:r>
                </w:p>
              </w:tc>
              <w:tc>
                <w:tcPr>
                  <w:tcW w:w="598" w:type="pct"/>
                  <w:gridSpan w:val="2"/>
                  <w:tcBorders>
                    <w:tl2br w:val="nil"/>
                    <w:tr2bl w:val="nil"/>
                  </w:tcBorders>
                  <w:noWrap w:val="0"/>
                  <w:vAlign w:val="center"/>
                </w:tcPr>
                <w:p w14:paraId="0497A721">
                  <w:pPr>
                    <w:pStyle w:val="46"/>
                    <w:rPr>
                      <w:rFonts w:hint="eastAsia"/>
                      <w:color w:val="auto"/>
                      <w:highlight w:val="none"/>
                    </w:rPr>
                  </w:pPr>
                  <w:r>
                    <w:rPr>
                      <w:rFonts w:hint="eastAsia"/>
                      <w:color w:val="auto"/>
                      <w:highlight w:val="none"/>
                    </w:rPr>
                    <w:t>/</w:t>
                  </w:r>
                </w:p>
              </w:tc>
            </w:tr>
          </w:tbl>
          <w:p w14:paraId="77E765A5">
            <w:pPr>
              <w:pStyle w:val="7"/>
              <w:spacing w:line="360" w:lineRule="auto"/>
              <w:ind w:firstLineChars="200"/>
              <w:rPr>
                <w:color w:val="auto"/>
                <w:highlight w:val="none"/>
              </w:rPr>
            </w:pPr>
          </w:p>
        </w:tc>
      </w:tr>
    </w:tbl>
    <w:p w14:paraId="35017378">
      <w:pPr>
        <w:rPr>
          <w:rFonts w:hint="eastAsia"/>
          <w:color w:val="auto"/>
          <w:highlight w:val="none"/>
        </w:rPr>
        <w:sectPr>
          <w:pgSz w:w="16840" w:h="11907"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4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90"/>
        <w:gridCol w:w="9462"/>
      </w:tblGrid>
      <w:tr w14:paraId="2CF449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93" w:hRule="atLeast"/>
          <w:jc w:val="center"/>
        </w:trPr>
        <w:tc>
          <w:tcPr>
            <w:tcW w:w="198" w:type="pct"/>
            <w:noWrap w:val="0"/>
            <w:tcMar>
              <w:left w:w="28" w:type="dxa"/>
              <w:right w:w="28" w:type="dxa"/>
            </w:tcMar>
            <w:vAlign w:val="center"/>
          </w:tcPr>
          <w:p w14:paraId="5AED9C53">
            <w:pPr>
              <w:pStyle w:val="48"/>
              <w:adjustRightInd/>
              <w:snapToGrid/>
              <w:spacing w:before="0" w:beforeAutospacing="0" w:line="240" w:lineRule="auto"/>
              <w:jc w:val="center"/>
              <w:rPr>
                <w:rFonts w:hint="eastAsia"/>
                <w:color w:val="auto"/>
                <w:highlight w:val="none"/>
              </w:rPr>
            </w:pPr>
            <w:r>
              <w:rPr>
                <w:rFonts w:hint="eastAsia"/>
                <w:color w:val="auto"/>
                <w:highlight w:val="none"/>
              </w:rPr>
              <w:t>营运</w:t>
            </w:r>
          </w:p>
          <w:p w14:paraId="0265FCEE">
            <w:pPr>
              <w:pStyle w:val="48"/>
              <w:adjustRightInd/>
              <w:snapToGrid/>
              <w:spacing w:before="0" w:beforeAutospacing="0" w:line="240" w:lineRule="auto"/>
              <w:jc w:val="center"/>
              <w:rPr>
                <w:rFonts w:hint="eastAsia"/>
                <w:color w:val="auto"/>
                <w:highlight w:val="none"/>
              </w:rPr>
            </w:pPr>
            <w:r>
              <w:rPr>
                <w:rFonts w:hint="eastAsia"/>
                <w:color w:val="auto"/>
                <w:highlight w:val="none"/>
              </w:rPr>
              <w:t>期环</w:t>
            </w:r>
          </w:p>
          <w:p w14:paraId="15CFB904">
            <w:pPr>
              <w:pStyle w:val="48"/>
              <w:adjustRightInd/>
              <w:snapToGrid/>
              <w:spacing w:before="0" w:beforeAutospacing="0" w:line="240" w:lineRule="auto"/>
              <w:jc w:val="center"/>
              <w:rPr>
                <w:rFonts w:hint="eastAsia"/>
                <w:color w:val="auto"/>
                <w:highlight w:val="none"/>
              </w:rPr>
            </w:pPr>
            <w:r>
              <w:rPr>
                <w:rFonts w:hint="eastAsia"/>
                <w:color w:val="auto"/>
                <w:highlight w:val="none"/>
              </w:rPr>
              <w:t>境影</w:t>
            </w:r>
          </w:p>
          <w:p w14:paraId="383B8F81">
            <w:pPr>
              <w:pStyle w:val="48"/>
              <w:adjustRightInd/>
              <w:snapToGrid/>
              <w:spacing w:before="0" w:beforeAutospacing="0" w:line="240" w:lineRule="auto"/>
              <w:jc w:val="center"/>
              <w:rPr>
                <w:rFonts w:hint="eastAsia"/>
                <w:color w:val="auto"/>
                <w:highlight w:val="none"/>
              </w:rPr>
            </w:pPr>
            <w:r>
              <w:rPr>
                <w:rFonts w:hint="eastAsia"/>
                <w:color w:val="auto"/>
                <w:highlight w:val="none"/>
              </w:rPr>
              <w:t>响和</w:t>
            </w:r>
          </w:p>
          <w:p w14:paraId="32EA5443">
            <w:pPr>
              <w:pStyle w:val="48"/>
              <w:adjustRightInd/>
              <w:snapToGrid/>
              <w:spacing w:before="0" w:beforeAutospacing="0" w:line="240" w:lineRule="auto"/>
              <w:jc w:val="center"/>
              <w:rPr>
                <w:rFonts w:hint="eastAsia"/>
                <w:color w:val="auto"/>
                <w:highlight w:val="none"/>
              </w:rPr>
            </w:pPr>
            <w:r>
              <w:rPr>
                <w:rFonts w:hint="eastAsia"/>
                <w:color w:val="auto"/>
                <w:highlight w:val="none"/>
              </w:rPr>
              <w:t>保护</w:t>
            </w:r>
          </w:p>
          <w:p w14:paraId="7271E24C">
            <w:pPr>
              <w:pStyle w:val="48"/>
              <w:adjustRightInd/>
              <w:snapToGrid/>
              <w:spacing w:before="0" w:beforeAutospacing="0" w:line="240" w:lineRule="auto"/>
              <w:jc w:val="center"/>
              <w:rPr>
                <w:rFonts w:ascii="宋体" w:hAnsi="宋体" w:cs="宋体"/>
                <w:bCs/>
                <w:color w:val="auto"/>
                <w:highlight w:val="none"/>
              </w:rPr>
            </w:pPr>
            <w:r>
              <w:rPr>
                <w:rFonts w:hint="eastAsia"/>
                <w:color w:val="auto"/>
                <w:highlight w:val="none"/>
              </w:rPr>
              <w:t>措施</w:t>
            </w:r>
          </w:p>
        </w:tc>
        <w:tc>
          <w:tcPr>
            <w:tcW w:w="4801" w:type="pct"/>
            <w:noWrap w:val="0"/>
            <w:vAlign w:val="center"/>
          </w:tcPr>
          <w:p w14:paraId="3E2F353A">
            <w:pPr>
              <w:pStyle w:val="7"/>
              <w:numPr>
                <w:ilvl w:val="0"/>
                <w:numId w:val="19"/>
              </w:numPr>
              <w:ind w:firstLine="397" w:firstLineChars="0"/>
              <w:rPr>
                <w:rFonts w:hint="eastAsia" w:eastAsia="宋体" w:cs="Times New Roman"/>
                <w:b/>
                <w:bCs/>
                <w:color w:val="auto"/>
                <w:sz w:val="24"/>
                <w:szCs w:val="24"/>
                <w:highlight w:val="none"/>
                <w:lang w:eastAsia="zh-CN"/>
              </w:rPr>
            </w:pPr>
            <w:r>
              <w:rPr>
                <w:rFonts w:hint="eastAsia" w:eastAsia="宋体" w:cs="Times New Roman"/>
                <w:b/>
                <w:bCs/>
                <w:color w:val="auto"/>
                <w:sz w:val="24"/>
                <w:szCs w:val="24"/>
                <w:highlight w:val="none"/>
                <w:lang w:eastAsia="zh-CN"/>
              </w:rPr>
              <w:t>非正常工况</w:t>
            </w:r>
          </w:p>
          <w:p w14:paraId="412E6935">
            <w:pPr>
              <w:pStyle w:val="77"/>
              <w:spacing w:line="360" w:lineRule="auto"/>
              <w:ind w:firstLine="480"/>
              <w:jc w:val="left"/>
              <w:rPr>
                <w:rFonts w:hint="eastAsia" w:cs="Times New Roman"/>
                <w:color w:val="auto"/>
                <w:sz w:val="24"/>
                <w:highlight w:val="none"/>
                <w:lang w:eastAsia="zh-CN"/>
              </w:rPr>
            </w:pPr>
            <w:r>
              <w:rPr>
                <w:rFonts w:cs="Times New Roman"/>
                <w:color w:val="auto"/>
                <w:sz w:val="24"/>
                <w:highlight w:val="none"/>
              </w:rPr>
              <w:t>根据上述分析本项目生产过程中的废气污染物排放源，主要考虑污染物排放控制措施达不到应有效率等情况下的排放。当废气治理设施失效，处理效率为</w:t>
            </w:r>
            <w:r>
              <w:rPr>
                <w:rFonts w:cs="Times New Roman"/>
                <w:color w:val="auto"/>
                <w:sz w:val="24"/>
                <w:highlight w:val="none"/>
                <w:lang w:eastAsia="zh-CN"/>
              </w:rPr>
              <w:t>0，</w:t>
            </w:r>
            <w:r>
              <w:rPr>
                <w:rFonts w:cs="Times New Roman"/>
                <w:color w:val="auto"/>
                <w:sz w:val="24"/>
                <w:highlight w:val="none"/>
              </w:rPr>
              <w:t>造成排气筒废气中废气污染物未经净化直接排放。发生故障时应立即停止生产，并安排专业人员进行抢修。本项目大气的非正常排放源强如</w:t>
            </w:r>
            <w:r>
              <w:rPr>
                <w:rFonts w:hint="default" w:cs="Times New Roman"/>
                <w:color w:val="auto"/>
                <w:sz w:val="24"/>
                <w:highlight w:val="none"/>
                <w:lang w:val="en-US"/>
              </w:rPr>
              <w:fldChar w:fldCharType="begin"/>
            </w:r>
            <w:r>
              <w:rPr>
                <w:rFonts w:hint="default" w:cs="Times New Roman"/>
                <w:color w:val="auto"/>
                <w:sz w:val="24"/>
                <w:highlight w:val="none"/>
                <w:lang w:val="en-US"/>
              </w:rPr>
              <w:instrText xml:space="preserve"> REF _Ref27706 \h </w:instrText>
            </w:r>
            <w:r>
              <w:rPr>
                <w:rFonts w:hint="default" w:cs="Times New Roman"/>
                <w:color w:val="auto"/>
                <w:sz w:val="24"/>
                <w:highlight w:val="none"/>
                <w:lang w:val="en-US"/>
              </w:rPr>
              <w:fldChar w:fldCharType="separate"/>
            </w:r>
            <w:r>
              <w:rPr>
                <w:color w:val="auto"/>
                <w:highlight w:val="none"/>
              </w:rPr>
              <w:t>表4- 8</w:t>
            </w:r>
            <w:r>
              <w:rPr>
                <w:rFonts w:hint="default" w:cs="Times New Roman"/>
                <w:color w:val="auto"/>
                <w:sz w:val="24"/>
                <w:highlight w:val="none"/>
                <w:lang w:val="en-US"/>
              </w:rPr>
              <w:fldChar w:fldCharType="end"/>
            </w:r>
            <w:r>
              <w:rPr>
                <w:rFonts w:hint="eastAsia" w:cs="Times New Roman"/>
                <w:color w:val="auto"/>
                <w:sz w:val="24"/>
                <w:highlight w:val="none"/>
                <w:lang w:eastAsia="zh-CN"/>
              </w:rPr>
              <w:t>所示。</w:t>
            </w:r>
          </w:p>
          <w:p w14:paraId="12807471">
            <w:pPr>
              <w:pStyle w:val="8"/>
              <w:jc w:val="center"/>
              <w:rPr>
                <w:rFonts w:hint="eastAsia" w:cs="Times New Roman"/>
                <w:b/>
                <w:bCs/>
                <w:color w:val="auto"/>
                <w:sz w:val="24"/>
                <w:highlight w:val="none"/>
                <w:lang w:eastAsia="zh-CN"/>
              </w:rPr>
            </w:pPr>
            <w:bookmarkStart w:id="35" w:name="_Ref27706"/>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12</w:t>
            </w:r>
            <w:r>
              <w:rPr>
                <w:color w:val="auto"/>
                <w:highlight w:val="none"/>
              </w:rPr>
              <w:fldChar w:fldCharType="end"/>
            </w:r>
            <w:bookmarkEnd w:id="35"/>
            <w:r>
              <w:rPr>
                <w:rFonts w:hint="eastAsia" w:cs="Times New Roman"/>
                <w:b/>
                <w:bCs/>
                <w:color w:val="auto"/>
                <w:sz w:val="24"/>
                <w:highlight w:val="none"/>
                <w:lang w:eastAsia="zh-CN"/>
              </w:rPr>
              <w:t>本项目废气非正常排放参数表</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87"/>
              <w:gridCol w:w="754"/>
              <w:gridCol w:w="860"/>
              <w:gridCol w:w="1422"/>
              <w:gridCol w:w="1579"/>
              <w:gridCol w:w="1387"/>
              <w:gridCol w:w="1122"/>
              <w:gridCol w:w="1028"/>
            </w:tblGrid>
            <w:tr w14:paraId="73ABE5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88" w:type="pct"/>
                  <w:tcBorders>
                    <w:tl2br w:val="nil"/>
                    <w:tr2bl w:val="nil"/>
                  </w:tcBorders>
                  <w:noWrap w:val="0"/>
                  <w:vAlign w:val="center"/>
                </w:tcPr>
                <w:p w14:paraId="5390915E">
                  <w:pPr>
                    <w:pStyle w:val="46"/>
                    <w:rPr>
                      <w:b/>
                      <w:bCs/>
                      <w:color w:val="auto"/>
                      <w:highlight w:val="none"/>
                      <w:lang w:eastAsia="zh-CN"/>
                    </w:rPr>
                  </w:pPr>
                  <w:r>
                    <w:rPr>
                      <w:b/>
                      <w:bCs/>
                      <w:color w:val="auto"/>
                      <w:highlight w:val="none"/>
                      <w:lang w:eastAsia="zh-CN"/>
                    </w:rPr>
                    <w:t>非正常排放源</w:t>
                  </w:r>
                </w:p>
              </w:tc>
              <w:tc>
                <w:tcPr>
                  <w:tcW w:w="408" w:type="pct"/>
                  <w:tcBorders>
                    <w:tl2br w:val="nil"/>
                    <w:tr2bl w:val="nil"/>
                  </w:tcBorders>
                  <w:noWrap w:val="0"/>
                  <w:vAlign w:val="center"/>
                </w:tcPr>
                <w:p w14:paraId="025B9555">
                  <w:pPr>
                    <w:pStyle w:val="46"/>
                    <w:rPr>
                      <w:b/>
                      <w:bCs/>
                      <w:color w:val="auto"/>
                      <w:highlight w:val="none"/>
                      <w:lang w:eastAsia="zh-CN"/>
                    </w:rPr>
                  </w:pPr>
                  <w:r>
                    <w:rPr>
                      <w:b/>
                      <w:bCs/>
                      <w:color w:val="auto"/>
                      <w:highlight w:val="none"/>
                      <w:lang w:eastAsia="zh-CN"/>
                    </w:rPr>
                    <w:t>非正常排放方式</w:t>
                  </w:r>
                </w:p>
              </w:tc>
              <w:tc>
                <w:tcPr>
                  <w:tcW w:w="465" w:type="pct"/>
                  <w:tcBorders>
                    <w:tl2br w:val="nil"/>
                    <w:tr2bl w:val="nil"/>
                  </w:tcBorders>
                  <w:noWrap w:val="0"/>
                  <w:vAlign w:val="center"/>
                </w:tcPr>
                <w:p w14:paraId="1D781C45">
                  <w:pPr>
                    <w:pStyle w:val="46"/>
                    <w:rPr>
                      <w:b/>
                      <w:bCs/>
                      <w:color w:val="auto"/>
                      <w:highlight w:val="none"/>
                      <w:lang w:eastAsia="zh-CN"/>
                    </w:rPr>
                  </w:pPr>
                  <w:r>
                    <w:rPr>
                      <w:b/>
                      <w:bCs/>
                      <w:color w:val="auto"/>
                      <w:highlight w:val="none"/>
                      <w:lang w:eastAsia="zh-CN"/>
                    </w:rPr>
                    <w:t>污染物</w:t>
                  </w:r>
                </w:p>
              </w:tc>
              <w:tc>
                <w:tcPr>
                  <w:tcW w:w="769" w:type="pct"/>
                  <w:tcBorders>
                    <w:tl2br w:val="nil"/>
                    <w:tr2bl w:val="nil"/>
                  </w:tcBorders>
                  <w:noWrap w:val="0"/>
                  <w:vAlign w:val="center"/>
                </w:tcPr>
                <w:p w14:paraId="6593A110">
                  <w:pPr>
                    <w:pStyle w:val="46"/>
                    <w:rPr>
                      <w:b/>
                      <w:bCs/>
                      <w:color w:val="auto"/>
                      <w:highlight w:val="none"/>
                      <w:lang w:eastAsia="zh-CN"/>
                    </w:rPr>
                  </w:pPr>
                  <w:r>
                    <w:rPr>
                      <w:b/>
                      <w:bCs/>
                      <w:color w:val="auto"/>
                      <w:highlight w:val="none"/>
                      <w:lang w:eastAsia="zh-CN"/>
                    </w:rPr>
                    <w:t>处理设施最低处理效率</w:t>
                  </w:r>
                  <w:r>
                    <w:rPr>
                      <w:rFonts w:hint="eastAsia"/>
                      <w:b/>
                      <w:bCs/>
                      <w:color w:val="auto"/>
                      <w:highlight w:val="none"/>
                      <w:lang w:eastAsia="zh-CN"/>
                    </w:rPr>
                    <w:t>（%）</w:t>
                  </w:r>
                </w:p>
              </w:tc>
              <w:tc>
                <w:tcPr>
                  <w:tcW w:w="854" w:type="pct"/>
                  <w:tcBorders>
                    <w:tl2br w:val="nil"/>
                    <w:tr2bl w:val="nil"/>
                  </w:tcBorders>
                  <w:noWrap w:val="0"/>
                  <w:vAlign w:val="center"/>
                </w:tcPr>
                <w:p w14:paraId="02B5766F">
                  <w:pPr>
                    <w:pStyle w:val="46"/>
                    <w:rPr>
                      <w:b/>
                      <w:bCs/>
                      <w:color w:val="auto"/>
                      <w:highlight w:val="none"/>
                      <w:lang w:eastAsia="zh-CN"/>
                    </w:rPr>
                  </w:pPr>
                  <w:r>
                    <w:rPr>
                      <w:b/>
                      <w:bCs/>
                      <w:color w:val="auto"/>
                      <w:highlight w:val="none"/>
                      <w:lang w:eastAsia="zh-CN"/>
                    </w:rPr>
                    <w:t>非正常排放</w:t>
                  </w:r>
                  <w:r>
                    <w:rPr>
                      <w:rFonts w:hint="eastAsia"/>
                      <w:b/>
                      <w:bCs/>
                      <w:color w:val="auto"/>
                      <w:highlight w:val="none"/>
                      <w:lang w:eastAsia="zh-CN"/>
                    </w:rPr>
                    <w:t>浓度</w:t>
                  </w:r>
                  <w:r>
                    <w:rPr>
                      <w:b/>
                      <w:bCs/>
                      <w:color w:val="auto"/>
                      <w:highlight w:val="none"/>
                      <w:lang w:eastAsia="zh-CN"/>
                    </w:rPr>
                    <w:t>（</w:t>
                  </w:r>
                  <w:r>
                    <w:rPr>
                      <w:rFonts w:hint="eastAsia"/>
                      <w:b/>
                      <w:bCs/>
                      <w:color w:val="auto"/>
                      <w:highlight w:val="none"/>
                      <w:lang w:eastAsia="zh-CN"/>
                    </w:rPr>
                    <w:t>mg/m</w:t>
                  </w:r>
                  <w:r>
                    <w:rPr>
                      <w:rFonts w:hint="eastAsia"/>
                      <w:b/>
                      <w:bCs/>
                      <w:color w:val="auto"/>
                      <w:highlight w:val="none"/>
                      <w:vertAlign w:val="superscript"/>
                      <w:lang w:eastAsia="zh-CN"/>
                    </w:rPr>
                    <w:t>3</w:t>
                  </w:r>
                  <w:r>
                    <w:rPr>
                      <w:b/>
                      <w:bCs/>
                      <w:color w:val="auto"/>
                      <w:highlight w:val="none"/>
                      <w:lang w:eastAsia="zh-CN"/>
                    </w:rPr>
                    <w:t>）</w:t>
                  </w:r>
                </w:p>
              </w:tc>
              <w:tc>
                <w:tcPr>
                  <w:tcW w:w="750" w:type="pct"/>
                  <w:tcBorders>
                    <w:tl2br w:val="nil"/>
                    <w:tr2bl w:val="nil"/>
                  </w:tcBorders>
                  <w:noWrap w:val="0"/>
                  <w:vAlign w:val="center"/>
                </w:tcPr>
                <w:p w14:paraId="1F3E1F58">
                  <w:pPr>
                    <w:pStyle w:val="46"/>
                    <w:rPr>
                      <w:b/>
                      <w:bCs/>
                      <w:color w:val="auto"/>
                      <w:highlight w:val="none"/>
                      <w:lang w:eastAsia="zh-CN"/>
                    </w:rPr>
                  </w:pPr>
                  <w:r>
                    <w:rPr>
                      <w:b/>
                      <w:bCs/>
                      <w:color w:val="auto"/>
                      <w:highlight w:val="none"/>
                      <w:lang w:eastAsia="zh-CN"/>
                    </w:rPr>
                    <w:t>非正常排放</w:t>
                  </w:r>
                  <w:r>
                    <w:rPr>
                      <w:rFonts w:hint="eastAsia"/>
                      <w:b/>
                      <w:bCs/>
                      <w:color w:val="auto"/>
                      <w:highlight w:val="none"/>
                      <w:lang w:eastAsia="zh-CN"/>
                    </w:rPr>
                    <w:t>量</w:t>
                  </w:r>
                  <w:r>
                    <w:rPr>
                      <w:b/>
                      <w:bCs/>
                      <w:color w:val="auto"/>
                      <w:highlight w:val="none"/>
                      <w:lang w:eastAsia="zh-CN"/>
                    </w:rPr>
                    <w:t>（</w:t>
                  </w:r>
                  <w:r>
                    <w:rPr>
                      <w:rFonts w:hint="eastAsia"/>
                      <w:b/>
                      <w:bCs/>
                      <w:color w:val="auto"/>
                      <w:highlight w:val="none"/>
                      <w:lang w:eastAsia="zh-CN"/>
                    </w:rPr>
                    <w:t>kg/a</w:t>
                  </w:r>
                  <w:r>
                    <w:rPr>
                      <w:b/>
                      <w:bCs/>
                      <w:color w:val="auto"/>
                      <w:highlight w:val="none"/>
                      <w:lang w:eastAsia="zh-CN"/>
                    </w:rPr>
                    <w:t>）</w:t>
                  </w:r>
                </w:p>
              </w:tc>
              <w:tc>
                <w:tcPr>
                  <w:tcW w:w="607" w:type="pct"/>
                  <w:tcBorders>
                    <w:tl2br w:val="nil"/>
                    <w:tr2bl w:val="nil"/>
                  </w:tcBorders>
                  <w:noWrap w:val="0"/>
                  <w:vAlign w:val="center"/>
                </w:tcPr>
                <w:p w14:paraId="5274CA82">
                  <w:pPr>
                    <w:pStyle w:val="46"/>
                    <w:rPr>
                      <w:b/>
                      <w:bCs/>
                      <w:color w:val="auto"/>
                      <w:highlight w:val="none"/>
                      <w:lang w:eastAsia="zh-CN"/>
                    </w:rPr>
                  </w:pPr>
                  <w:r>
                    <w:rPr>
                      <w:b/>
                      <w:bCs/>
                      <w:color w:val="auto"/>
                      <w:highlight w:val="none"/>
                      <w:lang w:eastAsia="zh-CN"/>
                    </w:rPr>
                    <w:t>单次持续时间（h）</w:t>
                  </w:r>
                </w:p>
              </w:tc>
              <w:tc>
                <w:tcPr>
                  <w:tcW w:w="556" w:type="pct"/>
                  <w:tcBorders>
                    <w:tl2br w:val="nil"/>
                    <w:tr2bl w:val="nil"/>
                  </w:tcBorders>
                  <w:noWrap w:val="0"/>
                  <w:vAlign w:val="center"/>
                </w:tcPr>
                <w:p w14:paraId="5673E1F7">
                  <w:pPr>
                    <w:pStyle w:val="46"/>
                    <w:rPr>
                      <w:b/>
                      <w:bCs/>
                      <w:color w:val="auto"/>
                      <w:highlight w:val="none"/>
                      <w:lang w:eastAsia="zh-CN"/>
                    </w:rPr>
                  </w:pPr>
                  <w:r>
                    <w:rPr>
                      <w:b/>
                      <w:bCs/>
                      <w:color w:val="auto"/>
                      <w:highlight w:val="none"/>
                      <w:lang w:eastAsia="zh-CN"/>
                    </w:rPr>
                    <w:t>年发生频次（次）</w:t>
                  </w:r>
                </w:p>
              </w:tc>
            </w:tr>
            <w:tr w14:paraId="072FCF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88" w:type="pct"/>
                  <w:tcBorders>
                    <w:tl2br w:val="nil"/>
                    <w:tr2bl w:val="nil"/>
                  </w:tcBorders>
                  <w:noWrap w:val="0"/>
                  <w:vAlign w:val="center"/>
                </w:tcPr>
                <w:p w14:paraId="2352DE04">
                  <w:pPr>
                    <w:pStyle w:val="46"/>
                    <w:rPr>
                      <w:color w:val="auto"/>
                      <w:highlight w:val="none"/>
                      <w:lang w:eastAsia="zh-CN"/>
                    </w:rPr>
                  </w:pPr>
                  <w:r>
                    <w:rPr>
                      <w:color w:val="auto"/>
                      <w:highlight w:val="none"/>
                      <w:lang w:eastAsia="zh-CN"/>
                    </w:rPr>
                    <w:t>DA001</w:t>
                  </w:r>
                </w:p>
                <w:p w14:paraId="73F6011E">
                  <w:pPr>
                    <w:pStyle w:val="46"/>
                    <w:rPr>
                      <w:rFonts w:hint="default"/>
                      <w:color w:val="auto"/>
                      <w:highlight w:val="none"/>
                      <w:lang w:val="en-US" w:eastAsia="zh-CN"/>
                    </w:rPr>
                  </w:pPr>
                </w:p>
              </w:tc>
              <w:tc>
                <w:tcPr>
                  <w:tcW w:w="408" w:type="pct"/>
                  <w:tcBorders>
                    <w:tl2br w:val="nil"/>
                    <w:tr2bl w:val="nil"/>
                  </w:tcBorders>
                  <w:noWrap w:val="0"/>
                  <w:vAlign w:val="center"/>
                </w:tcPr>
                <w:p w14:paraId="7AA7062B">
                  <w:pPr>
                    <w:pStyle w:val="46"/>
                    <w:rPr>
                      <w:color w:val="auto"/>
                      <w:highlight w:val="none"/>
                      <w:lang w:eastAsia="zh-CN"/>
                    </w:rPr>
                  </w:pPr>
                  <w:r>
                    <w:rPr>
                      <w:color w:val="auto"/>
                      <w:highlight w:val="none"/>
                      <w:lang w:eastAsia="zh-CN"/>
                    </w:rPr>
                    <w:t>废气治理设施失效</w:t>
                  </w:r>
                </w:p>
              </w:tc>
              <w:tc>
                <w:tcPr>
                  <w:tcW w:w="465" w:type="pct"/>
                  <w:tcBorders>
                    <w:tl2br w:val="nil"/>
                    <w:tr2bl w:val="nil"/>
                  </w:tcBorders>
                  <w:noWrap w:val="0"/>
                  <w:vAlign w:val="center"/>
                </w:tcPr>
                <w:p w14:paraId="7989752E">
                  <w:pPr>
                    <w:pStyle w:val="46"/>
                    <w:ind w:firstLine="0" w:firstLineChars="0"/>
                    <w:rPr>
                      <w:color w:val="auto"/>
                      <w:highlight w:val="none"/>
                      <w:lang w:eastAsia="zh-CN"/>
                    </w:rPr>
                  </w:pPr>
                  <w:r>
                    <w:rPr>
                      <w:rFonts w:hint="eastAsia"/>
                      <w:color w:val="auto"/>
                      <w:highlight w:val="none"/>
                      <w:lang w:val="en-US" w:eastAsia="zh-CN"/>
                    </w:rPr>
                    <w:t>颗粒物</w:t>
                  </w:r>
                </w:p>
              </w:tc>
              <w:tc>
                <w:tcPr>
                  <w:tcW w:w="769" w:type="pct"/>
                  <w:tcBorders>
                    <w:tl2br w:val="nil"/>
                    <w:tr2bl w:val="nil"/>
                  </w:tcBorders>
                  <w:noWrap w:val="0"/>
                  <w:vAlign w:val="center"/>
                </w:tcPr>
                <w:p w14:paraId="4F826654">
                  <w:pPr>
                    <w:pStyle w:val="46"/>
                    <w:ind w:firstLine="0" w:firstLineChars="0"/>
                    <w:rPr>
                      <w:color w:val="auto"/>
                      <w:highlight w:val="none"/>
                      <w:lang w:eastAsia="zh-CN"/>
                    </w:rPr>
                  </w:pPr>
                  <w:r>
                    <w:rPr>
                      <w:rFonts w:hint="eastAsia"/>
                      <w:color w:val="auto"/>
                      <w:highlight w:val="none"/>
                      <w:lang w:eastAsia="zh-CN"/>
                    </w:rPr>
                    <w:t>0</w:t>
                  </w:r>
                </w:p>
              </w:tc>
              <w:tc>
                <w:tcPr>
                  <w:tcW w:w="854" w:type="pct"/>
                  <w:tcBorders>
                    <w:tl2br w:val="nil"/>
                    <w:tr2bl w:val="nil"/>
                  </w:tcBorders>
                  <w:noWrap w:val="0"/>
                  <w:vAlign w:val="center"/>
                </w:tcPr>
                <w:p w14:paraId="59EEB544">
                  <w:pPr>
                    <w:pStyle w:val="46"/>
                    <w:bidi w:val="0"/>
                    <w:ind w:firstLine="0" w:firstLineChars="0"/>
                    <w:rPr>
                      <w:rFonts w:hint="default"/>
                      <w:color w:val="auto"/>
                      <w:highlight w:val="none"/>
                      <w:lang w:val="en-US" w:eastAsia="zh-CN"/>
                    </w:rPr>
                  </w:pPr>
                  <w:r>
                    <w:rPr>
                      <w:rFonts w:hint="eastAsia"/>
                      <w:color w:val="auto"/>
                      <w:highlight w:val="none"/>
                      <w:lang w:val="en-US" w:eastAsia="zh-CN"/>
                    </w:rPr>
                    <w:t>16.93</w:t>
                  </w:r>
                </w:p>
              </w:tc>
              <w:tc>
                <w:tcPr>
                  <w:tcW w:w="750" w:type="pct"/>
                  <w:tcBorders>
                    <w:tl2br w:val="nil"/>
                    <w:tr2bl w:val="nil"/>
                  </w:tcBorders>
                  <w:noWrap w:val="0"/>
                  <w:vAlign w:val="center"/>
                </w:tcPr>
                <w:p w14:paraId="54407EB4">
                  <w:pPr>
                    <w:pStyle w:val="46"/>
                    <w:bidi w:val="0"/>
                    <w:ind w:firstLine="0" w:firstLineChars="0"/>
                    <w:rPr>
                      <w:rFonts w:hint="default"/>
                      <w:color w:val="auto"/>
                      <w:highlight w:val="none"/>
                      <w:lang w:val="en-US" w:eastAsia="zh-CN"/>
                    </w:rPr>
                  </w:pPr>
                  <w:r>
                    <w:rPr>
                      <w:rFonts w:hint="eastAsia"/>
                      <w:color w:val="auto"/>
                      <w:highlight w:val="none"/>
                      <w:lang w:val="en-US" w:eastAsia="zh-CN"/>
                    </w:rPr>
                    <w:t>0.161</w:t>
                  </w:r>
                </w:p>
              </w:tc>
              <w:tc>
                <w:tcPr>
                  <w:tcW w:w="607" w:type="pct"/>
                  <w:tcBorders>
                    <w:tl2br w:val="nil"/>
                    <w:tr2bl w:val="nil"/>
                  </w:tcBorders>
                  <w:noWrap w:val="0"/>
                  <w:vAlign w:val="center"/>
                </w:tcPr>
                <w:p w14:paraId="6057C37C">
                  <w:pPr>
                    <w:pStyle w:val="46"/>
                    <w:ind w:firstLine="0" w:firstLineChars="0"/>
                    <w:rPr>
                      <w:color w:val="auto"/>
                      <w:highlight w:val="none"/>
                      <w:lang w:eastAsia="zh-CN"/>
                    </w:rPr>
                  </w:pPr>
                  <w:r>
                    <w:rPr>
                      <w:color w:val="auto"/>
                      <w:highlight w:val="none"/>
                      <w:lang w:eastAsia="zh-CN"/>
                    </w:rPr>
                    <w:t>1</w:t>
                  </w:r>
                </w:p>
              </w:tc>
              <w:tc>
                <w:tcPr>
                  <w:tcW w:w="556" w:type="pct"/>
                  <w:tcBorders>
                    <w:tl2br w:val="nil"/>
                    <w:tr2bl w:val="nil"/>
                  </w:tcBorders>
                  <w:noWrap w:val="0"/>
                  <w:vAlign w:val="center"/>
                </w:tcPr>
                <w:p w14:paraId="5F70B018">
                  <w:pPr>
                    <w:pStyle w:val="46"/>
                    <w:ind w:firstLine="0" w:firstLineChars="0"/>
                    <w:rPr>
                      <w:color w:val="auto"/>
                      <w:highlight w:val="none"/>
                      <w:lang w:eastAsia="zh-CN"/>
                    </w:rPr>
                  </w:pPr>
                  <w:r>
                    <w:rPr>
                      <w:color w:val="auto"/>
                      <w:highlight w:val="none"/>
                      <w:lang w:eastAsia="zh-CN"/>
                    </w:rPr>
                    <w:t>1</w:t>
                  </w:r>
                </w:p>
              </w:tc>
            </w:tr>
          </w:tbl>
          <w:p w14:paraId="4FC3E3AF">
            <w:pPr>
              <w:pStyle w:val="77"/>
              <w:spacing w:line="360" w:lineRule="auto"/>
              <w:ind w:firstLine="480"/>
              <w:jc w:val="left"/>
              <w:rPr>
                <w:rFonts w:cs="Times New Roman"/>
                <w:color w:val="auto"/>
                <w:sz w:val="24"/>
                <w:highlight w:val="none"/>
                <w:lang w:eastAsia="zh-CN"/>
              </w:rPr>
            </w:pPr>
            <w:r>
              <w:rPr>
                <w:rFonts w:ascii="宋体" w:hAnsi="宋体"/>
                <w:color w:val="auto"/>
                <w:sz w:val="24"/>
                <w:highlight w:val="none"/>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①安排专人负责环保设备的日常维护和管理，每个固定时间检查、汇报情况，及时发现废气处理设备的隐患，确保废气处理系统正常运行；②</w:t>
            </w:r>
            <w:r>
              <w:rPr>
                <w:rFonts w:hint="eastAsia" w:ascii="宋体" w:hAnsi="宋体"/>
                <w:color w:val="auto"/>
                <w:sz w:val="24"/>
                <w:highlight w:val="none"/>
                <w:lang w:val="en-US" w:eastAsia="zh-CN"/>
              </w:rPr>
              <w:t>定期清捞气旋塔水池的沉渣</w:t>
            </w:r>
            <w:r>
              <w:rPr>
                <w:rFonts w:ascii="宋体" w:hAnsi="宋体"/>
                <w:color w:val="auto"/>
                <w:sz w:val="24"/>
                <w:highlight w:val="none"/>
              </w:rPr>
              <w:t>；③建立健全的环保管理机构，对环保管理人员和技术人员进行岗位培训，委托具有专业资质的环境检测单位对项目排放的各类污染物进行定期检测；④应定期维护、检修废气净化装置，以保持废气处理装置的净化能力和净化容量。⑤生产加工前，净化设备开启，设备关机一段时间后再关闭净化设备。</w:t>
            </w:r>
          </w:p>
          <w:p w14:paraId="2391D8BC">
            <w:pPr>
              <w:pStyle w:val="7"/>
              <w:numPr>
                <w:ilvl w:val="0"/>
                <w:numId w:val="19"/>
              </w:numPr>
              <w:spacing w:line="360" w:lineRule="auto"/>
              <w:ind w:firstLine="397" w:firstLineChars="0"/>
              <w:rPr>
                <w:rFonts w:hint="eastAsia" w:ascii="仿宋体" w:hAnsi="仿宋体" w:eastAsia="宋体"/>
                <w:b/>
                <w:bCs/>
                <w:color w:val="auto"/>
                <w:sz w:val="24"/>
                <w:szCs w:val="24"/>
                <w:highlight w:val="none"/>
              </w:rPr>
            </w:pPr>
            <w:r>
              <w:rPr>
                <w:rFonts w:hint="eastAsia" w:ascii="仿宋体" w:hAnsi="仿宋体" w:eastAsia="宋体"/>
                <w:b/>
                <w:bCs/>
                <w:color w:val="auto"/>
                <w:sz w:val="24"/>
                <w:szCs w:val="24"/>
                <w:highlight w:val="none"/>
              </w:rPr>
              <w:t>污染治理设施的可行性：</w:t>
            </w:r>
          </w:p>
          <w:p w14:paraId="7FF178B7">
            <w:pPr>
              <w:pStyle w:val="7"/>
              <w:numPr>
                <w:ilvl w:val="0"/>
                <w:numId w:val="23"/>
              </w:numPr>
              <w:spacing w:line="360" w:lineRule="auto"/>
              <w:ind w:firstLine="397" w:firstLineChars="0"/>
              <w:jc w:val="both"/>
              <w:rPr>
                <w:rFonts w:hint="eastAsia" w:ascii="宋体" w:hAnsi="宋体" w:eastAsia="宋体" w:cs="宋体"/>
                <w:b/>
                <w:bCs/>
                <w:color w:val="auto"/>
                <w:szCs w:val="24"/>
                <w:highlight w:val="none"/>
              </w:rPr>
            </w:pPr>
            <w:r>
              <w:rPr>
                <w:rFonts w:hint="eastAsia" w:ascii="宋体" w:hAnsi="宋体" w:eastAsia="宋体" w:cs="宋体"/>
                <w:b/>
                <w:bCs/>
                <w:color w:val="auto"/>
                <w:szCs w:val="24"/>
                <w:highlight w:val="none"/>
              </w:rPr>
              <w:t>颗粒物</w:t>
            </w:r>
            <w:r>
              <w:rPr>
                <w:rFonts w:hint="eastAsia" w:ascii="宋体" w:hAnsi="宋体" w:eastAsia="宋体" w:cs="宋体"/>
                <w:b/>
                <w:bCs/>
                <w:color w:val="auto"/>
                <w:szCs w:val="24"/>
                <w:highlight w:val="none"/>
                <w:lang w:eastAsia="zh-CN"/>
              </w:rPr>
              <w:t>（</w:t>
            </w:r>
            <w:r>
              <w:rPr>
                <w:rFonts w:hint="eastAsia" w:ascii="宋体" w:hAnsi="宋体" w:eastAsia="宋体" w:cs="宋体"/>
                <w:b/>
                <w:bCs/>
                <w:color w:val="auto"/>
                <w:szCs w:val="24"/>
                <w:highlight w:val="none"/>
                <w:lang w:val="en-US" w:eastAsia="zh-CN"/>
              </w:rPr>
              <w:t>DA001</w:t>
            </w:r>
            <w:r>
              <w:rPr>
                <w:rFonts w:hint="eastAsia" w:ascii="宋体" w:hAnsi="宋体" w:eastAsia="宋体" w:cs="宋体"/>
                <w:b/>
                <w:bCs/>
                <w:color w:val="auto"/>
                <w:szCs w:val="24"/>
                <w:highlight w:val="none"/>
                <w:lang w:eastAsia="zh-CN"/>
              </w:rPr>
              <w:t>）</w:t>
            </w:r>
            <w:r>
              <w:rPr>
                <w:rFonts w:hint="eastAsia" w:ascii="宋体" w:hAnsi="宋体" w:eastAsia="宋体" w:cs="宋体"/>
                <w:b/>
                <w:bCs/>
                <w:color w:val="auto"/>
                <w:szCs w:val="24"/>
                <w:highlight w:val="none"/>
                <w:lang w:val="en-US" w:eastAsia="zh-CN"/>
              </w:rPr>
              <w:t>-气旋塔</w:t>
            </w:r>
            <w:r>
              <w:rPr>
                <w:rFonts w:hint="eastAsia" w:ascii="宋体" w:hAnsi="宋体" w:eastAsia="宋体" w:cs="宋体"/>
                <w:b/>
                <w:bCs/>
                <w:color w:val="auto"/>
                <w:szCs w:val="24"/>
                <w:highlight w:val="none"/>
              </w:rPr>
              <w:t>：</w:t>
            </w:r>
          </w:p>
          <w:p w14:paraId="307F6018">
            <w:pPr>
              <w:pStyle w:val="51"/>
              <w:bidi w:val="0"/>
              <w:rPr>
                <w:rFonts w:hint="default"/>
                <w:color w:val="auto"/>
                <w:highlight w:val="none"/>
                <w:lang w:val="en-US" w:eastAsia="zh-CN"/>
              </w:rPr>
            </w:pPr>
            <w:r>
              <w:rPr>
                <w:rFonts w:hint="eastAsia"/>
                <w:color w:val="auto"/>
                <w:highlight w:val="none"/>
                <w:lang w:val="en-US" w:eastAsia="zh-CN"/>
              </w:rPr>
              <w:t>项目开料、打磨和焊接产生的颗粒物经气旋塔处理后通过15m排气筒排放，参考《排污许可证申请与核发技术规范 铁路、船舶、航空航天和其他运输设备制造业》（HJ 1124—2020）中预处理中打磨设备产生的颗粒物推荐可行技术为“湿式除尘”和“袋式除尘”，项目颗粒物处理设备为气旋塔，处理技术属于湿式除尘，因此属于可行技术。</w:t>
            </w:r>
          </w:p>
          <w:p w14:paraId="6611C487">
            <w:pPr>
              <w:pStyle w:val="7"/>
              <w:numPr>
                <w:ilvl w:val="0"/>
                <w:numId w:val="23"/>
              </w:numPr>
              <w:spacing w:line="360" w:lineRule="auto"/>
              <w:ind w:left="0" w:leftChars="0" w:firstLine="397" w:firstLineChars="0"/>
              <w:rPr>
                <w:rFonts w:hint="eastAsia" w:eastAsia="宋体" w:cs="Times New Roman"/>
                <w:b/>
                <w:bCs/>
                <w:color w:val="auto"/>
                <w:sz w:val="24"/>
                <w:szCs w:val="24"/>
                <w:highlight w:val="none"/>
                <w:lang w:eastAsia="zh-CN"/>
              </w:rPr>
            </w:pPr>
            <w:r>
              <w:rPr>
                <w:rFonts w:hint="eastAsia" w:eastAsia="宋体" w:cs="Times New Roman"/>
                <w:b/>
                <w:bCs/>
                <w:color w:val="auto"/>
                <w:sz w:val="24"/>
                <w:szCs w:val="24"/>
                <w:highlight w:val="none"/>
                <w:lang w:val="en-US" w:eastAsia="zh-CN"/>
              </w:rPr>
              <w:t>油雾</w:t>
            </w:r>
          </w:p>
          <w:p w14:paraId="7FF289AA">
            <w:pPr>
              <w:pStyle w:val="51"/>
              <w:bidi w:val="0"/>
              <w:rPr>
                <w:rFonts w:hint="default"/>
                <w:color w:val="auto"/>
                <w:highlight w:val="none"/>
                <w:lang w:val="en-US" w:eastAsia="zh-CN"/>
              </w:rPr>
            </w:pPr>
            <w:r>
              <w:rPr>
                <w:rFonts w:hint="eastAsia"/>
                <w:color w:val="auto"/>
                <w:highlight w:val="none"/>
                <w:lang w:val="en-US" w:eastAsia="zh-CN"/>
              </w:rPr>
              <w:t>参考《排污许可证申请与核发技术规范 铁路、船舶、航空航天和其他运输设备制造业》（HJ 1124—2020）中湿式机械加工设备产生的挥发性有机物和油雾推荐可行技术为“机械过滤”，项目CNC机和车床配套的离心式油雾分离装置处理原理为离心+过滤，因此属于可行技术。</w:t>
            </w:r>
          </w:p>
          <w:p w14:paraId="7406EC53">
            <w:pPr>
              <w:pStyle w:val="7"/>
              <w:numPr>
                <w:ilvl w:val="0"/>
                <w:numId w:val="19"/>
              </w:numPr>
              <w:spacing w:line="360" w:lineRule="auto"/>
              <w:ind w:firstLine="397"/>
              <w:rPr>
                <w:rFonts w:hint="eastAsia" w:eastAsia="宋体" w:cs="Times New Roman"/>
                <w:b/>
                <w:bCs/>
                <w:color w:val="auto"/>
                <w:sz w:val="24"/>
                <w:szCs w:val="24"/>
                <w:highlight w:val="none"/>
                <w:lang w:eastAsia="zh-CN"/>
              </w:rPr>
            </w:pPr>
            <w:r>
              <w:rPr>
                <w:rFonts w:hint="eastAsia" w:eastAsia="宋体" w:cs="Times New Roman"/>
                <w:b/>
                <w:bCs/>
                <w:color w:val="auto"/>
                <w:sz w:val="24"/>
                <w:szCs w:val="24"/>
                <w:highlight w:val="none"/>
                <w:lang w:eastAsia="zh-CN"/>
              </w:rPr>
              <w:t>废气排放环境影响</w:t>
            </w:r>
          </w:p>
          <w:p w14:paraId="52D29262">
            <w:pPr>
              <w:spacing w:line="360" w:lineRule="auto"/>
              <w:ind w:firstLine="480" w:firstLineChars="200"/>
              <w:rPr>
                <w:rFonts w:hint="eastAsia"/>
                <w:color w:val="auto"/>
                <w:sz w:val="24"/>
                <w:highlight w:val="none"/>
                <w:lang w:val="en-US" w:eastAsia="zh-CN" w:bidi="ar"/>
              </w:rPr>
            </w:pPr>
            <w:r>
              <w:rPr>
                <w:rFonts w:hint="eastAsia"/>
                <w:color w:val="auto"/>
                <w:sz w:val="24"/>
                <w:highlight w:val="none"/>
              </w:rPr>
              <w:t>项目</w:t>
            </w:r>
            <w:r>
              <w:rPr>
                <w:rFonts w:hint="eastAsia"/>
                <w:color w:val="auto"/>
                <w:sz w:val="24"/>
                <w:highlight w:val="none"/>
                <w:lang w:val="en-US" w:eastAsia="zh-CN"/>
              </w:rPr>
              <w:t>开料、打磨和</w:t>
            </w:r>
            <w:r>
              <w:rPr>
                <w:rFonts w:hint="eastAsia"/>
                <w:color w:val="auto"/>
                <w:sz w:val="24"/>
                <w:szCs w:val="24"/>
                <w:highlight w:val="none"/>
                <w:lang w:val="en-US" w:eastAsia="zh-CN"/>
              </w:rPr>
              <w:t>焊接产生的颗粒物</w:t>
            </w:r>
            <w:r>
              <w:rPr>
                <w:rFonts w:hint="eastAsia"/>
                <w:color w:val="auto"/>
                <w:sz w:val="24"/>
                <w:szCs w:val="24"/>
                <w:highlight w:val="none"/>
                <w:lang w:bidi="ar"/>
              </w:rPr>
              <w:t>收集经</w:t>
            </w:r>
            <w:r>
              <w:rPr>
                <w:rFonts w:hint="eastAsia"/>
                <w:color w:val="auto"/>
                <w:sz w:val="24"/>
                <w:szCs w:val="24"/>
                <w:highlight w:val="none"/>
                <w:lang w:val="en-US" w:eastAsia="zh-CN" w:bidi="ar"/>
              </w:rPr>
              <w:t>气旋塔处</w:t>
            </w:r>
            <w:r>
              <w:rPr>
                <w:rFonts w:hint="eastAsia"/>
                <w:color w:val="auto"/>
                <w:sz w:val="24"/>
                <w:szCs w:val="24"/>
                <w:highlight w:val="none"/>
                <w:lang w:bidi="ar"/>
              </w:rPr>
              <w:t>理后通过</w:t>
            </w:r>
            <w:r>
              <w:rPr>
                <w:rFonts w:hint="eastAsia"/>
                <w:color w:val="auto"/>
                <w:sz w:val="24"/>
                <w:highlight w:val="none"/>
                <w:lang w:bidi="ar"/>
              </w:rPr>
              <w:t>1根15m排气筒(DA001)排放</w:t>
            </w:r>
            <w:r>
              <w:rPr>
                <w:rFonts w:hint="eastAsia"/>
                <w:color w:val="auto"/>
                <w:sz w:val="24"/>
                <w:highlight w:val="none"/>
                <w:lang w:val="en-US" w:eastAsia="zh-CN" w:bidi="ar"/>
              </w:rPr>
              <w:t>,颗粒物排放满足《大气污染物排放限值》（DB44/27-2001）第二时段二级标准。</w:t>
            </w:r>
            <w:r>
              <w:rPr>
                <w:rFonts w:hint="eastAsia"/>
                <w:color w:val="auto"/>
                <w:sz w:val="24"/>
                <w:highlight w:val="none"/>
              </w:rPr>
              <w:t>项目</w:t>
            </w:r>
            <w:r>
              <w:rPr>
                <w:rFonts w:hint="eastAsia"/>
                <w:color w:val="auto"/>
                <w:sz w:val="24"/>
                <w:highlight w:val="none"/>
                <w:lang w:val="en-US" w:eastAsia="zh-CN"/>
              </w:rPr>
              <w:t>CNC</w:t>
            </w:r>
            <w:r>
              <w:rPr>
                <w:rFonts w:hint="eastAsia"/>
                <w:color w:val="auto"/>
                <w:sz w:val="24"/>
                <w:szCs w:val="24"/>
                <w:highlight w:val="none"/>
              </w:rPr>
              <w:t>过程会产生</w:t>
            </w:r>
            <w:r>
              <w:rPr>
                <w:rFonts w:hint="eastAsia"/>
                <w:color w:val="auto"/>
                <w:sz w:val="24"/>
                <w:szCs w:val="24"/>
                <w:highlight w:val="none"/>
                <w:lang w:val="en-US" w:eastAsia="zh-CN"/>
              </w:rPr>
              <w:t>油雾，经油雾分离器回收处理后无组织排放，</w:t>
            </w:r>
            <w:r>
              <w:rPr>
                <w:rFonts w:hint="eastAsia"/>
                <w:color w:val="auto"/>
                <w:sz w:val="24"/>
                <w:highlight w:val="none"/>
                <w:lang w:val="en-US" w:eastAsia="zh-CN"/>
              </w:rPr>
              <w:t>非甲烷总烃排放满足《固定污染源挥发性有机物综合排放标准》（DB44/2367-2022）表3厂区内无组织排放限值，厂界满足《大气污染物排放限值》（DB44/27-2001）第二时段无组织排放监控浓度限值</w:t>
            </w:r>
            <w:r>
              <w:rPr>
                <w:rFonts w:hint="eastAsia" w:cs="Times New Roman"/>
                <w:b w:val="0"/>
                <w:bCs w:val="0"/>
                <w:color w:val="auto"/>
                <w:highlight w:val="none"/>
                <w:lang w:val="en-US" w:eastAsia="zh-CN"/>
              </w:rPr>
              <w:t>。</w:t>
            </w:r>
          </w:p>
          <w:p w14:paraId="7BFF86F2">
            <w:pPr>
              <w:spacing w:line="360" w:lineRule="auto"/>
              <w:ind w:firstLine="480" w:firstLineChars="200"/>
              <w:jc w:val="left"/>
              <w:rPr>
                <w:color w:val="auto"/>
                <w:sz w:val="24"/>
                <w:highlight w:val="none"/>
              </w:rPr>
            </w:pPr>
            <w:r>
              <w:rPr>
                <w:color w:val="auto"/>
                <w:sz w:val="24"/>
                <w:highlight w:val="none"/>
              </w:rPr>
              <w:t>根据前文可知，项目所在区域</w:t>
            </w:r>
            <w:r>
              <w:rPr>
                <w:rFonts w:hint="eastAsia"/>
                <w:color w:val="auto"/>
                <w:sz w:val="24"/>
                <w:highlight w:val="none"/>
              </w:rPr>
              <w:t>大气</w:t>
            </w:r>
            <w:r>
              <w:rPr>
                <w:color w:val="auto"/>
                <w:sz w:val="24"/>
                <w:highlight w:val="none"/>
              </w:rPr>
              <w:t>环境质量现状良好，各因子可达到《环境空气质量标准》（GB3095-2012）及其修改单中的二级标准浓度限值，项目所在区域属于空气环境达标区。</w:t>
            </w:r>
            <w:r>
              <w:rPr>
                <w:rStyle w:val="68"/>
                <w:color w:val="auto"/>
                <w:kern w:val="2"/>
                <w:highlight w:val="none"/>
              </w:rPr>
              <w:t>本项目有组织、无组织排放的各污染物浓度均能达到相应</w:t>
            </w:r>
            <w:r>
              <w:rPr>
                <w:rStyle w:val="68"/>
                <w:rFonts w:hint="eastAsia"/>
                <w:color w:val="auto"/>
                <w:kern w:val="2"/>
                <w:highlight w:val="none"/>
              </w:rPr>
              <w:t>排放</w:t>
            </w:r>
            <w:r>
              <w:rPr>
                <w:rStyle w:val="68"/>
                <w:color w:val="auto"/>
                <w:kern w:val="2"/>
                <w:highlight w:val="none"/>
              </w:rPr>
              <w:t>标准，对区域大气环境的环境影响较小，不会改变当地环境空气质量级别。</w:t>
            </w:r>
          </w:p>
          <w:p w14:paraId="62FB5945">
            <w:pPr>
              <w:spacing w:line="360" w:lineRule="auto"/>
              <w:ind w:firstLine="480" w:firstLineChars="200"/>
              <w:jc w:val="left"/>
              <w:rPr>
                <w:color w:val="auto"/>
                <w:sz w:val="24"/>
                <w:highlight w:val="none"/>
              </w:rPr>
            </w:pPr>
            <w:r>
              <w:rPr>
                <w:color w:val="auto"/>
                <w:sz w:val="24"/>
                <w:highlight w:val="none"/>
              </w:rPr>
              <w:t>根据现场勘察，</w:t>
            </w:r>
            <w:r>
              <w:rPr>
                <w:rFonts w:hint="eastAsia"/>
                <w:color w:val="auto"/>
                <w:spacing w:val="-4"/>
                <w:sz w:val="24"/>
                <w:highlight w:val="none"/>
              </w:rPr>
              <w:t>项目大气环境保护目标为</w:t>
            </w:r>
            <w:r>
              <w:rPr>
                <w:rFonts w:hint="eastAsia"/>
                <w:color w:val="auto"/>
                <w:sz w:val="24"/>
                <w:highlight w:val="none"/>
                <w:lang w:val="en-US" w:eastAsia="zh-CN"/>
              </w:rPr>
              <w:t>东面居民区</w:t>
            </w:r>
            <w:r>
              <w:rPr>
                <w:color w:val="auto"/>
                <w:sz w:val="24"/>
                <w:highlight w:val="none"/>
              </w:rPr>
              <w:t>，受项目环境影响较小</w:t>
            </w:r>
            <w:r>
              <w:rPr>
                <w:rFonts w:hint="eastAsia"/>
                <w:color w:val="auto"/>
                <w:sz w:val="24"/>
                <w:highlight w:val="none"/>
              </w:rPr>
              <w:t>。</w:t>
            </w:r>
            <w:r>
              <w:rPr>
                <w:color w:val="auto"/>
                <w:sz w:val="24"/>
                <w:highlight w:val="none"/>
              </w:rPr>
              <w:t>由此可见，项目废气经处理后排放对周边敏感点的环境影响不大。</w:t>
            </w:r>
          </w:p>
          <w:p w14:paraId="6A99482D">
            <w:pPr>
              <w:keepNext w:val="0"/>
              <w:keepLines w:val="0"/>
              <w:widowControl w:val="0"/>
              <w:numPr>
                <w:ilvl w:val="0"/>
                <w:numId w:val="24"/>
              </w:numPr>
              <w:suppressLineNumbers w:val="0"/>
              <w:spacing w:before="0" w:beforeAutospacing="0" w:after="0" w:afterAutospacing="0" w:line="360" w:lineRule="auto"/>
              <w:ind w:right="0" w:firstLine="482" w:firstLineChars="200"/>
              <w:jc w:val="both"/>
              <w:rPr>
                <w:rFonts w:hint="default" w:ascii="Times New Roman" w:hAnsi="Times New Roman" w:eastAsia="宋体" w:cs="Times New Roman"/>
                <w:b/>
                <w:bCs/>
                <w:color w:val="auto"/>
                <w:kern w:val="2"/>
                <w:sz w:val="24"/>
                <w:szCs w:val="20"/>
                <w:highlight w:val="none"/>
                <w:lang w:val="en-US" w:eastAsia="zh-CN" w:bidi="ar-SA"/>
              </w:rPr>
            </w:pPr>
            <w:r>
              <w:rPr>
                <w:rFonts w:hint="default" w:ascii="Times New Roman" w:hAnsi="Times New Roman" w:eastAsia="宋体" w:cs="Times New Roman"/>
                <w:b/>
                <w:bCs/>
                <w:color w:val="auto"/>
                <w:kern w:val="2"/>
                <w:sz w:val="24"/>
                <w:szCs w:val="20"/>
                <w:highlight w:val="none"/>
                <w:lang w:val="en-US" w:eastAsia="zh-CN" w:bidi="ar-SA"/>
              </w:rPr>
              <w:t>卫生防护距离</w:t>
            </w:r>
          </w:p>
          <w:p w14:paraId="4EA6A8DA">
            <w:pPr>
              <w:keepNext w:val="0"/>
              <w:keepLines w:val="0"/>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指产生有害因素的部门（车间或工段）的边界至居住区边界的最小距离。大气有害物质无组织排放卫生防护距离按照《大气有害物质无组织排放卫生防护距离推导技术导则》（GB/T39499—2020）中卫生防护距离推导的方法确定。</w:t>
            </w:r>
          </w:p>
          <w:p w14:paraId="59C2A533">
            <w:pPr>
              <w:keepNext w:val="0"/>
              <w:keepLines w:val="0"/>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1"/>
                <w:highlight w:val="none"/>
              </w:rPr>
              <w:t>根据项目废气排放情况可知，项目废气无组织排放主要污染物为颗粒物</w:t>
            </w:r>
            <w:r>
              <w:rPr>
                <w:rFonts w:hint="eastAsia" w:ascii="Times New Roman" w:hAnsi="Times New Roman" w:eastAsia="宋体" w:cs="Times New Roman"/>
                <w:color w:val="auto"/>
                <w:sz w:val="24"/>
                <w:szCs w:val="21"/>
                <w:highlight w:val="none"/>
                <w:lang w:val="en-US" w:eastAsia="zh-CN"/>
              </w:rPr>
              <w:t>和</w:t>
            </w:r>
            <w:r>
              <w:rPr>
                <w:rFonts w:hint="default" w:ascii="Times New Roman" w:hAnsi="Times New Roman" w:eastAsia="宋体" w:cs="Times New Roman"/>
                <w:color w:val="auto"/>
                <w:sz w:val="24"/>
                <w:szCs w:val="21"/>
                <w:highlight w:val="none"/>
              </w:rPr>
              <w:t>非甲烷总烃，项目无组织废气的单元为</w:t>
            </w:r>
            <w:r>
              <w:rPr>
                <w:rFonts w:hint="eastAsia" w:ascii="Times New Roman" w:hAnsi="Times New Roman" w:eastAsia="宋体" w:cs="Times New Roman"/>
                <w:color w:val="auto"/>
                <w:sz w:val="24"/>
                <w:szCs w:val="21"/>
                <w:highlight w:val="none"/>
                <w:lang w:val="en-US" w:eastAsia="zh-CN"/>
              </w:rPr>
              <w:t>生产厂房</w:t>
            </w:r>
            <w:r>
              <w:rPr>
                <w:rFonts w:hint="default" w:ascii="Times New Roman" w:hAnsi="Times New Roman" w:eastAsia="宋体" w:cs="Times New Roman"/>
                <w:color w:val="auto"/>
                <w:sz w:val="24"/>
                <w:szCs w:val="21"/>
                <w:highlight w:val="none"/>
              </w:rPr>
              <w:t>，其无组织排放量和等标排</w:t>
            </w:r>
            <w:r>
              <w:rPr>
                <w:rFonts w:hint="default" w:ascii="Times New Roman" w:hAnsi="Times New Roman" w:eastAsia="宋体" w:cs="Times New Roman"/>
                <w:color w:val="auto"/>
                <w:sz w:val="24"/>
                <w:highlight w:val="none"/>
              </w:rPr>
              <w:t>放量见</w:t>
            </w:r>
            <w:r>
              <w:rPr>
                <w:rFonts w:hint="default" w:ascii="Times New Roman" w:hAnsi="Times New Roman" w:eastAsia="宋体" w:cs="Times New Roman"/>
                <w:b w:val="0"/>
                <w:bCs w:val="0"/>
                <w:color w:val="auto"/>
                <w:sz w:val="24"/>
                <w:highlight w:val="none"/>
              </w:rPr>
              <w:fldChar w:fldCharType="begin"/>
            </w:r>
            <w:r>
              <w:rPr>
                <w:rFonts w:hint="default" w:ascii="Times New Roman" w:hAnsi="Times New Roman" w:eastAsia="宋体" w:cs="Times New Roman"/>
                <w:b w:val="0"/>
                <w:bCs w:val="0"/>
                <w:color w:val="auto"/>
                <w:sz w:val="24"/>
                <w:highlight w:val="none"/>
              </w:rPr>
              <w:instrText xml:space="preserve"> REF _Ref11599 \h  \* MERGEFORMAT </w:instrText>
            </w:r>
            <w:r>
              <w:rPr>
                <w:rFonts w:hint="default" w:ascii="Times New Roman" w:hAnsi="Times New Roman" w:eastAsia="宋体" w:cs="Times New Roman"/>
                <w:b w:val="0"/>
                <w:bCs w:val="0"/>
                <w:color w:val="auto"/>
                <w:sz w:val="24"/>
                <w:highlight w:val="none"/>
              </w:rPr>
              <w:fldChar w:fldCharType="separate"/>
            </w:r>
            <w:r>
              <w:rPr>
                <w:rFonts w:hint="eastAsia" w:ascii="Times New Roman" w:hAnsi="Times New Roman" w:eastAsia="宋体" w:cs="Times New Roman"/>
                <w:b w:val="0"/>
                <w:bCs w:val="0"/>
                <w:color w:val="auto"/>
                <w:sz w:val="24"/>
                <w:highlight w:val="none"/>
                <w:lang w:val="en-US" w:eastAsia="zh-CN"/>
              </w:rPr>
              <w:t>表4-</w:t>
            </w:r>
            <w:r>
              <w:rPr>
                <w:rFonts w:hint="default" w:ascii="Times New Roman" w:hAnsi="Times New Roman" w:eastAsia="宋体" w:cs="Times New Roman"/>
                <w:b w:val="0"/>
                <w:bCs w:val="0"/>
                <w:color w:val="auto"/>
                <w:sz w:val="24"/>
                <w:highlight w:val="none"/>
                <w:lang w:val="en-US" w:eastAsia="zh-CN"/>
              </w:rPr>
              <w:t xml:space="preserve"> 13</w:t>
            </w:r>
            <w:r>
              <w:rPr>
                <w:rFonts w:hint="default" w:ascii="Times New Roman" w:hAnsi="Times New Roman" w:eastAsia="宋体" w:cs="Times New Roman"/>
                <w:b w:val="0"/>
                <w:bCs w:val="0"/>
                <w:color w:val="auto"/>
                <w:sz w:val="24"/>
                <w:highlight w:val="none"/>
              </w:rPr>
              <w:fldChar w:fldCharType="end"/>
            </w:r>
            <w:r>
              <w:rPr>
                <w:rFonts w:hint="default" w:ascii="Times New Roman" w:hAnsi="Times New Roman" w:eastAsia="宋体" w:cs="Times New Roman"/>
                <w:b w:val="0"/>
                <w:bCs w:val="0"/>
                <w:color w:val="auto"/>
                <w:sz w:val="24"/>
                <w:highlight w:val="none"/>
              </w:rPr>
              <w:t>。</w:t>
            </w:r>
          </w:p>
          <w:p w14:paraId="74EF4725">
            <w:pPr>
              <w:keepNext w:val="0"/>
              <w:keepLines w:val="0"/>
              <w:widowControl w:val="0"/>
              <w:suppressLineNumbers w:val="0"/>
              <w:autoSpaceDE w:val="0"/>
              <w:autoSpaceDN w:val="0"/>
              <w:adjustRightInd w:val="0"/>
              <w:snapToGrid/>
              <w:spacing w:before="0" w:beforeAutospacing="0" w:after="0" w:afterAutospacing="0" w:line="360" w:lineRule="auto"/>
              <w:ind w:left="0" w:right="0" w:firstLine="0"/>
              <w:jc w:val="center"/>
              <w:textAlignment w:val="baseline"/>
              <w:rPr>
                <w:rFonts w:hint="default" w:ascii="Times New Roman" w:hAnsi="Times New Roman" w:eastAsia="宋体" w:cs="Times New Roman"/>
                <w:b/>
                <w:bCs/>
                <w:color w:val="auto"/>
                <w:kern w:val="2"/>
                <w:sz w:val="24"/>
                <w:szCs w:val="21"/>
                <w:highlight w:val="none"/>
                <w:lang w:val="en-US" w:eastAsia="zh-CN" w:bidi="ar-SA"/>
              </w:rPr>
            </w:pPr>
            <w:bookmarkStart w:id="36" w:name="_Ref11599"/>
            <w:r>
              <w:rPr>
                <w:rFonts w:hint="default" w:ascii="Times New Roman" w:hAnsi="Times New Roman" w:eastAsia="宋体" w:cs="Times New Roman"/>
                <w:b/>
                <w:color w:val="auto"/>
                <w:kern w:val="2"/>
                <w:sz w:val="24"/>
                <w:szCs w:val="20"/>
                <w:highlight w:val="none"/>
                <w:lang w:val="en-US" w:eastAsia="zh-CN" w:bidi="ar-SA"/>
              </w:rPr>
              <w:t xml:space="preserve">表4- </w:t>
            </w:r>
            <w:r>
              <w:rPr>
                <w:rFonts w:hint="default" w:ascii="Times New Roman" w:hAnsi="Times New Roman" w:eastAsia="宋体" w:cs="Times New Roman"/>
                <w:b/>
                <w:color w:val="auto"/>
                <w:kern w:val="2"/>
                <w:sz w:val="24"/>
                <w:szCs w:val="20"/>
                <w:highlight w:val="none"/>
                <w:lang w:val="en-US" w:eastAsia="zh-CN" w:bidi="ar-SA"/>
              </w:rPr>
              <w:fldChar w:fldCharType="begin"/>
            </w:r>
            <w:r>
              <w:rPr>
                <w:rFonts w:hint="default" w:ascii="Times New Roman" w:hAnsi="Times New Roman" w:eastAsia="宋体" w:cs="Times New Roman"/>
                <w:b/>
                <w:color w:val="auto"/>
                <w:kern w:val="2"/>
                <w:sz w:val="24"/>
                <w:szCs w:val="20"/>
                <w:highlight w:val="none"/>
                <w:lang w:val="en-US" w:eastAsia="zh-CN" w:bidi="ar-SA"/>
              </w:rPr>
              <w:instrText xml:space="preserve"> SEQ 表4- \* ARABIC </w:instrText>
            </w:r>
            <w:r>
              <w:rPr>
                <w:rFonts w:hint="default" w:ascii="Times New Roman" w:hAnsi="Times New Roman" w:eastAsia="宋体" w:cs="Times New Roman"/>
                <w:b/>
                <w:color w:val="auto"/>
                <w:kern w:val="2"/>
                <w:sz w:val="24"/>
                <w:szCs w:val="20"/>
                <w:highlight w:val="none"/>
                <w:lang w:val="en-US" w:eastAsia="zh-CN" w:bidi="ar-SA"/>
              </w:rPr>
              <w:fldChar w:fldCharType="separate"/>
            </w:r>
            <w:r>
              <w:rPr>
                <w:rFonts w:hint="default" w:ascii="Times New Roman" w:hAnsi="Times New Roman" w:eastAsia="宋体" w:cs="Times New Roman"/>
                <w:b/>
                <w:color w:val="auto"/>
                <w:kern w:val="2"/>
                <w:sz w:val="24"/>
                <w:szCs w:val="20"/>
                <w:highlight w:val="none"/>
                <w:lang w:val="en-US" w:eastAsia="zh-CN" w:bidi="ar-SA"/>
              </w:rPr>
              <w:t>13</w:t>
            </w:r>
            <w:r>
              <w:rPr>
                <w:rFonts w:hint="default" w:ascii="Times New Roman" w:hAnsi="Times New Roman" w:eastAsia="宋体" w:cs="Times New Roman"/>
                <w:b/>
                <w:color w:val="auto"/>
                <w:kern w:val="2"/>
                <w:sz w:val="24"/>
                <w:szCs w:val="20"/>
                <w:highlight w:val="none"/>
                <w:lang w:val="en-US" w:eastAsia="zh-CN" w:bidi="ar-SA"/>
              </w:rPr>
              <w:fldChar w:fldCharType="end"/>
            </w:r>
            <w:bookmarkEnd w:id="36"/>
            <w:r>
              <w:rPr>
                <w:rFonts w:hint="default" w:ascii="Times New Roman" w:hAnsi="Times New Roman" w:eastAsia="宋体" w:cs="Times New Roman"/>
                <w:b/>
                <w:bCs/>
                <w:color w:val="auto"/>
                <w:kern w:val="2"/>
                <w:sz w:val="24"/>
                <w:szCs w:val="21"/>
                <w:highlight w:val="none"/>
                <w:lang w:val="en-US" w:eastAsia="zh-CN" w:bidi="ar-SA"/>
              </w:rPr>
              <w:t>项目无组织排放量和等标排放量情况表</w:t>
            </w:r>
          </w:p>
          <w:tbl>
            <w:tblPr>
              <w:tblStyle w:val="26"/>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3081"/>
              <w:gridCol w:w="3068"/>
              <w:gridCol w:w="3085"/>
            </w:tblGrid>
            <w:tr w14:paraId="73431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668" w:type="pct"/>
                  <w:vMerge w:val="restart"/>
                  <w:vAlign w:val="center"/>
                </w:tcPr>
                <w:p w14:paraId="1FA5701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污染物</w:t>
                  </w:r>
                </w:p>
              </w:tc>
              <w:tc>
                <w:tcPr>
                  <w:tcW w:w="3331" w:type="pct"/>
                  <w:gridSpan w:val="2"/>
                  <w:vAlign w:val="center"/>
                </w:tcPr>
                <w:p w14:paraId="7286F4AD">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生产厂房</w:t>
                  </w:r>
                </w:p>
              </w:tc>
            </w:tr>
            <w:tr w14:paraId="2E19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1668" w:type="pct"/>
                  <w:vMerge w:val="continue"/>
                  <w:vAlign w:val="center"/>
                </w:tcPr>
                <w:p w14:paraId="6C9F992C">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p>
              </w:tc>
              <w:tc>
                <w:tcPr>
                  <w:tcW w:w="1661" w:type="pct"/>
                  <w:vAlign w:val="center"/>
                </w:tcPr>
                <w:p w14:paraId="1A5BF6C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颗粒物</w:t>
                  </w:r>
                </w:p>
              </w:tc>
              <w:tc>
                <w:tcPr>
                  <w:tcW w:w="1670" w:type="pct"/>
                  <w:vAlign w:val="center"/>
                </w:tcPr>
                <w:p w14:paraId="491E85D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非甲烷总烃</w:t>
                  </w:r>
                </w:p>
              </w:tc>
            </w:tr>
            <w:tr w14:paraId="24616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1668" w:type="pct"/>
                  <w:vAlign w:val="center"/>
                </w:tcPr>
                <w:p w14:paraId="36C266F0">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无组织排放速率kg/h</w:t>
                  </w:r>
                </w:p>
              </w:tc>
              <w:tc>
                <w:tcPr>
                  <w:tcW w:w="1661" w:type="pct"/>
                  <w:vAlign w:val="center"/>
                </w:tcPr>
                <w:p w14:paraId="4056BAE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等线" w:cs="Times New Roman"/>
                      <w:color w:val="auto"/>
                      <w:sz w:val="21"/>
                      <w:szCs w:val="21"/>
                      <w:highlight w:val="none"/>
                      <w:lang w:val="en-US" w:eastAsia="zh-CN"/>
                    </w:rPr>
                    <w:t>0.161</w:t>
                  </w:r>
                </w:p>
              </w:tc>
              <w:tc>
                <w:tcPr>
                  <w:tcW w:w="1670" w:type="pct"/>
                  <w:vAlign w:val="center"/>
                </w:tcPr>
                <w:p w14:paraId="10FAC40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等线" w:cs="Times New Roman"/>
                      <w:color w:val="auto"/>
                      <w:sz w:val="21"/>
                      <w:szCs w:val="21"/>
                      <w:highlight w:val="none"/>
                      <w:lang w:val="en-US" w:eastAsia="zh-CN"/>
                    </w:rPr>
                    <w:t>0.00</w:t>
                  </w:r>
                  <w:r>
                    <w:rPr>
                      <w:rFonts w:hint="eastAsia" w:eastAsia="等线" w:cs="Times New Roman"/>
                      <w:color w:val="auto"/>
                      <w:sz w:val="21"/>
                      <w:szCs w:val="21"/>
                      <w:highlight w:val="none"/>
                      <w:lang w:val="en-US" w:eastAsia="zh-CN"/>
                    </w:rPr>
                    <w:t>2</w:t>
                  </w:r>
                </w:p>
              </w:tc>
            </w:tr>
            <w:tr w14:paraId="0D4DD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1668" w:type="pct"/>
                  <w:vAlign w:val="center"/>
                </w:tcPr>
                <w:p w14:paraId="7CC99E1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质量标准mg/m</w:t>
                  </w:r>
                  <w:r>
                    <w:rPr>
                      <w:rFonts w:hint="default" w:ascii="Times New Roman" w:hAnsi="Times New Roman" w:eastAsia="宋体" w:cs="Times New Roman"/>
                      <w:bCs/>
                      <w:color w:val="auto"/>
                      <w:sz w:val="21"/>
                      <w:szCs w:val="21"/>
                      <w:highlight w:val="none"/>
                      <w:vertAlign w:val="superscript"/>
                    </w:rPr>
                    <w:t>3</w:t>
                  </w:r>
                </w:p>
              </w:tc>
              <w:tc>
                <w:tcPr>
                  <w:tcW w:w="1661" w:type="pct"/>
                  <w:vAlign w:val="center"/>
                </w:tcPr>
                <w:p w14:paraId="34B4BE5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0.9</w:t>
                  </w:r>
                </w:p>
              </w:tc>
              <w:tc>
                <w:tcPr>
                  <w:tcW w:w="1670" w:type="pct"/>
                  <w:vAlign w:val="center"/>
                </w:tcPr>
                <w:p w14:paraId="41CA3ED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w:t>
                  </w:r>
                </w:p>
              </w:tc>
            </w:tr>
            <w:tr w14:paraId="0A8A4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1668" w:type="pct"/>
                  <w:vAlign w:val="center"/>
                </w:tcPr>
                <w:p w14:paraId="75D95283">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等标排放量m</w:t>
                  </w:r>
                  <w:r>
                    <w:rPr>
                      <w:rFonts w:hint="default" w:ascii="Times New Roman" w:hAnsi="Times New Roman" w:eastAsia="宋体" w:cs="Times New Roman"/>
                      <w:bCs/>
                      <w:color w:val="auto"/>
                      <w:sz w:val="21"/>
                      <w:szCs w:val="21"/>
                      <w:highlight w:val="none"/>
                      <w:vertAlign w:val="superscript"/>
                    </w:rPr>
                    <w:t>3</w:t>
                  </w:r>
                  <w:r>
                    <w:rPr>
                      <w:rFonts w:hint="default" w:ascii="Times New Roman" w:hAnsi="Times New Roman" w:eastAsia="宋体" w:cs="Times New Roman"/>
                      <w:bCs/>
                      <w:color w:val="auto"/>
                      <w:sz w:val="21"/>
                      <w:szCs w:val="21"/>
                      <w:highlight w:val="none"/>
                    </w:rPr>
                    <w:t>/h</w:t>
                  </w:r>
                </w:p>
              </w:tc>
              <w:tc>
                <w:tcPr>
                  <w:tcW w:w="1661" w:type="pct"/>
                  <w:vAlign w:val="center"/>
                </w:tcPr>
                <w:p w14:paraId="25A61A28">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178889</w:t>
                  </w:r>
                </w:p>
              </w:tc>
              <w:tc>
                <w:tcPr>
                  <w:tcW w:w="1670" w:type="pct"/>
                  <w:vAlign w:val="center"/>
                </w:tcPr>
                <w:p w14:paraId="6108A83D">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2000</w:t>
                  </w:r>
                </w:p>
              </w:tc>
            </w:tr>
            <w:tr w14:paraId="70526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1668" w:type="pct"/>
                  <w:vAlign w:val="center"/>
                </w:tcPr>
                <w:p w14:paraId="087C0B5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等标排放量是否相差10%以内</w:t>
                  </w:r>
                </w:p>
              </w:tc>
              <w:tc>
                <w:tcPr>
                  <w:tcW w:w="3331" w:type="pct"/>
                  <w:gridSpan w:val="2"/>
                  <w:vAlign w:val="center"/>
                </w:tcPr>
                <w:p w14:paraId="70FD8467">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否</w:t>
                  </w:r>
                </w:p>
              </w:tc>
            </w:tr>
            <w:tr w14:paraId="38223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1668" w:type="pct"/>
                  <w:vAlign w:val="center"/>
                </w:tcPr>
                <w:p w14:paraId="0538C632">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最大等标排放量污染物</w:t>
                  </w:r>
                </w:p>
              </w:tc>
              <w:tc>
                <w:tcPr>
                  <w:tcW w:w="3331" w:type="pct"/>
                  <w:gridSpan w:val="2"/>
                  <w:vAlign w:val="center"/>
                </w:tcPr>
                <w:p w14:paraId="5C89B75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颗粒物</w:t>
                  </w:r>
                </w:p>
              </w:tc>
            </w:tr>
          </w:tbl>
          <w:p w14:paraId="4D2D8C5E">
            <w:pPr>
              <w:keepNext w:val="0"/>
              <w:keepLines w:val="0"/>
              <w:suppressLineNumbers w:val="0"/>
              <w:adjustRightInd/>
              <w:snapToGrid/>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本评价利用《大气有害物质无组织排放卫生防护距离推导技术导则》（GB/T39499-2020）中关于有害气体无组织排放环境防护距离的计算公式（公式如下）：</w:t>
            </w:r>
          </w:p>
          <w:p w14:paraId="4A1EF301">
            <w:pPr>
              <w:keepNext w:val="0"/>
              <w:keepLines w:val="0"/>
              <w:suppressLineNumbers w:val="0"/>
              <w:adjustRightInd/>
              <w:snapToGrid/>
              <w:spacing w:before="0" w:beforeAutospacing="0" w:after="0" w:afterAutospacing="0" w:line="360" w:lineRule="auto"/>
              <w:ind w:left="0" w:right="0" w:firstLine="0" w:firstLineChars="0"/>
              <w:jc w:val="center"/>
              <w:rPr>
                <w:rFonts w:hint="default" w:ascii="Times New Roman" w:hAnsi="Times New Roman" w:eastAsia="宋体" w:cs="Times New Roman"/>
                <w:b/>
                <w:color w:val="auto"/>
                <w:sz w:val="24"/>
                <w:szCs w:val="21"/>
                <w:highlight w:val="none"/>
              </w:rPr>
            </w:pPr>
            <w:r>
              <w:rPr>
                <w:rFonts w:hint="default" w:ascii="Times New Roman" w:hAnsi="Times New Roman" w:eastAsia="宋体" w:cs="Times New Roman"/>
                <w:color w:val="auto"/>
                <w:sz w:val="24"/>
                <w:highlight w:val="none"/>
              </w:rPr>
              <w:drawing>
                <wp:inline distT="0" distB="0" distL="114300" distR="114300">
                  <wp:extent cx="2818765" cy="655955"/>
                  <wp:effectExtent l="0" t="0" r="635" b="4445"/>
                  <wp:docPr id="1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5"/>
                          <pic:cNvPicPr>
                            <a:picLocks noChangeAspect="1"/>
                          </pic:cNvPicPr>
                        </pic:nvPicPr>
                        <pic:blipFill>
                          <a:blip r:embed="rId27"/>
                          <a:stretch>
                            <a:fillRect/>
                          </a:stretch>
                        </pic:blipFill>
                        <pic:spPr>
                          <a:xfrm>
                            <a:off x="0" y="0"/>
                            <a:ext cx="2818765" cy="655955"/>
                          </a:xfrm>
                          <a:prstGeom prst="rect">
                            <a:avLst/>
                          </a:prstGeom>
                          <a:noFill/>
                          <a:ln>
                            <a:noFill/>
                          </a:ln>
                        </pic:spPr>
                      </pic:pic>
                    </a:graphicData>
                  </a:graphic>
                </wp:inline>
              </w:drawing>
            </w:r>
          </w:p>
          <w:p w14:paraId="343A3C84">
            <w:pPr>
              <w:keepNext w:val="0"/>
              <w:keepLines w:val="0"/>
              <w:suppressLineNumbers w:val="0"/>
              <w:adjustRightInd/>
              <w:snapToGrid/>
              <w:spacing w:before="0" w:beforeAutospacing="0" w:after="0" w:afterAutospacing="0" w:line="360" w:lineRule="auto"/>
              <w:ind w:left="0" w:right="0" w:firstLine="480" w:firstLineChars="200"/>
              <w:jc w:val="left"/>
              <w:rPr>
                <w:rFonts w:hint="default" w:ascii="Times New Roman" w:hAnsi="Times New Roman" w:eastAsia="宋体" w:cs="Times New Roman"/>
                <w:bCs/>
                <w:color w:val="auto"/>
                <w:sz w:val="24"/>
                <w:szCs w:val="21"/>
                <w:highlight w:val="none"/>
              </w:rPr>
            </w:pPr>
            <w:r>
              <w:rPr>
                <w:rFonts w:hint="default" w:ascii="Times New Roman" w:hAnsi="Times New Roman" w:eastAsia="宋体" w:cs="Times New Roman"/>
                <w:bCs/>
                <w:color w:val="auto"/>
                <w:sz w:val="24"/>
                <w:szCs w:val="21"/>
                <w:highlight w:val="none"/>
              </w:rPr>
              <w:t>式中：</w:t>
            </w:r>
          </w:p>
          <w:p w14:paraId="0407ACAA">
            <w:pPr>
              <w:keepNext w:val="0"/>
              <w:keepLines w:val="0"/>
              <w:suppressLineNumbers w:val="0"/>
              <w:adjustRightInd/>
              <w:snapToGrid/>
              <w:spacing w:before="0" w:beforeAutospacing="0" w:after="0" w:afterAutospacing="0" w:line="360" w:lineRule="auto"/>
              <w:ind w:left="0" w:right="0" w:firstLine="452"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pacing w:val="-7"/>
                <w:sz w:val="24"/>
                <w:highlight w:val="none"/>
              </w:rPr>
              <w:t>式中：</w:t>
            </w:r>
            <w:r>
              <w:rPr>
                <w:rFonts w:hint="default" w:ascii="Times New Roman" w:hAnsi="Times New Roman" w:eastAsia="宋体" w:cs="Times New Roman"/>
                <w:color w:val="auto"/>
                <w:spacing w:val="73"/>
                <w:sz w:val="24"/>
                <w:highlight w:val="none"/>
              </w:rPr>
              <w:t xml:space="preserve"> </w:t>
            </w:r>
            <w:r>
              <w:rPr>
                <w:rFonts w:hint="default" w:ascii="Times New Roman" w:hAnsi="Times New Roman" w:eastAsia="Times New Roman" w:cs="Times New Roman"/>
                <w:color w:val="auto"/>
                <w:spacing w:val="-7"/>
                <w:sz w:val="24"/>
                <w:highlight w:val="none"/>
              </w:rPr>
              <w:t>Cm——</w:t>
            </w:r>
            <w:r>
              <w:rPr>
                <w:rFonts w:hint="default" w:ascii="Times New Roman" w:hAnsi="Times New Roman" w:eastAsia="宋体" w:cs="Times New Roman"/>
                <w:color w:val="auto"/>
                <w:spacing w:val="-7"/>
                <w:sz w:val="24"/>
                <w:highlight w:val="none"/>
              </w:rPr>
              <w:t>大气有害物质环境空气质量的标准限值，单位为毫克每立方米</w:t>
            </w:r>
            <w:r>
              <w:rPr>
                <w:rFonts w:hint="default" w:ascii="Times New Roman" w:hAnsi="Times New Roman" w:eastAsia="宋体" w:cs="Times New Roman"/>
                <w:color w:val="auto"/>
                <w:sz w:val="24"/>
                <w:highlight w:val="none"/>
              </w:rPr>
              <w:t xml:space="preserve"> </w:t>
            </w:r>
            <w:r>
              <w:rPr>
                <w:rFonts w:hint="default" w:ascii="Times New Roman" w:hAnsi="Times New Roman" w:eastAsia="宋体" w:cs="Times New Roman"/>
                <w:color w:val="auto"/>
                <w:spacing w:val="-4"/>
                <w:sz w:val="24"/>
                <w:highlight w:val="none"/>
              </w:rPr>
              <w:t>（</w:t>
            </w:r>
            <w:r>
              <w:rPr>
                <w:rFonts w:hint="default" w:ascii="Times New Roman" w:hAnsi="Times New Roman" w:eastAsia="Times New Roman" w:cs="Times New Roman"/>
                <w:color w:val="auto"/>
                <w:spacing w:val="-4"/>
                <w:sz w:val="24"/>
                <w:highlight w:val="none"/>
              </w:rPr>
              <w:t>mg/m</w:t>
            </w:r>
            <w:r>
              <w:rPr>
                <w:rFonts w:hint="default" w:ascii="Times New Roman" w:hAnsi="Times New Roman" w:eastAsia="Times New Roman" w:cs="Times New Roman"/>
                <w:color w:val="auto"/>
                <w:spacing w:val="-4"/>
                <w:position w:val="7"/>
                <w:sz w:val="24"/>
                <w:highlight w:val="none"/>
              </w:rPr>
              <w:t>3</w:t>
            </w:r>
            <w:r>
              <w:rPr>
                <w:rFonts w:hint="default" w:ascii="Times New Roman" w:hAnsi="Times New Roman" w:eastAsia="Times New Roman" w:cs="Times New Roman"/>
                <w:color w:val="auto"/>
                <w:spacing w:val="-6"/>
                <w:position w:val="7"/>
                <w:sz w:val="24"/>
                <w:highlight w:val="none"/>
              </w:rPr>
              <w:t xml:space="preserve"> </w:t>
            </w:r>
            <w:r>
              <w:rPr>
                <w:rFonts w:hint="default" w:ascii="Times New Roman" w:hAnsi="Times New Roman" w:eastAsia="宋体" w:cs="Times New Roman"/>
                <w:color w:val="auto"/>
                <w:spacing w:val="-15"/>
                <w:sz w:val="24"/>
                <w:highlight w:val="none"/>
              </w:rPr>
              <w:t>）；</w:t>
            </w:r>
          </w:p>
          <w:p w14:paraId="4ECA0177">
            <w:pPr>
              <w:keepNext w:val="0"/>
              <w:keepLines w:val="0"/>
              <w:suppressLineNumbers w:val="0"/>
              <w:adjustRightInd/>
              <w:snapToGrid/>
              <w:spacing w:before="0" w:beforeAutospacing="0" w:after="0" w:afterAutospacing="0" w:line="360" w:lineRule="auto"/>
              <w:ind w:left="0" w:right="0" w:firstLine="476" w:firstLineChars="200"/>
              <w:rPr>
                <w:rFonts w:hint="default" w:ascii="Times New Roman" w:hAnsi="Times New Roman" w:eastAsia="宋体" w:cs="Times New Roman"/>
                <w:color w:val="auto"/>
                <w:sz w:val="24"/>
                <w:highlight w:val="none"/>
              </w:rPr>
            </w:pPr>
            <w:r>
              <w:rPr>
                <w:rFonts w:hint="default" w:ascii="Times New Roman" w:hAnsi="Times New Roman" w:eastAsia="Times New Roman" w:cs="Times New Roman"/>
                <w:color w:val="auto"/>
                <w:spacing w:val="-1"/>
                <w:sz w:val="24"/>
                <w:highlight w:val="none"/>
              </w:rPr>
              <w:t>L——</w:t>
            </w:r>
            <w:r>
              <w:rPr>
                <w:rFonts w:hint="default" w:ascii="Times New Roman" w:hAnsi="Times New Roman" w:eastAsia="宋体" w:cs="Times New Roman"/>
                <w:color w:val="auto"/>
                <w:spacing w:val="-1"/>
                <w:sz w:val="24"/>
                <w:highlight w:val="none"/>
              </w:rPr>
              <w:t>大气有害物质卫生防护距离初值，单位为米（</w:t>
            </w:r>
            <w:r>
              <w:rPr>
                <w:rFonts w:hint="default" w:ascii="Times New Roman" w:hAnsi="Times New Roman" w:eastAsia="Times New Roman" w:cs="Times New Roman"/>
                <w:color w:val="auto"/>
                <w:spacing w:val="-1"/>
                <w:sz w:val="24"/>
                <w:highlight w:val="none"/>
              </w:rPr>
              <w:t>m</w:t>
            </w:r>
            <w:r>
              <w:rPr>
                <w:rFonts w:hint="default" w:ascii="Times New Roman" w:hAnsi="Times New Roman" w:eastAsia="Times New Roman" w:cs="Times New Roman"/>
                <w:color w:val="auto"/>
                <w:spacing w:val="-25"/>
                <w:sz w:val="24"/>
                <w:highlight w:val="none"/>
              </w:rPr>
              <w:t xml:space="preserve"> </w:t>
            </w:r>
            <w:r>
              <w:rPr>
                <w:rFonts w:hint="default" w:ascii="Times New Roman" w:hAnsi="Times New Roman" w:eastAsia="宋体" w:cs="Times New Roman"/>
                <w:color w:val="auto"/>
                <w:spacing w:val="-8"/>
                <w:sz w:val="24"/>
                <w:highlight w:val="none"/>
              </w:rPr>
              <w:t>）；</w:t>
            </w:r>
          </w:p>
          <w:p w14:paraId="01996A22">
            <w:pPr>
              <w:keepNext w:val="0"/>
              <w:keepLines w:val="0"/>
              <w:suppressLineNumbers w:val="0"/>
              <w:adjustRightInd/>
              <w:snapToGrid/>
              <w:spacing w:before="0" w:beforeAutospacing="0" w:after="0" w:afterAutospacing="0" w:line="360" w:lineRule="auto"/>
              <w:ind w:left="0" w:right="0" w:firstLine="464" w:firstLineChars="200"/>
              <w:rPr>
                <w:rFonts w:hint="default" w:ascii="Times New Roman" w:hAnsi="Times New Roman" w:eastAsia="宋体" w:cs="Times New Roman"/>
                <w:color w:val="auto"/>
                <w:sz w:val="24"/>
                <w:highlight w:val="none"/>
              </w:rPr>
            </w:pPr>
            <w:r>
              <w:rPr>
                <w:rFonts w:hint="default" w:ascii="Times New Roman" w:hAnsi="Times New Roman" w:eastAsia="Times New Roman" w:cs="Times New Roman"/>
                <w:color w:val="auto"/>
                <w:spacing w:val="-4"/>
                <w:sz w:val="24"/>
                <w:highlight w:val="none"/>
              </w:rPr>
              <w:t>r——</w:t>
            </w:r>
            <w:r>
              <w:rPr>
                <w:rFonts w:hint="default" w:ascii="Times New Roman" w:hAnsi="Times New Roman" w:eastAsia="宋体" w:cs="Times New Roman"/>
                <w:color w:val="auto"/>
                <w:spacing w:val="-4"/>
                <w:sz w:val="24"/>
                <w:highlight w:val="none"/>
              </w:rPr>
              <w:t>大气有害气体无组织排放源所在生产单元的等效半径，单位为米（</w:t>
            </w:r>
            <w:r>
              <w:rPr>
                <w:rFonts w:hint="default" w:ascii="Times New Roman" w:hAnsi="Times New Roman" w:eastAsia="Times New Roman" w:cs="Times New Roman"/>
                <w:color w:val="auto"/>
                <w:spacing w:val="-4"/>
                <w:sz w:val="24"/>
                <w:highlight w:val="none"/>
              </w:rPr>
              <w:t>m</w:t>
            </w:r>
            <w:r>
              <w:rPr>
                <w:rFonts w:hint="default" w:ascii="Times New Roman" w:hAnsi="Times New Roman" w:eastAsia="宋体" w:cs="Times New Roman"/>
                <w:color w:val="auto"/>
                <w:spacing w:val="-4"/>
                <w:sz w:val="24"/>
                <w:highlight w:val="none"/>
              </w:rPr>
              <w:t>）。</w:t>
            </w:r>
            <w:r>
              <w:rPr>
                <w:rFonts w:hint="default" w:ascii="Times New Roman" w:hAnsi="Times New Roman" w:eastAsia="宋体" w:cs="Times New Roman"/>
                <w:color w:val="auto"/>
                <w:spacing w:val="33"/>
                <w:sz w:val="24"/>
                <w:highlight w:val="none"/>
              </w:rPr>
              <w:t xml:space="preserve"> </w:t>
            </w:r>
            <w:r>
              <w:rPr>
                <w:rFonts w:hint="default" w:ascii="Times New Roman" w:hAnsi="Times New Roman" w:eastAsia="宋体" w:cs="Times New Roman"/>
                <w:color w:val="auto"/>
                <w:spacing w:val="-1"/>
                <w:sz w:val="24"/>
                <w:highlight w:val="none"/>
              </w:rPr>
              <w:t>根据企业生产单元占地面积</w:t>
            </w:r>
            <w:r>
              <w:rPr>
                <w:rFonts w:hint="default" w:ascii="Times New Roman" w:hAnsi="Times New Roman" w:eastAsia="Times New Roman" w:cs="Times New Roman"/>
                <w:color w:val="auto"/>
                <w:spacing w:val="-1"/>
                <w:sz w:val="24"/>
                <w:highlight w:val="none"/>
              </w:rPr>
              <w:t>S(m</w:t>
            </w:r>
            <w:r>
              <w:rPr>
                <w:rFonts w:hint="default" w:ascii="Times New Roman" w:hAnsi="Times New Roman" w:eastAsia="Times New Roman" w:cs="Times New Roman"/>
                <w:color w:val="auto"/>
                <w:spacing w:val="-1"/>
                <w:position w:val="7"/>
                <w:sz w:val="24"/>
                <w:highlight w:val="none"/>
              </w:rPr>
              <w:t>2</w:t>
            </w:r>
            <w:r>
              <w:rPr>
                <w:rFonts w:hint="default" w:ascii="Times New Roman" w:hAnsi="Times New Roman" w:eastAsia="Times New Roman" w:cs="Times New Roman"/>
                <w:color w:val="auto"/>
                <w:spacing w:val="-1"/>
                <w:sz w:val="24"/>
                <w:highlight w:val="none"/>
              </w:rPr>
              <w:t>)</w:t>
            </w:r>
            <w:r>
              <w:rPr>
                <w:rFonts w:hint="default" w:ascii="Times New Roman" w:hAnsi="Times New Roman" w:eastAsia="宋体" w:cs="Times New Roman"/>
                <w:color w:val="auto"/>
                <w:spacing w:val="-1"/>
                <w:sz w:val="24"/>
                <w:highlight w:val="none"/>
              </w:rPr>
              <w:t>计算，</w:t>
            </w:r>
            <w:r>
              <w:rPr>
                <w:rFonts w:hint="default" w:ascii="Times New Roman" w:hAnsi="Times New Roman" w:eastAsia="Times New Roman" w:cs="Times New Roman"/>
                <w:color w:val="auto"/>
                <w:spacing w:val="-1"/>
                <w:sz w:val="24"/>
                <w:highlight w:val="none"/>
              </w:rPr>
              <w:t>r=(S/π)</w:t>
            </w:r>
            <w:r>
              <w:rPr>
                <w:rFonts w:hint="default" w:ascii="Times New Roman" w:hAnsi="Times New Roman" w:eastAsia="Times New Roman" w:cs="Times New Roman"/>
                <w:color w:val="auto"/>
                <w:spacing w:val="-1"/>
                <w:position w:val="7"/>
                <w:sz w:val="24"/>
                <w:highlight w:val="none"/>
              </w:rPr>
              <w:t>0.5</w:t>
            </w:r>
            <w:r>
              <w:rPr>
                <w:rFonts w:hint="default" w:ascii="Times New Roman" w:hAnsi="Times New Roman" w:eastAsia="宋体" w:cs="Times New Roman"/>
                <w:color w:val="auto"/>
                <w:spacing w:val="-1"/>
                <w:sz w:val="24"/>
                <w:highlight w:val="none"/>
              </w:rPr>
              <w:t>。</w:t>
            </w:r>
          </w:p>
          <w:p w14:paraId="7D88C8C8">
            <w:pPr>
              <w:keepNext w:val="0"/>
              <w:keepLines w:val="0"/>
              <w:suppressLineNumbers w:val="0"/>
              <w:adjustRightInd/>
              <w:snapToGrid/>
              <w:spacing w:before="0" w:beforeAutospacing="0" w:after="0" w:afterAutospacing="0" w:line="360" w:lineRule="auto"/>
              <w:ind w:left="0" w:right="0" w:firstLine="476" w:firstLineChars="200"/>
              <w:rPr>
                <w:rFonts w:hint="default" w:ascii="Times New Roman" w:hAnsi="Times New Roman" w:eastAsia="宋体" w:cs="Times New Roman"/>
                <w:color w:val="auto"/>
                <w:sz w:val="24"/>
                <w:highlight w:val="none"/>
              </w:rPr>
            </w:pPr>
            <w:r>
              <w:rPr>
                <w:rFonts w:hint="default" w:ascii="Times New Roman" w:hAnsi="Times New Roman" w:eastAsia="Times New Roman" w:cs="Times New Roman"/>
                <w:color w:val="auto"/>
                <w:spacing w:val="-1"/>
                <w:position w:val="1"/>
                <w:sz w:val="24"/>
                <w:highlight w:val="none"/>
              </w:rPr>
              <w:t>Qc——</w:t>
            </w:r>
            <w:r>
              <w:rPr>
                <w:rFonts w:hint="default" w:ascii="Times New Roman" w:hAnsi="Times New Roman" w:eastAsia="宋体" w:cs="Times New Roman"/>
                <w:color w:val="auto"/>
                <w:spacing w:val="-1"/>
                <w:position w:val="1"/>
                <w:sz w:val="24"/>
                <w:highlight w:val="none"/>
              </w:rPr>
              <w:t>大气有害物质的无组织排放量，单位为千克每小时（</w:t>
            </w:r>
            <w:r>
              <w:rPr>
                <w:rFonts w:hint="default" w:ascii="Times New Roman" w:hAnsi="Times New Roman" w:eastAsia="Times New Roman" w:cs="Times New Roman"/>
                <w:color w:val="auto"/>
                <w:spacing w:val="-1"/>
                <w:position w:val="1"/>
                <w:sz w:val="24"/>
                <w:highlight w:val="none"/>
              </w:rPr>
              <w:t>kg/h</w:t>
            </w:r>
            <w:r>
              <w:rPr>
                <w:rFonts w:hint="default" w:ascii="Times New Roman" w:hAnsi="Times New Roman" w:eastAsia="宋体" w:cs="Times New Roman"/>
                <w:color w:val="auto"/>
                <w:spacing w:val="-1"/>
                <w:position w:val="1"/>
                <w:sz w:val="24"/>
                <w:highlight w:val="none"/>
              </w:rPr>
              <w:t>）。</w:t>
            </w:r>
          </w:p>
          <w:p w14:paraId="77CA3BC7">
            <w:pPr>
              <w:keepNext w:val="0"/>
              <w:keepLines w:val="0"/>
              <w:suppressLineNumbers w:val="0"/>
              <w:adjustRightInd/>
              <w:snapToGrid/>
              <w:spacing w:before="0" w:beforeAutospacing="0" w:after="0" w:afterAutospacing="0" w:line="360" w:lineRule="auto"/>
              <w:ind w:left="0" w:right="0" w:firstLine="464" w:firstLineChars="200"/>
              <w:rPr>
                <w:rFonts w:hint="default" w:ascii="Times New Roman" w:hAnsi="Times New Roman" w:eastAsia="宋体" w:cs="Times New Roman"/>
                <w:color w:val="auto"/>
                <w:sz w:val="24"/>
                <w:highlight w:val="none"/>
              </w:rPr>
            </w:pPr>
            <w:r>
              <w:rPr>
                <w:rFonts w:hint="default" w:ascii="Times New Roman" w:hAnsi="Times New Roman" w:eastAsia="Times New Roman" w:cs="Times New Roman"/>
                <w:color w:val="auto"/>
                <w:spacing w:val="-4"/>
                <w:sz w:val="24"/>
                <w:highlight w:val="none"/>
              </w:rPr>
              <w:t>A</w:t>
            </w:r>
            <w:r>
              <w:rPr>
                <w:rFonts w:hint="default" w:ascii="Times New Roman" w:hAnsi="Times New Roman" w:eastAsia="宋体" w:cs="Times New Roman"/>
                <w:color w:val="auto"/>
                <w:spacing w:val="-4"/>
                <w:sz w:val="24"/>
                <w:highlight w:val="none"/>
              </w:rPr>
              <w:t>、</w:t>
            </w:r>
            <w:r>
              <w:rPr>
                <w:rFonts w:hint="default" w:ascii="Times New Roman" w:hAnsi="Times New Roman" w:eastAsia="Times New Roman" w:cs="Times New Roman"/>
                <w:color w:val="auto"/>
                <w:spacing w:val="-4"/>
                <w:sz w:val="24"/>
                <w:highlight w:val="none"/>
              </w:rPr>
              <w:t>B</w:t>
            </w:r>
            <w:r>
              <w:rPr>
                <w:rFonts w:hint="default" w:ascii="Times New Roman" w:hAnsi="Times New Roman" w:eastAsia="宋体" w:cs="Times New Roman"/>
                <w:color w:val="auto"/>
                <w:spacing w:val="-4"/>
                <w:sz w:val="24"/>
                <w:highlight w:val="none"/>
              </w:rPr>
              <w:t>、</w:t>
            </w:r>
            <w:r>
              <w:rPr>
                <w:rFonts w:hint="default" w:ascii="Times New Roman" w:hAnsi="Times New Roman" w:eastAsia="Times New Roman" w:cs="Times New Roman"/>
                <w:color w:val="auto"/>
                <w:spacing w:val="-4"/>
                <w:sz w:val="24"/>
                <w:highlight w:val="none"/>
              </w:rPr>
              <w:t>C</w:t>
            </w:r>
            <w:r>
              <w:rPr>
                <w:rFonts w:hint="default" w:ascii="Times New Roman" w:hAnsi="Times New Roman" w:eastAsia="宋体" w:cs="Times New Roman"/>
                <w:color w:val="auto"/>
                <w:spacing w:val="-4"/>
                <w:sz w:val="24"/>
                <w:highlight w:val="none"/>
              </w:rPr>
              <w:t>、</w:t>
            </w:r>
            <w:r>
              <w:rPr>
                <w:rFonts w:hint="default" w:ascii="Times New Roman" w:hAnsi="Times New Roman" w:eastAsia="Times New Roman" w:cs="Times New Roman"/>
                <w:color w:val="auto"/>
                <w:spacing w:val="-4"/>
                <w:sz w:val="24"/>
                <w:highlight w:val="none"/>
              </w:rPr>
              <w:t>D——</w:t>
            </w:r>
            <w:r>
              <w:rPr>
                <w:rFonts w:hint="default" w:ascii="Times New Roman" w:hAnsi="Times New Roman" w:eastAsia="宋体" w:cs="Times New Roman"/>
                <w:color w:val="auto"/>
                <w:spacing w:val="-4"/>
                <w:sz w:val="24"/>
                <w:highlight w:val="none"/>
              </w:rPr>
              <w:t>卫生防护距离初值计算系数，无因次，根据工业企业所在地</w:t>
            </w:r>
            <w:r>
              <w:rPr>
                <w:rFonts w:hint="default" w:ascii="Times New Roman" w:hAnsi="Times New Roman" w:eastAsia="宋体" w:cs="Times New Roman"/>
                <w:color w:val="auto"/>
                <w:spacing w:val="30"/>
                <w:sz w:val="24"/>
                <w:highlight w:val="none"/>
              </w:rPr>
              <w:t xml:space="preserve"> </w:t>
            </w:r>
            <w:r>
              <w:rPr>
                <w:rFonts w:hint="default" w:ascii="Times New Roman" w:hAnsi="Times New Roman" w:eastAsia="宋体" w:cs="Times New Roman"/>
                <w:color w:val="auto"/>
                <w:spacing w:val="-2"/>
                <w:sz w:val="24"/>
                <w:highlight w:val="none"/>
              </w:rPr>
              <w:t>区近</w:t>
            </w:r>
            <w:r>
              <w:rPr>
                <w:rFonts w:hint="default" w:ascii="Times New Roman" w:hAnsi="Times New Roman" w:eastAsia="Times New Roman" w:cs="Times New Roman"/>
                <w:color w:val="auto"/>
                <w:spacing w:val="-2"/>
                <w:sz w:val="24"/>
                <w:highlight w:val="none"/>
              </w:rPr>
              <w:t>5</w:t>
            </w:r>
            <w:r>
              <w:rPr>
                <w:rFonts w:hint="default" w:ascii="Times New Roman" w:hAnsi="Times New Roman" w:eastAsia="宋体" w:cs="Times New Roman"/>
                <w:color w:val="auto"/>
                <w:spacing w:val="-2"/>
                <w:sz w:val="24"/>
                <w:highlight w:val="none"/>
              </w:rPr>
              <w:t>年平均风速及大气污染源构成类别从</w:t>
            </w:r>
            <w:r>
              <w:rPr>
                <w:rFonts w:hint="default" w:ascii="Times New Roman" w:hAnsi="Times New Roman" w:eastAsia="Times New Roman" w:cs="Times New Roman"/>
                <w:color w:val="auto"/>
                <w:spacing w:val="-2"/>
                <w:sz w:val="24"/>
                <w:highlight w:val="none"/>
              </w:rPr>
              <w:t>(GB/T39499-2020)</w:t>
            </w:r>
            <w:r>
              <w:rPr>
                <w:rFonts w:hint="default" w:ascii="Times New Roman" w:hAnsi="Times New Roman" w:eastAsia="宋体" w:cs="Times New Roman"/>
                <w:color w:val="auto"/>
                <w:spacing w:val="-2"/>
                <w:sz w:val="24"/>
                <w:highlight w:val="none"/>
              </w:rPr>
              <w:t>表</w:t>
            </w:r>
            <w:r>
              <w:rPr>
                <w:rFonts w:hint="default" w:ascii="Times New Roman" w:hAnsi="Times New Roman" w:eastAsia="Times New Roman" w:cs="Times New Roman"/>
                <w:color w:val="auto"/>
                <w:spacing w:val="-2"/>
                <w:sz w:val="24"/>
                <w:highlight w:val="none"/>
              </w:rPr>
              <w:t>1</w:t>
            </w:r>
            <w:r>
              <w:rPr>
                <w:rFonts w:hint="default" w:ascii="Times New Roman" w:hAnsi="Times New Roman" w:eastAsia="宋体" w:cs="Times New Roman"/>
                <w:color w:val="auto"/>
                <w:spacing w:val="-2"/>
                <w:sz w:val="24"/>
                <w:highlight w:val="none"/>
              </w:rPr>
              <w:t>中查取，见</w:t>
            </w:r>
            <w:r>
              <w:rPr>
                <w:rFonts w:hint="default" w:ascii="Times New Roman" w:hAnsi="Times New Roman" w:eastAsia="宋体" w:cs="Times New Roman"/>
                <w:color w:val="auto"/>
                <w:spacing w:val="-2"/>
                <w:sz w:val="24"/>
                <w:highlight w:val="none"/>
              </w:rPr>
              <w:fldChar w:fldCharType="begin"/>
            </w:r>
            <w:r>
              <w:rPr>
                <w:rFonts w:hint="default" w:ascii="Times New Roman" w:hAnsi="Times New Roman" w:eastAsia="宋体" w:cs="Times New Roman"/>
                <w:color w:val="auto"/>
                <w:spacing w:val="-2"/>
                <w:sz w:val="24"/>
                <w:highlight w:val="none"/>
              </w:rPr>
              <w:instrText xml:space="preserve"> REF _Ref11655 \h </w:instrText>
            </w:r>
            <w:r>
              <w:rPr>
                <w:rFonts w:hint="default" w:ascii="Times New Roman" w:hAnsi="Times New Roman" w:eastAsia="宋体" w:cs="Times New Roman"/>
                <w:color w:val="auto"/>
                <w:spacing w:val="-2"/>
                <w:sz w:val="24"/>
                <w:highlight w:val="none"/>
              </w:rPr>
              <w:fldChar w:fldCharType="separate"/>
            </w:r>
            <w:r>
              <w:rPr>
                <w:rFonts w:hint="default" w:ascii="Times New Roman" w:hAnsi="Times New Roman" w:eastAsia="宋体" w:cs="Times New Roman"/>
                <w:b/>
                <w:color w:val="auto"/>
                <w:kern w:val="2"/>
                <w:sz w:val="24"/>
                <w:szCs w:val="20"/>
                <w:highlight w:val="none"/>
                <w:lang w:val="en-US" w:eastAsia="zh-CN" w:bidi="ar-SA"/>
              </w:rPr>
              <w:t>表4- 14</w:t>
            </w:r>
            <w:r>
              <w:rPr>
                <w:rFonts w:hint="default" w:ascii="Times New Roman" w:hAnsi="Times New Roman" w:eastAsia="宋体" w:cs="Times New Roman"/>
                <w:color w:val="auto"/>
                <w:spacing w:val="-2"/>
                <w:sz w:val="24"/>
                <w:highlight w:val="none"/>
              </w:rPr>
              <w:fldChar w:fldCharType="end"/>
            </w:r>
            <w:r>
              <w:rPr>
                <w:rFonts w:hint="default" w:ascii="Times New Roman" w:hAnsi="Times New Roman" w:eastAsia="宋体" w:cs="Times New Roman"/>
                <w:color w:val="auto"/>
                <w:spacing w:val="-2"/>
                <w:sz w:val="24"/>
                <w:highlight w:val="none"/>
              </w:rPr>
              <w:t>。</w:t>
            </w:r>
          </w:p>
          <w:p w14:paraId="43475A7C">
            <w:pPr>
              <w:keepNext w:val="0"/>
              <w:keepLines w:val="0"/>
              <w:widowControl w:val="0"/>
              <w:suppressLineNumbers w:val="0"/>
              <w:autoSpaceDE w:val="0"/>
              <w:autoSpaceDN w:val="0"/>
              <w:adjustRightInd w:val="0"/>
              <w:spacing w:before="0" w:beforeAutospacing="0" w:after="0" w:afterAutospacing="0" w:line="360" w:lineRule="auto"/>
              <w:ind w:left="0" w:right="0"/>
              <w:jc w:val="center"/>
              <w:textAlignment w:val="baseline"/>
              <w:rPr>
                <w:rFonts w:hint="default" w:ascii="Times New Roman" w:hAnsi="Times New Roman" w:eastAsia="宋体" w:cs="Times New Roman"/>
                <w:b/>
                <w:color w:val="auto"/>
                <w:kern w:val="2"/>
                <w:sz w:val="24"/>
                <w:szCs w:val="21"/>
                <w:highlight w:val="none"/>
                <w:lang w:val="en-US" w:eastAsia="zh-CN" w:bidi="ar-SA"/>
              </w:rPr>
            </w:pPr>
            <w:bookmarkStart w:id="37" w:name="_Ref11655"/>
            <w:r>
              <w:rPr>
                <w:rFonts w:hint="default" w:ascii="Times New Roman" w:hAnsi="Times New Roman" w:eastAsia="宋体" w:cs="Times New Roman"/>
                <w:b/>
                <w:color w:val="auto"/>
                <w:kern w:val="2"/>
                <w:sz w:val="24"/>
                <w:szCs w:val="20"/>
                <w:highlight w:val="none"/>
                <w:lang w:val="en-US" w:eastAsia="zh-CN" w:bidi="ar-SA"/>
              </w:rPr>
              <w:t xml:space="preserve">表4- </w:t>
            </w:r>
            <w:r>
              <w:rPr>
                <w:rFonts w:hint="default" w:ascii="Times New Roman" w:hAnsi="Times New Roman" w:eastAsia="宋体" w:cs="Times New Roman"/>
                <w:b/>
                <w:color w:val="auto"/>
                <w:kern w:val="2"/>
                <w:sz w:val="24"/>
                <w:szCs w:val="20"/>
                <w:highlight w:val="none"/>
                <w:lang w:val="en-US" w:eastAsia="zh-CN" w:bidi="ar-SA"/>
              </w:rPr>
              <w:fldChar w:fldCharType="begin"/>
            </w:r>
            <w:r>
              <w:rPr>
                <w:rFonts w:hint="default" w:ascii="Times New Roman" w:hAnsi="Times New Roman" w:eastAsia="宋体" w:cs="Times New Roman"/>
                <w:b/>
                <w:color w:val="auto"/>
                <w:kern w:val="2"/>
                <w:sz w:val="24"/>
                <w:szCs w:val="20"/>
                <w:highlight w:val="none"/>
                <w:lang w:val="en-US" w:eastAsia="zh-CN" w:bidi="ar-SA"/>
              </w:rPr>
              <w:instrText xml:space="preserve"> SEQ 表4- \* ARABIC </w:instrText>
            </w:r>
            <w:r>
              <w:rPr>
                <w:rFonts w:hint="default" w:ascii="Times New Roman" w:hAnsi="Times New Roman" w:eastAsia="宋体" w:cs="Times New Roman"/>
                <w:b/>
                <w:color w:val="auto"/>
                <w:kern w:val="2"/>
                <w:sz w:val="24"/>
                <w:szCs w:val="20"/>
                <w:highlight w:val="none"/>
                <w:lang w:val="en-US" w:eastAsia="zh-CN" w:bidi="ar-SA"/>
              </w:rPr>
              <w:fldChar w:fldCharType="separate"/>
            </w:r>
            <w:r>
              <w:rPr>
                <w:rFonts w:hint="default" w:ascii="Times New Roman" w:hAnsi="Times New Roman" w:eastAsia="宋体" w:cs="Times New Roman"/>
                <w:b/>
                <w:color w:val="auto"/>
                <w:kern w:val="2"/>
                <w:sz w:val="24"/>
                <w:szCs w:val="20"/>
                <w:highlight w:val="none"/>
                <w:lang w:val="en-US" w:eastAsia="zh-CN" w:bidi="ar-SA"/>
              </w:rPr>
              <w:t>14</w:t>
            </w:r>
            <w:r>
              <w:rPr>
                <w:rFonts w:hint="default" w:ascii="Times New Roman" w:hAnsi="Times New Roman" w:eastAsia="宋体" w:cs="Times New Roman"/>
                <w:b/>
                <w:color w:val="auto"/>
                <w:kern w:val="2"/>
                <w:sz w:val="24"/>
                <w:szCs w:val="20"/>
                <w:highlight w:val="none"/>
                <w:lang w:val="en-US" w:eastAsia="zh-CN" w:bidi="ar-SA"/>
              </w:rPr>
              <w:fldChar w:fldCharType="end"/>
            </w:r>
            <w:bookmarkEnd w:id="37"/>
            <w:r>
              <w:rPr>
                <w:rFonts w:hint="default" w:ascii="Times New Roman" w:hAnsi="Times New Roman" w:eastAsia="宋体" w:cs="Times New Roman"/>
                <w:b/>
                <w:color w:val="auto"/>
                <w:kern w:val="2"/>
                <w:sz w:val="24"/>
                <w:szCs w:val="21"/>
                <w:highlight w:val="none"/>
                <w:lang w:val="en-US" w:eastAsia="zh-CN" w:bidi="ar-SA"/>
              </w:rPr>
              <w:t>卫生防护距离计算系数</w:t>
            </w:r>
          </w:p>
          <w:tbl>
            <w:tblPr>
              <w:tblStyle w:val="2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0"/>
              <w:gridCol w:w="1840"/>
              <w:gridCol w:w="613"/>
              <w:gridCol w:w="613"/>
              <w:gridCol w:w="618"/>
              <w:gridCol w:w="613"/>
              <w:gridCol w:w="613"/>
              <w:gridCol w:w="620"/>
              <w:gridCol w:w="613"/>
              <w:gridCol w:w="613"/>
              <w:gridCol w:w="634"/>
            </w:tblGrid>
            <w:tr w14:paraId="25948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14:paraId="1459F867">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计算系数</w:t>
                  </w:r>
                </w:p>
              </w:tc>
              <w:tc>
                <w:tcPr>
                  <w:tcW w:w="997" w:type="pct"/>
                  <w:vMerge w:val="restart"/>
                  <w:tcBorders>
                    <w:top w:val="single" w:color="auto" w:sz="4" w:space="0"/>
                    <w:left w:val="single" w:color="auto" w:sz="4" w:space="0"/>
                    <w:bottom w:val="single" w:color="auto" w:sz="4" w:space="0"/>
                    <w:right w:val="single" w:color="auto" w:sz="4" w:space="0"/>
                  </w:tcBorders>
                  <w:vAlign w:val="center"/>
                </w:tcPr>
                <w:p w14:paraId="7ADA2E7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工业企业所在地区近5年平均风速 m/s</w:t>
                  </w:r>
                </w:p>
              </w:tc>
              <w:tc>
                <w:tcPr>
                  <w:tcW w:w="3004" w:type="pct"/>
                  <w:gridSpan w:val="9"/>
                  <w:tcBorders>
                    <w:top w:val="single" w:color="auto" w:sz="4" w:space="0"/>
                    <w:left w:val="single" w:color="auto" w:sz="4" w:space="0"/>
                    <w:bottom w:val="single" w:color="auto" w:sz="4" w:space="0"/>
                    <w:right w:val="single" w:color="auto" w:sz="4" w:space="0"/>
                  </w:tcBorders>
                  <w:vAlign w:val="center"/>
                </w:tcPr>
                <w:p w14:paraId="1A03330A">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卫生防护距离L，m</w:t>
                  </w:r>
                </w:p>
              </w:tc>
            </w:tr>
            <w:tr w14:paraId="7B2E3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56BDA88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14:paraId="230EA26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9" w:type="pct"/>
                  <w:gridSpan w:val="3"/>
                  <w:tcBorders>
                    <w:top w:val="single" w:color="auto" w:sz="4" w:space="0"/>
                    <w:left w:val="single" w:color="auto" w:sz="4" w:space="0"/>
                    <w:bottom w:val="single" w:color="auto" w:sz="4" w:space="0"/>
                    <w:right w:val="single" w:color="auto" w:sz="4" w:space="0"/>
                  </w:tcBorders>
                  <w:vAlign w:val="center"/>
                </w:tcPr>
                <w:p w14:paraId="12A46E2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L≤1000</w:t>
                  </w:r>
                </w:p>
              </w:tc>
              <w:tc>
                <w:tcPr>
                  <w:tcW w:w="1000" w:type="pct"/>
                  <w:gridSpan w:val="3"/>
                  <w:tcBorders>
                    <w:top w:val="single" w:color="auto" w:sz="4" w:space="0"/>
                    <w:left w:val="single" w:color="auto" w:sz="4" w:space="0"/>
                    <w:bottom w:val="single" w:color="auto" w:sz="4" w:space="0"/>
                    <w:right w:val="single" w:color="auto" w:sz="4" w:space="0"/>
                  </w:tcBorders>
                  <w:vAlign w:val="center"/>
                </w:tcPr>
                <w:p w14:paraId="0DA4B29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1000≤L2000</w:t>
                  </w:r>
                </w:p>
              </w:tc>
              <w:tc>
                <w:tcPr>
                  <w:tcW w:w="1005" w:type="pct"/>
                  <w:gridSpan w:val="3"/>
                  <w:tcBorders>
                    <w:top w:val="single" w:color="auto" w:sz="4" w:space="0"/>
                    <w:left w:val="single" w:color="auto" w:sz="4" w:space="0"/>
                    <w:bottom w:val="single" w:color="auto" w:sz="4" w:space="0"/>
                    <w:right w:val="single" w:color="auto" w:sz="4" w:space="0"/>
                  </w:tcBorders>
                  <w:vAlign w:val="center"/>
                </w:tcPr>
                <w:p w14:paraId="71B5432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L≥2000</w:t>
                  </w:r>
                </w:p>
              </w:tc>
            </w:tr>
            <w:tr w14:paraId="3C245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2103511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14:paraId="4B1F489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3004" w:type="pct"/>
                  <w:gridSpan w:val="9"/>
                  <w:tcBorders>
                    <w:top w:val="single" w:color="auto" w:sz="4" w:space="0"/>
                    <w:left w:val="single" w:color="auto" w:sz="4" w:space="0"/>
                    <w:bottom w:val="single" w:color="auto" w:sz="4" w:space="0"/>
                    <w:right w:val="single" w:color="auto" w:sz="4" w:space="0"/>
                  </w:tcBorders>
                  <w:vAlign w:val="center"/>
                </w:tcPr>
                <w:p w14:paraId="249E29F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工业大气污染源构成类型</w:t>
                  </w:r>
                </w:p>
              </w:tc>
            </w:tr>
            <w:tr w14:paraId="783F3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34D1DFB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14:paraId="70844C2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332" w:type="pct"/>
                  <w:tcBorders>
                    <w:top w:val="single" w:color="auto" w:sz="4" w:space="0"/>
                    <w:left w:val="single" w:color="auto" w:sz="4" w:space="0"/>
                    <w:bottom w:val="single" w:color="auto" w:sz="4" w:space="0"/>
                    <w:right w:val="single" w:color="auto" w:sz="4" w:space="0"/>
                  </w:tcBorders>
                  <w:vAlign w:val="center"/>
                </w:tcPr>
                <w:p w14:paraId="55BDC96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Ⅰ</w:t>
                  </w:r>
                </w:p>
              </w:tc>
              <w:tc>
                <w:tcPr>
                  <w:tcW w:w="332" w:type="pct"/>
                  <w:tcBorders>
                    <w:top w:val="single" w:color="auto" w:sz="4" w:space="0"/>
                    <w:left w:val="single" w:color="auto" w:sz="4" w:space="0"/>
                    <w:bottom w:val="single" w:color="auto" w:sz="4" w:space="0"/>
                    <w:right w:val="single" w:color="auto" w:sz="4" w:space="0"/>
                  </w:tcBorders>
                  <w:vAlign w:val="center"/>
                </w:tcPr>
                <w:p w14:paraId="1579F5E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p>
              </w:tc>
              <w:tc>
                <w:tcPr>
                  <w:tcW w:w="334" w:type="pct"/>
                  <w:tcBorders>
                    <w:top w:val="single" w:color="auto" w:sz="4" w:space="0"/>
                    <w:left w:val="single" w:color="auto" w:sz="4" w:space="0"/>
                    <w:bottom w:val="single" w:color="auto" w:sz="4" w:space="0"/>
                    <w:right w:val="single" w:color="auto" w:sz="4" w:space="0"/>
                  </w:tcBorders>
                  <w:vAlign w:val="center"/>
                </w:tcPr>
                <w:p w14:paraId="690B98C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Ⅲ</w:t>
                  </w:r>
                </w:p>
              </w:tc>
              <w:tc>
                <w:tcPr>
                  <w:tcW w:w="332" w:type="pct"/>
                  <w:tcBorders>
                    <w:top w:val="single" w:color="auto" w:sz="4" w:space="0"/>
                    <w:left w:val="single" w:color="auto" w:sz="4" w:space="0"/>
                    <w:bottom w:val="single" w:color="auto" w:sz="4" w:space="0"/>
                    <w:right w:val="single" w:color="auto" w:sz="4" w:space="0"/>
                  </w:tcBorders>
                  <w:vAlign w:val="center"/>
                </w:tcPr>
                <w:p w14:paraId="0A7A5FA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Ⅰ</w:t>
                  </w:r>
                </w:p>
              </w:tc>
              <w:tc>
                <w:tcPr>
                  <w:tcW w:w="332" w:type="pct"/>
                  <w:tcBorders>
                    <w:top w:val="single" w:color="auto" w:sz="4" w:space="0"/>
                    <w:left w:val="single" w:color="auto" w:sz="4" w:space="0"/>
                    <w:bottom w:val="single" w:color="auto" w:sz="4" w:space="0"/>
                    <w:right w:val="single" w:color="auto" w:sz="4" w:space="0"/>
                  </w:tcBorders>
                  <w:vAlign w:val="center"/>
                </w:tcPr>
                <w:p w14:paraId="5359F38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p>
              </w:tc>
              <w:tc>
                <w:tcPr>
                  <w:tcW w:w="335" w:type="pct"/>
                  <w:tcBorders>
                    <w:top w:val="single" w:color="auto" w:sz="4" w:space="0"/>
                    <w:left w:val="single" w:color="auto" w:sz="4" w:space="0"/>
                    <w:bottom w:val="single" w:color="auto" w:sz="4" w:space="0"/>
                    <w:right w:val="single" w:color="auto" w:sz="4" w:space="0"/>
                  </w:tcBorders>
                  <w:vAlign w:val="center"/>
                </w:tcPr>
                <w:p w14:paraId="322E663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Ⅲ</w:t>
                  </w:r>
                </w:p>
              </w:tc>
              <w:tc>
                <w:tcPr>
                  <w:tcW w:w="332" w:type="pct"/>
                  <w:tcBorders>
                    <w:top w:val="single" w:color="auto" w:sz="4" w:space="0"/>
                    <w:left w:val="single" w:color="auto" w:sz="4" w:space="0"/>
                    <w:bottom w:val="single" w:color="auto" w:sz="4" w:space="0"/>
                    <w:right w:val="single" w:color="auto" w:sz="4" w:space="0"/>
                  </w:tcBorders>
                  <w:vAlign w:val="center"/>
                </w:tcPr>
                <w:p w14:paraId="12BD9FE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Ⅰ</w:t>
                  </w:r>
                </w:p>
              </w:tc>
              <w:tc>
                <w:tcPr>
                  <w:tcW w:w="332" w:type="pct"/>
                  <w:tcBorders>
                    <w:top w:val="single" w:color="auto" w:sz="4" w:space="0"/>
                    <w:left w:val="single" w:color="auto" w:sz="4" w:space="0"/>
                    <w:bottom w:val="single" w:color="auto" w:sz="4" w:space="0"/>
                    <w:right w:val="single" w:color="auto" w:sz="4" w:space="0"/>
                  </w:tcBorders>
                  <w:vAlign w:val="center"/>
                </w:tcPr>
                <w:p w14:paraId="46A1D58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p>
              </w:tc>
              <w:tc>
                <w:tcPr>
                  <w:tcW w:w="340" w:type="pct"/>
                  <w:tcBorders>
                    <w:top w:val="single" w:color="auto" w:sz="4" w:space="0"/>
                    <w:left w:val="single" w:color="auto" w:sz="4" w:space="0"/>
                    <w:bottom w:val="single" w:color="auto" w:sz="4" w:space="0"/>
                    <w:right w:val="single" w:color="auto" w:sz="4" w:space="0"/>
                  </w:tcBorders>
                  <w:vAlign w:val="center"/>
                </w:tcPr>
                <w:p w14:paraId="1B3E85F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Ⅲ</w:t>
                  </w:r>
                </w:p>
              </w:tc>
            </w:tr>
            <w:tr w14:paraId="4F3A4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14:paraId="775E454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w:t>
                  </w:r>
                </w:p>
              </w:tc>
              <w:tc>
                <w:tcPr>
                  <w:tcW w:w="997" w:type="pct"/>
                  <w:tcBorders>
                    <w:top w:val="single" w:color="auto" w:sz="4" w:space="0"/>
                    <w:left w:val="single" w:color="auto" w:sz="4" w:space="0"/>
                    <w:bottom w:val="single" w:color="auto" w:sz="4" w:space="0"/>
                    <w:right w:val="single" w:color="auto" w:sz="4" w:space="0"/>
                  </w:tcBorders>
                  <w:vAlign w:val="center"/>
                </w:tcPr>
                <w:p w14:paraId="0FD2D2A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332" w:type="pct"/>
                  <w:tcBorders>
                    <w:top w:val="single" w:color="auto" w:sz="4" w:space="0"/>
                    <w:left w:val="single" w:color="auto" w:sz="4" w:space="0"/>
                    <w:bottom w:val="single" w:color="auto" w:sz="4" w:space="0"/>
                    <w:right w:val="single" w:color="auto" w:sz="4" w:space="0"/>
                  </w:tcBorders>
                  <w:vAlign w:val="center"/>
                </w:tcPr>
                <w:p w14:paraId="26B89B9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332" w:type="pct"/>
                  <w:tcBorders>
                    <w:top w:val="single" w:color="auto" w:sz="4" w:space="0"/>
                    <w:left w:val="single" w:color="auto" w:sz="4" w:space="0"/>
                    <w:bottom w:val="single" w:color="auto" w:sz="4" w:space="0"/>
                    <w:right w:val="single" w:color="auto" w:sz="4" w:space="0"/>
                  </w:tcBorders>
                  <w:vAlign w:val="center"/>
                </w:tcPr>
                <w:p w14:paraId="4858C51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334" w:type="pct"/>
                  <w:tcBorders>
                    <w:top w:val="single" w:color="auto" w:sz="4" w:space="0"/>
                    <w:left w:val="single" w:color="auto" w:sz="4" w:space="0"/>
                    <w:bottom w:val="single" w:color="auto" w:sz="4" w:space="0"/>
                    <w:right w:val="single" w:color="auto" w:sz="4" w:space="0"/>
                  </w:tcBorders>
                  <w:vAlign w:val="center"/>
                </w:tcPr>
                <w:p w14:paraId="311BD2B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332" w:type="pct"/>
                  <w:tcBorders>
                    <w:top w:val="single" w:color="auto" w:sz="4" w:space="0"/>
                    <w:left w:val="single" w:color="auto" w:sz="4" w:space="0"/>
                    <w:bottom w:val="single" w:color="auto" w:sz="4" w:space="0"/>
                    <w:right w:val="single" w:color="auto" w:sz="4" w:space="0"/>
                  </w:tcBorders>
                  <w:vAlign w:val="center"/>
                </w:tcPr>
                <w:p w14:paraId="00C5D4D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332" w:type="pct"/>
                  <w:tcBorders>
                    <w:top w:val="single" w:color="auto" w:sz="4" w:space="0"/>
                    <w:left w:val="single" w:color="auto" w:sz="4" w:space="0"/>
                    <w:bottom w:val="single" w:color="auto" w:sz="4" w:space="0"/>
                    <w:right w:val="single" w:color="auto" w:sz="4" w:space="0"/>
                  </w:tcBorders>
                  <w:vAlign w:val="center"/>
                </w:tcPr>
                <w:p w14:paraId="6B1C4EB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335" w:type="pct"/>
                  <w:tcBorders>
                    <w:top w:val="single" w:color="auto" w:sz="4" w:space="0"/>
                    <w:left w:val="single" w:color="auto" w:sz="4" w:space="0"/>
                    <w:bottom w:val="single" w:color="auto" w:sz="4" w:space="0"/>
                    <w:right w:val="single" w:color="auto" w:sz="4" w:space="0"/>
                  </w:tcBorders>
                  <w:vAlign w:val="center"/>
                </w:tcPr>
                <w:p w14:paraId="6A1EEE7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332" w:type="pct"/>
                  <w:tcBorders>
                    <w:top w:val="single" w:color="auto" w:sz="4" w:space="0"/>
                    <w:left w:val="single" w:color="auto" w:sz="4" w:space="0"/>
                    <w:bottom w:val="single" w:color="auto" w:sz="4" w:space="0"/>
                    <w:right w:val="single" w:color="auto" w:sz="4" w:space="0"/>
                  </w:tcBorders>
                  <w:vAlign w:val="center"/>
                </w:tcPr>
                <w:p w14:paraId="20E862D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c>
                <w:tcPr>
                  <w:tcW w:w="332" w:type="pct"/>
                  <w:tcBorders>
                    <w:top w:val="single" w:color="auto" w:sz="4" w:space="0"/>
                    <w:left w:val="single" w:color="auto" w:sz="4" w:space="0"/>
                    <w:bottom w:val="single" w:color="auto" w:sz="4" w:space="0"/>
                    <w:right w:val="single" w:color="auto" w:sz="4" w:space="0"/>
                  </w:tcBorders>
                  <w:vAlign w:val="center"/>
                </w:tcPr>
                <w:p w14:paraId="19991D3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c>
                <w:tcPr>
                  <w:tcW w:w="340" w:type="pct"/>
                  <w:tcBorders>
                    <w:top w:val="single" w:color="auto" w:sz="4" w:space="0"/>
                    <w:left w:val="single" w:color="auto" w:sz="4" w:space="0"/>
                    <w:bottom w:val="single" w:color="auto" w:sz="4" w:space="0"/>
                    <w:right w:val="single" w:color="auto" w:sz="4" w:space="0"/>
                  </w:tcBorders>
                  <w:vAlign w:val="center"/>
                </w:tcPr>
                <w:p w14:paraId="05820247">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r>
            <w:tr w14:paraId="6E50D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460F87D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tcBorders>
                    <w:top w:val="single" w:color="auto" w:sz="4" w:space="0"/>
                    <w:left w:val="single" w:color="auto" w:sz="4" w:space="0"/>
                    <w:bottom w:val="single" w:color="auto" w:sz="4" w:space="0"/>
                    <w:right w:val="single" w:color="auto" w:sz="4" w:space="0"/>
                  </w:tcBorders>
                  <w:vAlign w:val="center"/>
                </w:tcPr>
                <w:p w14:paraId="3E01602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2-4</w:t>
                  </w:r>
                </w:p>
              </w:tc>
              <w:tc>
                <w:tcPr>
                  <w:tcW w:w="332" w:type="pct"/>
                  <w:tcBorders>
                    <w:top w:val="single" w:color="auto" w:sz="4" w:space="0"/>
                    <w:left w:val="single" w:color="auto" w:sz="4" w:space="0"/>
                    <w:bottom w:val="single" w:color="auto" w:sz="4" w:space="0"/>
                    <w:right w:val="single" w:color="auto" w:sz="4" w:space="0"/>
                  </w:tcBorders>
                  <w:vAlign w:val="center"/>
                </w:tcPr>
                <w:p w14:paraId="546087D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700</w:t>
                  </w:r>
                </w:p>
              </w:tc>
              <w:tc>
                <w:tcPr>
                  <w:tcW w:w="332" w:type="pct"/>
                  <w:tcBorders>
                    <w:top w:val="single" w:color="auto" w:sz="4" w:space="0"/>
                    <w:left w:val="single" w:color="auto" w:sz="4" w:space="0"/>
                    <w:bottom w:val="single" w:color="auto" w:sz="4" w:space="0"/>
                    <w:right w:val="single" w:color="auto" w:sz="4" w:space="0"/>
                  </w:tcBorders>
                  <w:vAlign w:val="center"/>
                </w:tcPr>
                <w:p w14:paraId="58A9B16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470</w:t>
                  </w:r>
                </w:p>
              </w:tc>
              <w:tc>
                <w:tcPr>
                  <w:tcW w:w="334" w:type="pct"/>
                  <w:tcBorders>
                    <w:top w:val="single" w:color="auto" w:sz="4" w:space="0"/>
                    <w:left w:val="single" w:color="auto" w:sz="4" w:space="0"/>
                    <w:bottom w:val="single" w:color="auto" w:sz="4" w:space="0"/>
                    <w:right w:val="single" w:color="auto" w:sz="4" w:space="0"/>
                  </w:tcBorders>
                  <w:vAlign w:val="center"/>
                </w:tcPr>
                <w:p w14:paraId="4C00897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332" w:type="pct"/>
                  <w:tcBorders>
                    <w:top w:val="single" w:color="auto" w:sz="4" w:space="0"/>
                    <w:left w:val="single" w:color="auto" w:sz="4" w:space="0"/>
                    <w:bottom w:val="single" w:color="auto" w:sz="4" w:space="0"/>
                    <w:right w:val="single" w:color="auto" w:sz="4" w:space="0"/>
                  </w:tcBorders>
                  <w:vAlign w:val="center"/>
                </w:tcPr>
                <w:p w14:paraId="3D7AD20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700</w:t>
                  </w:r>
                </w:p>
              </w:tc>
              <w:tc>
                <w:tcPr>
                  <w:tcW w:w="332" w:type="pct"/>
                  <w:tcBorders>
                    <w:top w:val="single" w:color="auto" w:sz="4" w:space="0"/>
                    <w:left w:val="single" w:color="auto" w:sz="4" w:space="0"/>
                    <w:bottom w:val="single" w:color="auto" w:sz="4" w:space="0"/>
                    <w:right w:val="single" w:color="auto" w:sz="4" w:space="0"/>
                  </w:tcBorders>
                  <w:vAlign w:val="center"/>
                </w:tcPr>
                <w:p w14:paraId="0820394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470</w:t>
                  </w:r>
                </w:p>
              </w:tc>
              <w:tc>
                <w:tcPr>
                  <w:tcW w:w="335" w:type="pct"/>
                  <w:tcBorders>
                    <w:top w:val="single" w:color="auto" w:sz="4" w:space="0"/>
                    <w:left w:val="single" w:color="auto" w:sz="4" w:space="0"/>
                    <w:bottom w:val="single" w:color="auto" w:sz="4" w:space="0"/>
                    <w:right w:val="single" w:color="auto" w:sz="4" w:space="0"/>
                  </w:tcBorders>
                  <w:vAlign w:val="center"/>
                </w:tcPr>
                <w:p w14:paraId="644DC9E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332" w:type="pct"/>
                  <w:tcBorders>
                    <w:top w:val="single" w:color="auto" w:sz="4" w:space="0"/>
                    <w:left w:val="single" w:color="auto" w:sz="4" w:space="0"/>
                    <w:bottom w:val="single" w:color="auto" w:sz="4" w:space="0"/>
                    <w:right w:val="single" w:color="auto" w:sz="4" w:space="0"/>
                  </w:tcBorders>
                  <w:vAlign w:val="center"/>
                </w:tcPr>
                <w:p w14:paraId="42669CB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380</w:t>
                  </w:r>
                </w:p>
              </w:tc>
              <w:tc>
                <w:tcPr>
                  <w:tcW w:w="332" w:type="pct"/>
                  <w:tcBorders>
                    <w:top w:val="single" w:color="auto" w:sz="4" w:space="0"/>
                    <w:left w:val="single" w:color="auto" w:sz="4" w:space="0"/>
                    <w:bottom w:val="single" w:color="auto" w:sz="4" w:space="0"/>
                    <w:right w:val="single" w:color="auto" w:sz="4" w:space="0"/>
                  </w:tcBorders>
                  <w:vAlign w:val="center"/>
                </w:tcPr>
                <w:p w14:paraId="087ACD3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250</w:t>
                  </w:r>
                </w:p>
              </w:tc>
              <w:tc>
                <w:tcPr>
                  <w:tcW w:w="340" w:type="pct"/>
                  <w:tcBorders>
                    <w:top w:val="single" w:color="auto" w:sz="4" w:space="0"/>
                    <w:left w:val="single" w:color="auto" w:sz="4" w:space="0"/>
                    <w:bottom w:val="single" w:color="auto" w:sz="4" w:space="0"/>
                    <w:right w:val="single" w:color="auto" w:sz="4" w:space="0"/>
                  </w:tcBorders>
                  <w:vAlign w:val="center"/>
                </w:tcPr>
                <w:p w14:paraId="707417E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190</w:t>
                  </w:r>
                </w:p>
              </w:tc>
            </w:tr>
            <w:tr w14:paraId="78A13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5376337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tcBorders>
                    <w:top w:val="single" w:color="auto" w:sz="4" w:space="0"/>
                    <w:left w:val="single" w:color="auto" w:sz="4" w:space="0"/>
                    <w:bottom w:val="single" w:color="auto" w:sz="4" w:space="0"/>
                    <w:right w:val="single" w:color="auto" w:sz="4" w:space="0"/>
                  </w:tcBorders>
                  <w:vAlign w:val="center"/>
                </w:tcPr>
                <w:p w14:paraId="0DB18AE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&gt;4</w:t>
                  </w:r>
                </w:p>
              </w:tc>
              <w:tc>
                <w:tcPr>
                  <w:tcW w:w="332" w:type="pct"/>
                  <w:tcBorders>
                    <w:top w:val="single" w:color="auto" w:sz="4" w:space="0"/>
                    <w:left w:val="single" w:color="auto" w:sz="4" w:space="0"/>
                    <w:bottom w:val="single" w:color="auto" w:sz="4" w:space="0"/>
                    <w:right w:val="single" w:color="auto" w:sz="4" w:space="0"/>
                  </w:tcBorders>
                  <w:vAlign w:val="center"/>
                </w:tcPr>
                <w:p w14:paraId="69E623D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530</w:t>
                  </w:r>
                </w:p>
              </w:tc>
              <w:tc>
                <w:tcPr>
                  <w:tcW w:w="332" w:type="pct"/>
                  <w:tcBorders>
                    <w:top w:val="single" w:color="auto" w:sz="4" w:space="0"/>
                    <w:left w:val="single" w:color="auto" w:sz="4" w:space="0"/>
                    <w:bottom w:val="single" w:color="auto" w:sz="4" w:space="0"/>
                    <w:right w:val="single" w:color="auto" w:sz="4" w:space="0"/>
                  </w:tcBorders>
                  <w:vAlign w:val="center"/>
                </w:tcPr>
                <w:p w14:paraId="7460592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334" w:type="pct"/>
                  <w:tcBorders>
                    <w:top w:val="single" w:color="auto" w:sz="4" w:space="0"/>
                    <w:left w:val="single" w:color="auto" w:sz="4" w:space="0"/>
                    <w:bottom w:val="single" w:color="auto" w:sz="4" w:space="0"/>
                    <w:right w:val="single" w:color="auto" w:sz="4" w:space="0"/>
                  </w:tcBorders>
                  <w:vAlign w:val="center"/>
                </w:tcPr>
                <w:p w14:paraId="59420913">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c>
                <w:tcPr>
                  <w:tcW w:w="332" w:type="pct"/>
                  <w:tcBorders>
                    <w:top w:val="single" w:color="auto" w:sz="4" w:space="0"/>
                    <w:left w:val="single" w:color="auto" w:sz="4" w:space="0"/>
                    <w:bottom w:val="single" w:color="auto" w:sz="4" w:space="0"/>
                    <w:right w:val="single" w:color="auto" w:sz="4" w:space="0"/>
                  </w:tcBorders>
                  <w:vAlign w:val="center"/>
                </w:tcPr>
                <w:p w14:paraId="265187D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530</w:t>
                  </w:r>
                </w:p>
              </w:tc>
              <w:tc>
                <w:tcPr>
                  <w:tcW w:w="332" w:type="pct"/>
                  <w:tcBorders>
                    <w:top w:val="single" w:color="auto" w:sz="4" w:space="0"/>
                    <w:left w:val="single" w:color="auto" w:sz="4" w:space="0"/>
                    <w:bottom w:val="single" w:color="auto" w:sz="4" w:space="0"/>
                    <w:right w:val="single" w:color="auto" w:sz="4" w:space="0"/>
                  </w:tcBorders>
                  <w:vAlign w:val="center"/>
                </w:tcPr>
                <w:p w14:paraId="6F12C20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335" w:type="pct"/>
                  <w:tcBorders>
                    <w:top w:val="single" w:color="auto" w:sz="4" w:space="0"/>
                    <w:left w:val="single" w:color="auto" w:sz="4" w:space="0"/>
                    <w:bottom w:val="single" w:color="auto" w:sz="4" w:space="0"/>
                    <w:right w:val="single" w:color="auto" w:sz="4" w:space="0"/>
                  </w:tcBorders>
                  <w:vAlign w:val="center"/>
                </w:tcPr>
                <w:p w14:paraId="7397B13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c>
                <w:tcPr>
                  <w:tcW w:w="332" w:type="pct"/>
                  <w:tcBorders>
                    <w:top w:val="single" w:color="auto" w:sz="4" w:space="0"/>
                    <w:left w:val="single" w:color="auto" w:sz="4" w:space="0"/>
                    <w:bottom w:val="single" w:color="auto" w:sz="4" w:space="0"/>
                    <w:right w:val="single" w:color="auto" w:sz="4" w:space="0"/>
                  </w:tcBorders>
                  <w:vAlign w:val="center"/>
                </w:tcPr>
                <w:p w14:paraId="4021E22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290</w:t>
                  </w:r>
                </w:p>
              </w:tc>
              <w:tc>
                <w:tcPr>
                  <w:tcW w:w="332" w:type="pct"/>
                  <w:tcBorders>
                    <w:top w:val="single" w:color="auto" w:sz="4" w:space="0"/>
                    <w:left w:val="single" w:color="auto" w:sz="4" w:space="0"/>
                    <w:bottom w:val="single" w:color="auto" w:sz="4" w:space="0"/>
                    <w:right w:val="single" w:color="auto" w:sz="4" w:space="0"/>
                  </w:tcBorders>
                  <w:vAlign w:val="center"/>
                </w:tcPr>
                <w:p w14:paraId="152B6F8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190</w:t>
                  </w:r>
                </w:p>
              </w:tc>
              <w:tc>
                <w:tcPr>
                  <w:tcW w:w="340" w:type="pct"/>
                  <w:tcBorders>
                    <w:top w:val="single" w:color="auto" w:sz="4" w:space="0"/>
                    <w:left w:val="single" w:color="auto" w:sz="4" w:space="0"/>
                    <w:bottom w:val="single" w:color="auto" w:sz="4" w:space="0"/>
                    <w:right w:val="single" w:color="auto" w:sz="4" w:space="0"/>
                  </w:tcBorders>
                  <w:vAlign w:val="center"/>
                </w:tcPr>
                <w:p w14:paraId="77E0CF17">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110</w:t>
                  </w:r>
                </w:p>
              </w:tc>
            </w:tr>
            <w:tr w14:paraId="3F834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14:paraId="04ABAC6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B</w:t>
                  </w:r>
                </w:p>
              </w:tc>
              <w:tc>
                <w:tcPr>
                  <w:tcW w:w="997" w:type="pct"/>
                  <w:tcBorders>
                    <w:top w:val="single" w:color="auto" w:sz="4" w:space="0"/>
                    <w:left w:val="single" w:color="auto" w:sz="4" w:space="0"/>
                    <w:bottom w:val="single" w:color="auto" w:sz="4" w:space="0"/>
                    <w:right w:val="single" w:color="auto" w:sz="4" w:space="0"/>
                  </w:tcBorders>
                  <w:vAlign w:val="center"/>
                </w:tcPr>
                <w:p w14:paraId="16F8343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14:paraId="09CA001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0.01</w:t>
                  </w:r>
                </w:p>
              </w:tc>
              <w:tc>
                <w:tcPr>
                  <w:tcW w:w="1000" w:type="pct"/>
                  <w:gridSpan w:val="3"/>
                  <w:tcBorders>
                    <w:top w:val="single" w:color="auto" w:sz="4" w:space="0"/>
                    <w:left w:val="single" w:color="auto" w:sz="4" w:space="0"/>
                    <w:bottom w:val="single" w:color="auto" w:sz="4" w:space="0"/>
                    <w:right w:val="single" w:color="auto" w:sz="4" w:space="0"/>
                  </w:tcBorders>
                  <w:vAlign w:val="center"/>
                </w:tcPr>
                <w:p w14:paraId="2F16AA1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0.015</w:t>
                  </w:r>
                </w:p>
              </w:tc>
              <w:tc>
                <w:tcPr>
                  <w:tcW w:w="1005" w:type="pct"/>
                  <w:gridSpan w:val="3"/>
                  <w:tcBorders>
                    <w:top w:val="single" w:color="auto" w:sz="4" w:space="0"/>
                    <w:left w:val="single" w:color="auto" w:sz="4" w:space="0"/>
                    <w:bottom w:val="single" w:color="auto" w:sz="4" w:space="0"/>
                    <w:right w:val="single" w:color="auto" w:sz="4" w:space="0"/>
                  </w:tcBorders>
                  <w:vAlign w:val="center"/>
                </w:tcPr>
                <w:p w14:paraId="4285391C">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0.015</w:t>
                  </w:r>
                </w:p>
              </w:tc>
            </w:tr>
            <w:tr w14:paraId="5A40F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2340268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tcBorders>
                    <w:top w:val="single" w:color="auto" w:sz="4" w:space="0"/>
                    <w:left w:val="single" w:color="auto" w:sz="4" w:space="0"/>
                    <w:bottom w:val="single" w:color="auto" w:sz="4" w:space="0"/>
                    <w:right w:val="single" w:color="auto" w:sz="4" w:space="0"/>
                  </w:tcBorders>
                  <w:vAlign w:val="center"/>
                </w:tcPr>
                <w:p w14:paraId="4CF1D574">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14:paraId="6C9D3C8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0.021</w:t>
                  </w:r>
                </w:p>
              </w:tc>
              <w:tc>
                <w:tcPr>
                  <w:tcW w:w="1000" w:type="pct"/>
                  <w:gridSpan w:val="3"/>
                  <w:tcBorders>
                    <w:top w:val="single" w:color="auto" w:sz="4" w:space="0"/>
                    <w:left w:val="single" w:color="auto" w:sz="4" w:space="0"/>
                    <w:bottom w:val="single" w:color="auto" w:sz="4" w:space="0"/>
                    <w:right w:val="single" w:color="auto" w:sz="4" w:space="0"/>
                  </w:tcBorders>
                  <w:vAlign w:val="center"/>
                </w:tcPr>
                <w:p w14:paraId="415F418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0.036</w:t>
                  </w:r>
                </w:p>
              </w:tc>
              <w:tc>
                <w:tcPr>
                  <w:tcW w:w="1005" w:type="pct"/>
                  <w:gridSpan w:val="3"/>
                  <w:tcBorders>
                    <w:top w:val="single" w:color="auto" w:sz="4" w:space="0"/>
                    <w:left w:val="single" w:color="auto" w:sz="4" w:space="0"/>
                    <w:bottom w:val="single" w:color="auto" w:sz="4" w:space="0"/>
                    <w:right w:val="single" w:color="auto" w:sz="4" w:space="0"/>
                  </w:tcBorders>
                  <w:vAlign w:val="center"/>
                </w:tcPr>
                <w:p w14:paraId="5178367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0.036</w:t>
                  </w:r>
                </w:p>
              </w:tc>
            </w:tr>
            <w:tr w14:paraId="581BD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14:paraId="63F0BB0B">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w:t>
                  </w:r>
                </w:p>
              </w:tc>
              <w:tc>
                <w:tcPr>
                  <w:tcW w:w="997" w:type="pct"/>
                  <w:tcBorders>
                    <w:top w:val="single" w:color="auto" w:sz="4" w:space="0"/>
                    <w:left w:val="single" w:color="auto" w:sz="4" w:space="0"/>
                    <w:bottom w:val="single" w:color="auto" w:sz="4" w:space="0"/>
                    <w:right w:val="single" w:color="auto" w:sz="4" w:space="0"/>
                  </w:tcBorders>
                  <w:vAlign w:val="center"/>
                </w:tcPr>
                <w:p w14:paraId="1C71340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14:paraId="59BA881E">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1.85</w:t>
                  </w:r>
                </w:p>
              </w:tc>
              <w:tc>
                <w:tcPr>
                  <w:tcW w:w="1000" w:type="pct"/>
                  <w:gridSpan w:val="3"/>
                  <w:tcBorders>
                    <w:top w:val="single" w:color="auto" w:sz="4" w:space="0"/>
                    <w:left w:val="single" w:color="auto" w:sz="4" w:space="0"/>
                    <w:bottom w:val="single" w:color="auto" w:sz="4" w:space="0"/>
                    <w:right w:val="single" w:color="auto" w:sz="4" w:space="0"/>
                  </w:tcBorders>
                  <w:vAlign w:val="center"/>
                </w:tcPr>
                <w:p w14:paraId="620ADEC6">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1.79</w:t>
                  </w:r>
                </w:p>
              </w:tc>
              <w:tc>
                <w:tcPr>
                  <w:tcW w:w="1005" w:type="pct"/>
                  <w:gridSpan w:val="3"/>
                  <w:tcBorders>
                    <w:top w:val="single" w:color="auto" w:sz="4" w:space="0"/>
                    <w:left w:val="single" w:color="auto" w:sz="4" w:space="0"/>
                    <w:bottom w:val="single" w:color="auto" w:sz="4" w:space="0"/>
                    <w:right w:val="single" w:color="auto" w:sz="4" w:space="0"/>
                  </w:tcBorders>
                  <w:vAlign w:val="center"/>
                </w:tcPr>
                <w:p w14:paraId="5E1D242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1.79</w:t>
                  </w:r>
                </w:p>
              </w:tc>
            </w:tr>
            <w:tr w14:paraId="76F65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6E69C9A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tcBorders>
                    <w:top w:val="single" w:color="auto" w:sz="4" w:space="0"/>
                    <w:left w:val="single" w:color="auto" w:sz="4" w:space="0"/>
                    <w:bottom w:val="single" w:color="auto" w:sz="4" w:space="0"/>
                    <w:right w:val="single" w:color="auto" w:sz="4" w:space="0"/>
                  </w:tcBorders>
                  <w:vAlign w:val="center"/>
                </w:tcPr>
                <w:p w14:paraId="31F5543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14:paraId="5384F2AD">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1.85</w:t>
                  </w:r>
                </w:p>
              </w:tc>
              <w:tc>
                <w:tcPr>
                  <w:tcW w:w="1000" w:type="pct"/>
                  <w:gridSpan w:val="3"/>
                  <w:tcBorders>
                    <w:top w:val="single" w:color="auto" w:sz="4" w:space="0"/>
                    <w:left w:val="single" w:color="auto" w:sz="4" w:space="0"/>
                    <w:bottom w:val="single" w:color="auto" w:sz="4" w:space="0"/>
                    <w:right w:val="single" w:color="auto" w:sz="4" w:space="0"/>
                  </w:tcBorders>
                  <w:vAlign w:val="center"/>
                </w:tcPr>
                <w:p w14:paraId="006A719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1.77</w:t>
                  </w:r>
                </w:p>
              </w:tc>
              <w:tc>
                <w:tcPr>
                  <w:tcW w:w="1005" w:type="pct"/>
                  <w:gridSpan w:val="3"/>
                  <w:tcBorders>
                    <w:top w:val="single" w:color="auto" w:sz="4" w:space="0"/>
                    <w:left w:val="single" w:color="auto" w:sz="4" w:space="0"/>
                    <w:bottom w:val="single" w:color="auto" w:sz="4" w:space="0"/>
                    <w:right w:val="single" w:color="auto" w:sz="4" w:space="0"/>
                  </w:tcBorders>
                  <w:vAlign w:val="center"/>
                </w:tcPr>
                <w:p w14:paraId="7EFA0359">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1.77</w:t>
                  </w:r>
                </w:p>
              </w:tc>
            </w:tr>
            <w:tr w14:paraId="68FDE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14:paraId="687E5847">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w:t>
                  </w:r>
                </w:p>
              </w:tc>
              <w:tc>
                <w:tcPr>
                  <w:tcW w:w="997" w:type="pct"/>
                  <w:tcBorders>
                    <w:top w:val="single" w:color="auto" w:sz="4" w:space="0"/>
                    <w:left w:val="single" w:color="auto" w:sz="4" w:space="0"/>
                    <w:bottom w:val="single" w:color="auto" w:sz="4" w:space="0"/>
                    <w:right w:val="single" w:color="auto" w:sz="4" w:space="0"/>
                  </w:tcBorders>
                  <w:vAlign w:val="center"/>
                </w:tcPr>
                <w:p w14:paraId="66460D9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14:paraId="312EBE61">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0.78</w:t>
                  </w:r>
                </w:p>
              </w:tc>
              <w:tc>
                <w:tcPr>
                  <w:tcW w:w="1000" w:type="pct"/>
                  <w:gridSpan w:val="3"/>
                  <w:tcBorders>
                    <w:top w:val="single" w:color="auto" w:sz="4" w:space="0"/>
                    <w:left w:val="single" w:color="auto" w:sz="4" w:space="0"/>
                    <w:bottom w:val="single" w:color="auto" w:sz="4" w:space="0"/>
                    <w:right w:val="single" w:color="auto" w:sz="4" w:space="0"/>
                  </w:tcBorders>
                  <w:vAlign w:val="center"/>
                </w:tcPr>
                <w:p w14:paraId="6A9F5873">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0.78</w:t>
                  </w:r>
                </w:p>
              </w:tc>
              <w:tc>
                <w:tcPr>
                  <w:tcW w:w="1005" w:type="pct"/>
                  <w:gridSpan w:val="3"/>
                  <w:tcBorders>
                    <w:top w:val="single" w:color="auto" w:sz="4" w:space="0"/>
                    <w:left w:val="single" w:color="auto" w:sz="4" w:space="0"/>
                    <w:bottom w:val="single" w:color="auto" w:sz="4" w:space="0"/>
                    <w:right w:val="single" w:color="auto" w:sz="4" w:space="0"/>
                  </w:tcBorders>
                  <w:vAlign w:val="center"/>
                </w:tcPr>
                <w:p w14:paraId="184F4090">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0.57</w:t>
                  </w:r>
                </w:p>
              </w:tc>
            </w:tr>
            <w:tr w14:paraId="16B4F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14:paraId="6068F072">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p>
              </w:tc>
              <w:tc>
                <w:tcPr>
                  <w:tcW w:w="997" w:type="pct"/>
                  <w:tcBorders>
                    <w:top w:val="single" w:color="auto" w:sz="4" w:space="0"/>
                    <w:left w:val="single" w:color="auto" w:sz="4" w:space="0"/>
                    <w:bottom w:val="single" w:color="auto" w:sz="4" w:space="0"/>
                    <w:right w:val="single" w:color="auto" w:sz="4" w:space="0"/>
                  </w:tcBorders>
                  <w:vAlign w:val="center"/>
                </w:tcPr>
                <w:p w14:paraId="7C1E228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14:paraId="466F5715">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0.84</w:t>
                  </w:r>
                </w:p>
              </w:tc>
              <w:tc>
                <w:tcPr>
                  <w:tcW w:w="1000" w:type="pct"/>
                  <w:gridSpan w:val="3"/>
                  <w:tcBorders>
                    <w:top w:val="single" w:color="auto" w:sz="4" w:space="0"/>
                    <w:left w:val="single" w:color="auto" w:sz="4" w:space="0"/>
                    <w:bottom w:val="single" w:color="auto" w:sz="4" w:space="0"/>
                    <w:right w:val="single" w:color="auto" w:sz="4" w:space="0"/>
                  </w:tcBorders>
                  <w:vAlign w:val="center"/>
                </w:tcPr>
                <w:p w14:paraId="75AD9E08">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0.84</w:t>
                  </w:r>
                </w:p>
              </w:tc>
              <w:tc>
                <w:tcPr>
                  <w:tcW w:w="1005" w:type="pct"/>
                  <w:gridSpan w:val="3"/>
                  <w:tcBorders>
                    <w:top w:val="single" w:color="auto" w:sz="4" w:space="0"/>
                    <w:left w:val="single" w:color="auto" w:sz="4" w:space="0"/>
                    <w:bottom w:val="single" w:color="auto" w:sz="4" w:space="0"/>
                    <w:right w:val="single" w:color="auto" w:sz="4" w:space="0"/>
                  </w:tcBorders>
                  <w:vAlign w:val="center"/>
                </w:tcPr>
                <w:p w14:paraId="77B56A4F">
                  <w:pPr>
                    <w:keepNext w:val="0"/>
                    <w:keepLines w:val="0"/>
                    <w:suppressLineNumbers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0.76</w:t>
                  </w:r>
                </w:p>
              </w:tc>
            </w:tr>
            <w:tr w14:paraId="600CD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op w:val="single" w:color="auto" w:sz="4" w:space="0"/>
                    <w:left w:val="single" w:color="auto" w:sz="4" w:space="0"/>
                    <w:bottom w:val="single" w:color="auto" w:sz="4" w:space="0"/>
                    <w:right w:val="single" w:color="auto" w:sz="4" w:space="0"/>
                  </w:tcBorders>
                  <w:vAlign w:val="center"/>
                </w:tcPr>
                <w:p w14:paraId="712AF9B7">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Ⅰ类:与无组织排放源共存的排放同种有害气体的排气筒的排放量,大于或等于标准规定的允许排放量的1/3者。</w:t>
                  </w:r>
                </w:p>
                <w:p w14:paraId="599FF5D8">
                  <w:pPr>
                    <w:keepNext w:val="0"/>
                    <w:keepLines w:val="0"/>
                    <w:suppressLineNumbers w:val="0"/>
                    <w:adjustRightInd/>
                    <w:snapToGrid/>
                    <w:spacing w:before="0" w:beforeAutospacing="0" w:after="0" w:afterAutospacing="0" w:line="360" w:lineRule="auto"/>
                    <w:ind w:left="0" w:right="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09A1E36B">
                  <w:pPr>
                    <w:keepNext w:val="0"/>
                    <w:keepLines w:val="0"/>
                    <w:suppressLineNumbers w:val="0"/>
                    <w:adjustRightInd/>
                    <w:snapToGrid/>
                    <w:spacing w:before="0" w:beforeAutospacing="0" w:after="0" w:afterAutospacing="0" w:line="240" w:lineRule="auto"/>
                    <w:ind w:left="0" w:right="0" w:firstLine="0" w:firstLineChars="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Ⅲ类:无排放同种有害物质的排气筒与无组织排放源共存,但无组织排放的有害物质的容许浓度是按慢性反应指标确定者。</w:t>
                  </w:r>
                </w:p>
              </w:tc>
            </w:tr>
          </w:tbl>
          <w:p w14:paraId="54B7E6AF">
            <w:pPr>
              <w:keepNext w:val="0"/>
              <w:keepLines w:val="0"/>
              <w:suppressLineNumbers w:val="0"/>
              <w:adjustRightInd/>
              <w:snapToGrid w:val="0"/>
              <w:spacing w:before="0" w:beforeAutospacing="0" w:after="0" w:afterAutospacing="0" w:line="300" w:lineRule="auto"/>
              <w:ind w:left="0" w:right="0" w:firstLine="480" w:firstLineChars="0"/>
              <w:rPr>
                <w:rFonts w:hint="default" w:ascii="Times New Roman" w:hAnsi="Times New Roman" w:eastAsia="宋体" w:cs="Times New Roman"/>
                <w:iCs/>
                <w:color w:val="auto"/>
                <w:sz w:val="24"/>
                <w:highlight w:val="none"/>
              </w:rPr>
            </w:pPr>
            <w:r>
              <w:rPr>
                <w:rFonts w:hint="default" w:ascii="Times New Roman" w:hAnsi="Times New Roman" w:eastAsia="宋体" w:cs="Times New Roman"/>
                <w:iCs/>
                <w:color w:val="auto"/>
                <w:sz w:val="24"/>
                <w:highlight w:val="none"/>
              </w:rPr>
              <w:t>当地近5年平均风速为2.2m/s，因此本项目大气污染源为Ⅱ类。</w:t>
            </w:r>
          </w:p>
          <w:p w14:paraId="7201B593">
            <w:pPr>
              <w:keepNext w:val="0"/>
              <w:keepLines w:val="0"/>
              <w:suppressLineNumbers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项目卫生防护距离计算参数表和无组织废气卫生防护距离表见</w:t>
            </w:r>
            <w:r>
              <w:rPr>
                <w:rFonts w:hint="default" w:ascii="Times New Roman" w:hAnsi="Times New Roman" w:eastAsia="宋体" w:cs="Times New Roman"/>
                <w:b w:val="0"/>
                <w:bCs w:val="0"/>
                <w:color w:val="auto"/>
                <w:sz w:val="24"/>
                <w:highlight w:val="none"/>
              </w:rPr>
              <w:fldChar w:fldCharType="begin"/>
            </w:r>
            <w:r>
              <w:rPr>
                <w:rFonts w:hint="default" w:ascii="Times New Roman" w:hAnsi="Times New Roman" w:eastAsia="宋体" w:cs="Times New Roman"/>
                <w:b w:val="0"/>
                <w:bCs w:val="0"/>
                <w:color w:val="auto"/>
                <w:sz w:val="24"/>
                <w:highlight w:val="none"/>
              </w:rPr>
              <w:instrText xml:space="preserve"> REF _Ref11704 \h </w:instrText>
            </w:r>
            <w:r>
              <w:rPr>
                <w:rFonts w:hint="default" w:ascii="Times New Roman" w:hAnsi="Times New Roman" w:eastAsia="宋体" w:cs="Times New Roman"/>
                <w:b w:val="0"/>
                <w:bCs w:val="0"/>
                <w:color w:val="auto"/>
                <w:sz w:val="24"/>
                <w:highlight w:val="none"/>
              </w:rPr>
              <w:fldChar w:fldCharType="separate"/>
            </w:r>
            <w:r>
              <w:rPr>
                <w:rFonts w:hint="default" w:ascii="Times New Roman" w:hAnsi="Times New Roman" w:eastAsia="宋体" w:cs="Times New Roman"/>
                <w:b w:val="0"/>
                <w:bCs w:val="0"/>
                <w:color w:val="auto"/>
                <w:kern w:val="2"/>
                <w:sz w:val="24"/>
                <w:szCs w:val="20"/>
                <w:highlight w:val="none"/>
                <w:lang w:val="en-US" w:eastAsia="zh-CN" w:bidi="ar-SA"/>
              </w:rPr>
              <w:t>表4- 15</w:t>
            </w:r>
            <w:r>
              <w:rPr>
                <w:rFonts w:hint="default" w:ascii="Times New Roman" w:hAnsi="Times New Roman" w:eastAsia="宋体" w:cs="Times New Roman"/>
                <w:b w:val="0"/>
                <w:bCs w:val="0"/>
                <w:color w:val="auto"/>
                <w:sz w:val="24"/>
                <w:highlight w:val="none"/>
              </w:rPr>
              <w:fldChar w:fldCharType="end"/>
            </w:r>
            <w:r>
              <w:rPr>
                <w:rFonts w:hint="default" w:ascii="Times New Roman" w:hAnsi="Times New Roman" w:eastAsia="宋体" w:cs="Times New Roman"/>
                <w:color w:val="auto"/>
                <w:sz w:val="24"/>
                <w:highlight w:val="none"/>
              </w:rPr>
              <w:t>和</w:t>
            </w:r>
            <w:r>
              <w:rPr>
                <w:rFonts w:hint="default" w:ascii="Times New Roman" w:hAnsi="Times New Roman" w:eastAsia="宋体" w:cs="Times New Roman"/>
                <w:b w:val="0"/>
                <w:bCs w:val="0"/>
                <w:color w:val="auto"/>
                <w:sz w:val="24"/>
                <w:highlight w:val="none"/>
              </w:rPr>
              <w:fldChar w:fldCharType="begin"/>
            </w:r>
            <w:r>
              <w:rPr>
                <w:rFonts w:hint="default" w:ascii="Times New Roman" w:hAnsi="Times New Roman" w:eastAsia="宋体" w:cs="Times New Roman"/>
                <w:b w:val="0"/>
                <w:bCs w:val="0"/>
                <w:color w:val="auto"/>
                <w:sz w:val="24"/>
                <w:highlight w:val="none"/>
              </w:rPr>
              <w:instrText xml:space="preserve"> REF _Ref43 \h </w:instrText>
            </w:r>
            <w:r>
              <w:rPr>
                <w:rFonts w:hint="default" w:ascii="Times New Roman" w:hAnsi="Times New Roman" w:eastAsia="宋体" w:cs="Times New Roman"/>
                <w:b w:val="0"/>
                <w:bCs w:val="0"/>
                <w:color w:val="auto"/>
                <w:sz w:val="24"/>
                <w:highlight w:val="none"/>
              </w:rPr>
              <w:fldChar w:fldCharType="separate"/>
            </w:r>
            <w:r>
              <w:rPr>
                <w:rFonts w:hint="default" w:ascii="Times New Roman" w:hAnsi="Times New Roman" w:eastAsia="宋体" w:cs="Times New Roman"/>
                <w:b w:val="0"/>
                <w:bCs w:val="0"/>
                <w:color w:val="auto"/>
                <w:kern w:val="2"/>
                <w:sz w:val="24"/>
                <w:szCs w:val="20"/>
                <w:highlight w:val="none"/>
                <w:lang w:val="en-US" w:eastAsia="zh-CN" w:bidi="ar-SA"/>
              </w:rPr>
              <w:t>表4- 16</w:t>
            </w:r>
            <w:r>
              <w:rPr>
                <w:rFonts w:hint="default" w:ascii="Times New Roman" w:hAnsi="Times New Roman" w:eastAsia="宋体" w:cs="Times New Roman"/>
                <w:b w:val="0"/>
                <w:bCs w:val="0"/>
                <w:color w:val="auto"/>
                <w:sz w:val="24"/>
                <w:highlight w:val="none"/>
              </w:rPr>
              <w:fldChar w:fldCharType="end"/>
            </w:r>
            <w:r>
              <w:rPr>
                <w:rFonts w:hint="default" w:ascii="Times New Roman" w:hAnsi="Times New Roman" w:eastAsia="宋体" w:cs="Times New Roman"/>
                <w:color w:val="auto"/>
                <w:sz w:val="24"/>
                <w:highlight w:val="none"/>
              </w:rPr>
              <w:t>。</w:t>
            </w:r>
          </w:p>
          <w:p w14:paraId="75E72CDE">
            <w:pPr>
              <w:keepNext w:val="0"/>
              <w:keepLines w:val="0"/>
              <w:widowControl w:val="0"/>
              <w:suppressLineNumbers w:val="0"/>
              <w:autoSpaceDE w:val="0"/>
              <w:autoSpaceDN w:val="0"/>
              <w:adjustRightInd w:val="0"/>
              <w:spacing w:before="152" w:beforeAutospacing="0" w:after="160" w:afterAutospacing="0" w:line="240" w:lineRule="auto"/>
              <w:ind w:left="0" w:right="0"/>
              <w:jc w:val="center"/>
              <w:textAlignment w:val="baseline"/>
              <w:rPr>
                <w:rFonts w:hint="default" w:ascii="Times New Roman" w:hAnsi="Times New Roman" w:eastAsia="仿宋_GB2312" w:cs="Times New Roman"/>
                <w:b/>
                <w:bCs/>
                <w:color w:val="auto"/>
                <w:kern w:val="2"/>
                <w:sz w:val="24"/>
                <w:szCs w:val="20"/>
                <w:highlight w:val="none"/>
                <w:lang w:val="en-US" w:eastAsia="zh-CN" w:bidi="ar-SA"/>
              </w:rPr>
            </w:pPr>
            <w:bookmarkStart w:id="38" w:name="_Ref11704"/>
            <w:r>
              <w:rPr>
                <w:rFonts w:hint="default" w:ascii="Times New Roman" w:hAnsi="Times New Roman" w:eastAsia="宋体" w:cs="Times New Roman"/>
                <w:b/>
                <w:color w:val="auto"/>
                <w:kern w:val="2"/>
                <w:sz w:val="24"/>
                <w:szCs w:val="20"/>
                <w:highlight w:val="none"/>
                <w:lang w:val="en-US" w:eastAsia="zh-CN" w:bidi="ar-SA"/>
              </w:rPr>
              <w:t xml:space="preserve">表4- </w:t>
            </w:r>
            <w:r>
              <w:rPr>
                <w:rFonts w:hint="default" w:ascii="Times New Roman" w:hAnsi="Times New Roman" w:eastAsia="宋体" w:cs="Times New Roman"/>
                <w:b/>
                <w:color w:val="auto"/>
                <w:kern w:val="2"/>
                <w:sz w:val="24"/>
                <w:szCs w:val="20"/>
                <w:highlight w:val="none"/>
                <w:lang w:val="en-US" w:eastAsia="zh-CN" w:bidi="ar-SA"/>
              </w:rPr>
              <w:fldChar w:fldCharType="begin"/>
            </w:r>
            <w:r>
              <w:rPr>
                <w:rFonts w:hint="default" w:ascii="Times New Roman" w:hAnsi="Times New Roman" w:eastAsia="宋体" w:cs="Times New Roman"/>
                <w:b/>
                <w:color w:val="auto"/>
                <w:kern w:val="2"/>
                <w:sz w:val="24"/>
                <w:szCs w:val="20"/>
                <w:highlight w:val="none"/>
                <w:lang w:val="en-US" w:eastAsia="zh-CN" w:bidi="ar-SA"/>
              </w:rPr>
              <w:instrText xml:space="preserve"> SEQ 表4- \* ARABIC </w:instrText>
            </w:r>
            <w:r>
              <w:rPr>
                <w:rFonts w:hint="default" w:ascii="Times New Roman" w:hAnsi="Times New Roman" w:eastAsia="宋体" w:cs="Times New Roman"/>
                <w:b/>
                <w:color w:val="auto"/>
                <w:kern w:val="2"/>
                <w:sz w:val="24"/>
                <w:szCs w:val="20"/>
                <w:highlight w:val="none"/>
                <w:lang w:val="en-US" w:eastAsia="zh-CN" w:bidi="ar-SA"/>
              </w:rPr>
              <w:fldChar w:fldCharType="separate"/>
            </w:r>
            <w:r>
              <w:rPr>
                <w:rFonts w:hint="default" w:ascii="Times New Roman" w:hAnsi="Times New Roman" w:eastAsia="宋体" w:cs="Times New Roman"/>
                <w:b/>
                <w:color w:val="auto"/>
                <w:kern w:val="2"/>
                <w:sz w:val="24"/>
                <w:szCs w:val="20"/>
                <w:highlight w:val="none"/>
                <w:lang w:val="en-US" w:eastAsia="zh-CN" w:bidi="ar-SA"/>
              </w:rPr>
              <w:t>15</w:t>
            </w:r>
            <w:r>
              <w:rPr>
                <w:rFonts w:hint="default" w:ascii="Times New Roman" w:hAnsi="Times New Roman" w:eastAsia="宋体" w:cs="Times New Roman"/>
                <w:b/>
                <w:color w:val="auto"/>
                <w:kern w:val="2"/>
                <w:sz w:val="24"/>
                <w:szCs w:val="20"/>
                <w:highlight w:val="none"/>
                <w:lang w:val="en-US" w:eastAsia="zh-CN" w:bidi="ar-SA"/>
              </w:rPr>
              <w:fldChar w:fldCharType="end"/>
            </w:r>
            <w:bookmarkEnd w:id="38"/>
            <w:r>
              <w:rPr>
                <w:rFonts w:hint="default" w:ascii="Times New Roman" w:hAnsi="Times New Roman" w:eastAsia="宋体" w:cs="Times New Roman"/>
                <w:b/>
                <w:bCs/>
                <w:color w:val="auto"/>
                <w:kern w:val="2"/>
                <w:sz w:val="24"/>
                <w:szCs w:val="20"/>
                <w:highlight w:val="none"/>
                <w:lang w:val="en-US" w:eastAsia="zh-CN" w:bidi="ar-SA"/>
              </w:rPr>
              <w:t>卫生防护距离计算参数表</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2178"/>
              <w:gridCol w:w="2582"/>
              <w:gridCol w:w="1218"/>
              <w:gridCol w:w="764"/>
              <w:gridCol w:w="616"/>
              <w:gridCol w:w="806"/>
            </w:tblGrid>
            <w:tr w14:paraId="60A0C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88" w:type="dxa"/>
                  <w:vMerge w:val="restart"/>
                  <w:vAlign w:val="center"/>
                </w:tcPr>
                <w:p w14:paraId="25E0E92F">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计算参数</w:t>
                  </w:r>
                </w:p>
              </w:tc>
              <w:tc>
                <w:tcPr>
                  <w:tcW w:w="2217" w:type="dxa"/>
                  <w:vAlign w:val="center"/>
                </w:tcPr>
                <w:p w14:paraId="16A5820D">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工业企业所在地近五年平均风速m/s</w:t>
                  </w:r>
                </w:p>
              </w:tc>
              <w:tc>
                <w:tcPr>
                  <w:tcW w:w="2633" w:type="dxa"/>
                  <w:vAlign w:val="center"/>
                </w:tcPr>
                <w:p w14:paraId="554B8E00">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Impact" w:cs="Times New Roman"/>
                      <w:color w:val="auto"/>
                      <w:sz w:val="21"/>
                      <w:szCs w:val="21"/>
                      <w:highlight w:val="none"/>
                    </w:rPr>
                  </w:pPr>
                  <w:r>
                    <w:rPr>
                      <w:rFonts w:hint="default" w:ascii="Times New Roman" w:hAnsi="Times New Roman" w:eastAsia="宋体" w:cs="Times New Roman"/>
                      <w:color w:val="auto"/>
                      <w:sz w:val="21"/>
                      <w:szCs w:val="21"/>
                      <w:highlight w:val="none"/>
                    </w:rPr>
                    <w:t>工业企业大气污染源构成类别</w:t>
                  </w:r>
                </w:p>
              </w:tc>
              <w:tc>
                <w:tcPr>
                  <w:tcW w:w="1234" w:type="dxa"/>
                  <w:vAlign w:val="center"/>
                </w:tcPr>
                <w:p w14:paraId="562B9111">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w:t>
                  </w:r>
                </w:p>
              </w:tc>
              <w:tc>
                <w:tcPr>
                  <w:tcW w:w="766" w:type="dxa"/>
                  <w:vAlign w:val="center"/>
                </w:tcPr>
                <w:p w14:paraId="1FF67E01">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B</w:t>
                  </w:r>
                </w:p>
              </w:tc>
              <w:tc>
                <w:tcPr>
                  <w:tcW w:w="617" w:type="dxa"/>
                  <w:vAlign w:val="center"/>
                </w:tcPr>
                <w:p w14:paraId="507C71AF">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w:t>
                  </w:r>
                </w:p>
              </w:tc>
              <w:tc>
                <w:tcPr>
                  <w:tcW w:w="811" w:type="dxa"/>
                  <w:vAlign w:val="center"/>
                </w:tcPr>
                <w:p w14:paraId="5F4EE04E">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w:t>
                  </w:r>
                </w:p>
              </w:tc>
            </w:tr>
            <w:tr w14:paraId="028CA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Merge w:val="continue"/>
                  <w:vAlign w:val="center"/>
                </w:tcPr>
                <w:p w14:paraId="35919F60">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Impact" w:cs="Times New Roman"/>
                      <w:color w:val="auto"/>
                      <w:sz w:val="21"/>
                      <w:szCs w:val="21"/>
                      <w:highlight w:val="none"/>
                    </w:rPr>
                  </w:pPr>
                </w:p>
              </w:tc>
              <w:tc>
                <w:tcPr>
                  <w:tcW w:w="2217" w:type="dxa"/>
                  <w:vAlign w:val="center"/>
                </w:tcPr>
                <w:p w14:paraId="684AA22E">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2.2</w:t>
                  </w:r>
                </w:p>
              </w:tc>
              <w:tc>
                <w:tcPr>
                  <w:tcW w:w="2633" w:type="dxa"/>
                  <w:vAlign w:val="center"/>
                </w:tcPr>
                <w:p w14:paraId="18DF6EE4">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w:t>
                  </w:r>
                </w:p>
              </w:tc>
              <w:tc>
                <w:tcPr>
                  <w:tcW w:w="1234" w:type="dxa"/>
                  <w:vAlign w:val="center"/>
                </w:tcPr>
                <w:p w14:paraId="142D97F9">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470</w:t>
                  </w:r>
                </w:p>
              </w:tc>
              <w:tc>
                <w:tcPr>
                  <w:tcW w:w="766" w:type="dxa"/>
                  <w:vAlign w:val="center"/>
                </w:tcPr>
                <w:p w14:paraId="389192E9">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0.021</w:t>
                  </w:r>
                </w:p>
              </w:tc>
              <w:tc>
                <w:tcPr>
                  <w:tcW w:w="617" w:type="dxa"/>
                  <w:vAlign w:val="center"/>
                </w:tcPr>
                <w:p w14:paraId="04BAFF5F">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1.85</w:t>
                  </w:r>
                </w:p>
              </w:tc>
              <w:tc>
                <w:tcPr>
                  <w:tcW w:w="811" w:type="dxa"/>
                  <w:vAlign w:val="center"/>
                </w:tcPr>
                <w:p w14:paraId="39CAE465">
                  <w:pPr>
                    <w:keepNext w:val="0"/>
                    <w:keepLines w:val="0"/>
                    <w:suppressLineNumbers w:val="0"/>
                    <w:adjustRightInd/>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0.84</w:t>
                  </w:r>
                </w:p>
              </w:tc>
            </w:tr>
          </w:tbl>
          <w:p w14:paraId="12372C0A">
            <w:pPr>
              <w:keepNext w:val="0"/>
              <w:keepLines w:val="0"/>
              <w:widowControl w:val="0"/>
              <w:suppressLineNumbers w:val="0"/>
              <w:autoSpaceDE w:val="0"/>
              <w:autoSpaceDN w:val="0"/>
              <w:adjustRightInd w:val="0"/>
              <w:spacing w:before="152" w:beforeAutospacing="0" w:after="160" w:afterAutospacing="0" w:line="240" w:lineRule="auto"/>
              <w:ind w:left="0" w:right="0"/>
              <w:jc w:val="center"/>
              <w:textAlignment w:val="baseline"/>
              <w:rPr>
                <w:rFonts w:hint="default" w:ascii="Times New Roman" w:hAnsi="Times New Roman" w:eastAsia="仿宋_GB2312" w:cs="Times New Roman"/>
                <w:b/>
                <w:color w:val="auto"/>
                <w:kern w:val="2"/>
                <w:sz w:val="24"/>
                <w:szCs w:val="20"/>
                <w:highlight w:val="none"/>
                <w:lang w:val="en-US" w:eastAsia="zh-CN" w:bidi="ar-SA"/>
              </w:rPr>
            </w:pPr>
            <w:bookmarkStart w:id="39" w:name="_Ref43"/>
            <w:r>
              <w:rPr>
                <w:rFonts w:hint="default" w:ascii="Times New Roman" w:hAnsi="Times New Roman" w:eastAsia="宋体" w:cs="Times New Roman"/>
                <w:b/>
                <w:color w:val="auto"/>
                <w:kern w:val="2"/>
                <w:sz w:val="24"/>
                <w:szCs w:val="20"/>
                <w:highlight w:val="none"/>
                <w:lang w:val="en-US" w:eastAsia="zh-CN" w:bidi="ar-SA"/>
              </w:rPr>
              <w:t xml:space="preserve">表4- </w:t>
            </w:r>
            <w:r>
              <w:rPr>
                <w:rFonts w:hint="default" w:ascii="Times New Roman" w:hAnsi="Times New Roman" w:eastAsia="宋体" w:cs="Times New Roman"/>
                <w:b/>
                <w:color w:val="auto"/>
                <w:kern w:val="2"/>
                <w:sz w:val="24"/>
                <w:szCs w:val="20"/>
                <w:highlight w:val="none"/>
                <w:lang w:val="en-US" w:eastAsia="zh-CN" w:bidi="ar-SA"/>
              </w:rPr>
              <w:fldChar w:fldCharType="begin"/>
            </w:r>
            <w:r>
              <w:rPr>
                <w:rFonts w:hint="default" w:ascii="Times New Roman" w:hAnsi="Times New Roman" w:eastAsia="宋体" w:cs="Times New Roman"/>
                <w:b/>
                <w:color w:val="auto"/>
                <w:kern w:val="2"/>
                <w:sz w:val="24"/>
                <w:szCs w:val="20"/>
                <w:highlight w:val="none"/>
                <w:lang w:val="en-US" w:eastAsia="zh-CN" w:bidi="ar-SA"/>
              </w:rPr>
              <w:instrText xml:space="preserve"> SEQ 表4- \* ARABIC </w:instrText>
            </w:r>
            <w:r>
              <w:rPr>
                <w:rFonts w:hint="default" w:ascii="Times New Roman" w:hAnsi="Times New Roman" w:eastAsia="宋体" w:cs="Times New Roman"/>
                <w:b/>
                <w:color w:val="auto"/>
                <w:kern w:val="2"/>
                <w:sz w:val="24"/>
                <w:szCs w:val="20"/>
                <w:highlight w:val="none"/>
                <w:lang w:val="en-US" w:eastAsia="zh-CN" w:bidi="ar-SA"/>
              </w:rPr>
              <w:fldChar w:fldCharType="separate"/>
            </w:r>
            <w:r>
              <w:rPr>
                <w:rFonts w:hint="default" w:ascii="Times New Roman" w:hAnsi="Times New Roman" w:eastAsia="宋体" w:cs="Times New Roman"/>
                <w:b/>
                <w:color w:val="auto"/>
                <w:kern w:val="2"/>
                <w:sz w:val="24"/>
                <w:szCs w:val="20"/>
                <w:highlight w:val="none"/>
                <w:lang w:val="en-US" w:eastAsia="zh-CN" w:bidi="ar-SA"/>
              </w:rPr>
              <w:t>16</w:t>
            </w:r>
            <w:r>
              <w:rPr>
                <w:rFonts w:hint="default" w:ascii="Times New Roman" w:hAnsi="Times New Roman" w:eastAsia="宋体" w:cs="Times New Roman"/>
                <w:b/>
                <w:color w:val="auto"/>
                <w:kern w:val="2"/>
                <w:sz w:val="24"/>
                <w:szCs w:val="20"/>
                <w:highlight w:val="none"/>
                <w:lang w:val="en-US" w:eastAsia="zh-CN" w:bidi="ar-SA"/>
              </w:rPr>
              <w:fldChar w:fldCharType="end"/>
            </w:r>
            <w:bookmarkEnd w:id="39"/>
            <w:r>
              <w:rPr>
                <w:rFonts w:hint="default" w:ascii="Times New Roman" w:hAnsi="Times New Roman" w:eastAsia="宋体" w:cs="Times New Roman"/>
                <w:b/>
                <w:bCs/>
                <w:color w:val="auto"/>
                <w:kern w:val="2"/>
                <w:sz w:val="24"/>
                <w:szCs w:val="20"/>
                <w:highlight w:val="none"/>
                <w:lang w:val="en-US" w:eastAsia="zh-CN" w:bidi="ar-SA"/>
              </w:rPr>
              <w:t>无组织废气卫生防护距离表</w:t>
            </w:r>
          </w:p>
          <w:tbl>
            <w:tblPr>
              <w:tblStyle w:val="2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4"/>
              <w:gridCol w:w="1179"/>
              <w:gridCol w:w="1384"/>
              <w:gridCol w:w="1075"/>
              <w:gridCol w:w="1086"/>
              <w:gridCol w:w="1075"/>
              <w:gridCol w:w="731"/>
              <w:gridCol w:w="915"/>
            </w:tblGrid>
            <w:tr w14:paraId="47A51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pct"/>
                  <w:vAlign w:val="center"/>
                </w:tcPr>
                <w:p w14:paraId="67B15C93">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污染源</w:t>
                  </w:r>
                </w:p>
              </w:tc>
              <w:tc>
                <w:tcPr>
                  <w:tcW w:w="638" w:type="pct"/>
                  <w:vAlign w:val="center"/>
                </w:tcPr>
                <w:p w14:paraId="4E2537DD">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749" w:type="pct"/>
                  <w:vAlign w:val="center"/>
                </w:tcPr>
                <w:p w14:paraId="1489DCD4">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Qc 污染物源强</w:t>
                  </w:r>
                </w:p>
                <w:p w14:paraId="7AFFDFB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(kg/h)</w:t>
                  </w:r>
                </w:p>
              </w:tc>
              <w:tc>
                <w:tcPr>
                  <w:tcW w:w="582" w:type="pct"/>
                  <w:vAlign w:val="center"/>
                </w:tcPr>
                <w:p w14:paraId="6DD3C96F">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Impact"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占地面积（㎡）</w:t>
                  </w:r>
                </w:p>
              </w:tc>
              <w:tc>
                <w:tcPr>
                  <w:tcW w:w="588" w:type="pct"/>
                  <w:vAlign w:val="center"/>
                </w:tcPr>
                <w:p w14:paraId="05450A26">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Cm 评价</w:t>
                  </w:r>
                </w:p>
                <w:p w14:paraId="2E3E7AB8">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w:t>
                  </w:r>
                </w:p>
                <w:p w14:paraId="66956176">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(mg/m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c>
                <w:tcPr>
                  <w:tcW w:w="582" w:type="pct"/>
                  <w:vAlign w:val="center"/>
                </w:tcPr>
                <w:p w14:paraId="76C4FFE7">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等效半径 r （m）</w:t>
                  </w:r>
                </w:p>
              </w:tc>
              <w:tc>
                <w:tcPr>
                  <w:tcW w:w="396" w:type="pct"/>
                  <w:vAlign w:val="center"/>
                </w:tcPr>
                <w:p w14:paraId="071D6C64">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面源</w:t>
                  </w:r>
                </w:p>
                <w:p w14:paraId="58D2B70D">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高度</w:t>
                  </w:r>
                </w:p>
                <w:p w14:paraId="555B0067">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/m</w:t>
                  </w:r>
                </w:p>
              </w:tc>
              <w:tc>
                <w:tcPr>
                  <w:tcW w:w="495" w:type="pct"/>
                  <w:vAlign w:val="center"/>
                </w:tcPr>
                <w:p w14:paraId="3714FCB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卫生防护</w:t>
                  </w:r>
                </w:p>
                <w:p w14:paraId="7BE0154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距离</w:t>
                  </w:r>
                </w:p>
                <w:p w14:paraId="2E4D6BB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初值计算</w:t>
                  </w:r>
                </w:p>
                <w:p w14:paraId="4F6C189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值(m)</w:t>
                  </w:r>
                </w:p>
              </w:tc>
            </w:tr>
            <w:tr w14:paraId="1DB08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 w:type="pct"/>
                  <w:vAlign w:val="center"/>
                </w:tcPr>
                <w:p w14:paraId="4B759D00">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生产厂房</w:t>
                  </w:r>
                </w:p>
              </w:tc>
              <w:tc>
                <w:tcPr>
                  <w:tcW w:w="638" w:type="pct"/>
                  <w:vAlign w:val="center"/>
                </w:tcPr>
                <w:p w14:paraId="71562FD5">
                  <w:pPr>
                    <w:keepNext w:val="0"/>
                    <w:keepLines w:val="0"/>
                    <w:suppressLineNumbers w:val="0"/>
                    <w:adjustRightInd w:val="0"/>
                    <w:snapToGrid w:val="0"/>
                    <w:spacing w:before="0" w:beforeAutospacing="0" w:after="0" w:afterAutospacing="0" w:line="240" w:lineRule="auto"/>
                    <w:ind w:left="0" w:right="0" w:firstLine="0" w:firstLineChars="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颗粒物</w:t>
                  </w:r>
                </w:p>
              </w:tc>
              <w:tc>
                <w:tcPr>
                  <w:tcW w:w="749" w:type="pct"/>
                  <w:vAlign w:val="center"/>
                </w:tcPr>
                <w:p w14:paraId="7F92B128">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等线" w:cs="Times New Roman"/>
                      <w:color w:val="auto"/>
                      <w:sz w:val="21"/>
                      <w:szCs w:val="21"/>
                      <w:highlight w:val="none"/>
                      <w:lang w:val="en-US" w:eastAsia="zh-CN"/>
                    </w:rPr>
                    <w:t>0.161</w:t>
                  </w:r>
                </w:p>
              </w:tc>
              <w:tc>
                <w:tcPr>
                  <w:tcW w:w="582" w:type="pct"/>
                  <w:vAlign w:val="center"/>
                </w:tcPr>
                <w:p w14:paraId="1E7CC3D8">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1856</w:t>
                  </w:r>
                </w:p>
              </w:tc>
              <w:tc>
                <w:tcPr>
                  <w:tcW w:w="588" w:type="pct"/>
                  <w:vAlign w:val="center"/>
                </w:tcPr>
                <w:p w14:paraId="6B02501A">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0.9</w:t>
                  </w:r>
                </w:p>
              </w:tc>
              <w:tc>
                <w:tcPr>
                  <w:tcW w:w="582" w:type="pct"/>
                  <w:vAlign w:val="center"/>
                </w:tcPr>
                <w:p w14:paraId="76CB579D">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24.31</w:t>
                  </w:r>
                </w:p>
              </w:tc>
              <w:tc>
                <w:tcPr>
                  <w:tcW w:w="396" w:type="pct"/>
                  <w:vAlign w:val="center"/>
                </w:tcPr>
                <w:p w14:paraId="62B888A9">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495" w:type="pct"/>
                  <w:vAlign w:val="center"/>
                </w:tcPr>
                <w:p w14:paraId="23B7287B">
                  <w:pPr>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等线" w:cs="Times New Roman"/>
                      <w:color w:val="auto"/>
                      <w:sz w:val="21"/>
                      <w:szCs w:val="21"/>
                      <w:highlight w:val="none"/>
                      <w:lang w:val="en-US" w:eastAsia="zh-CN"/>
                    </w:rPr>
                    <w:t>9.70</w:t>
                  </w:r>
                </w:p>
              </w:tc>
            </w:tr>
          </w:tbl>
          <w:p w14:paraId="25FAC3F1">
            <w:pPr>
              <w:keepNext w:val="0"/>
              <w:keepLines w:val="0"/>
              <w:widowControl/>
              <w:suppressLineNumbers w:val="0"/>
              <w:adjustRightInd/>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根据《大气有害物质无组织排放卫生防护距离推导技术导则》（GB/T39499-2020）规定和上表计算结果，本项目</w:t>
            </w:r>
            <w:r>
              <w:rPr>
                <w:rFonts w:hint="eastAsia" w:ascii="Times New Roman" w:hAnsi="Times New Roman" w:eastAsia="宋体" w:cs="Times New Roman"/>
                <w:color w:val="auto"/>
                <w:sz w:val="24"/>
                <w:highlight w:val="none"/>
                <w:lang w:val="en-US" w:eastAsia="zh-CN"/>
              </w:rPr>
              <w:t>生产厂房</w:t>
            </w:r>
            <w:r>
              <w:rPr>
                <w:rFonts w:hint="default" w:ascii="Times New Roman" w:hAnsi="Times New Roman" w:eastAsia="宋体" w:cs="Times New Roman"/>
                <w:color w:val="auto"/>
                <w:sz w:val="24"/>
                <w:highlight w:val="none"/>
              </w:rPr>
              <w:t>卫生防护距离初值小于50m，则本项目</w:t>
            </w:r>
            <w:r>
              <w:rPr>
                <w:rFonts w:hint="eastAsia" w:ascii="Times New Roman" w:hAnsi="Times New Roman" w:eastAsia="宋体" w:cs="Times New Roman"/>
                <w:color w:val="auto"/>
                <w:sz w:val="24"/>
                <w:highlight w:val="none"/>
                <w:lang w:val="en-US" w:eastAsia="zh-CN"/>
              </w:rPr>
              <w:t>生产厂房</w:t>
            </w:r>
            <w:r>
              <w:rPr>
                <w:rFonts w:hint="default" w:ascii="Times New Roman" w:hAnsi="Times New Roman" w:eastAsia="宋体" w:cs="Times New Roman"/>
                <w:color w:val="auto"/>
                <w:sz w:val="24"/>
                <w:highlight w:val="none"/>
              </w:rPr>
              <w:t>卫生防护距离取50m，项目卫生防护距离包络图详见附图</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w:t>
            </w:r>
          </w:p>
          <w:p w14:paraId="6140FDD4">
            <w:pPr>
              <w:keepNext w:val="0"/>
              <w:keepLines w:val="0"/>
              <w:widowControl/>
              <w:suppressLineNumbers w:val="0"/>
              <w:adjustRightInd/>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现场踏勘时，距离项目生产车间最近的环境敏感点是东面</w:t>
            </w:r>
            <w:r>
              <w:rPr>
                <w:rFonts w:hint="eastAsia" w:ascii="Times New Roman" w:hAnsi="Times New Roman" w:eastAsia="宋体" w:cs="Times New Roman"/>
                <w:color w:val="auto"/>
                <w:sz w:val="24"/>
                <w:highlight w:val="none"/>
                <w:lang w:val="en-US" w:eastAsia="zh-CN"/>
              </w:rPr>
              <w:t>137</w:t>
            </w:r>
            <w:r>
              <w:rPr>
                <w:rFonts w:hint="default" w:ascii="Times New Roman" w:hAnsi="Times New Roman" w:eastAsia="宋体" w:cs="Times New Roman"/>
                <w:color w:val="auto"/>
                <w:sz w:val="24"/>
                <w:highlight w:val="none"/>
              </w:rPr>
              <w:t>m处的</w:t>
            </w:r>
            <w:r>
              <w:rPr>
                <w:rFonts w:hint="eastAsia" w:ascii="Times New Roman" w:hAnsi="Times New Roman" w:eastAsia="宋体" w:cs="Times New Roman"/>
                <w:color w:val="auto"/>
                <w:sz w:val="24"/>
                <w:highlight w:val="none"/>
                <w:lang w:val="en-US" w:eastAsia="zh-CN"/>
              </w:rPr>
              <w:t>东面居民区</w:t>
            </w:r>
            <w:r>
              <w:rPr>
                <w:rFonts w:hint="default" w:ascii="Times New Roman" w:hAnsi="Times New Roman" w:eastAsia="宋体" w:cs="Times New Roman"/>
                <w:color w:val="auto"/>
                <w:sz w:val="24"/>
                <w:highlight w:val="none"/>
              </w:rPr>
              <w:t>，不在本项目的卫生防护距离范围内。项目环境防护距离范围内无居民、学校等环境敏感目标，满足环境防护距离的要求。同时，本报告表建议业主主动与当地政府主管部门联系，今后在环境防护距离内不得新建学校、民居等敏感目标。</w:t>
            </w:r>
          </w:p>
          <w:p w14:paraId="54C94A83">
            <w:pPr>
              <w:numPr>
                <w:ilvl w:val="0"/>
                <w:numId w:val="18"/>
              </w:numPr>
              <w:adjustRightInd w:val="0"/>
              <w:snapToGrid w:val="0"/>
              <w:spacing w:line="360" w:lineRule="auto"/>
              <w:ind w:firstLine="400" w:firstLineChars="0"/>
              <w:rPr>
                <w:b/>
                <w:bCs/>
                <w:color w:val="auto"/>
                <w:sz w:val="24"/>
                <w:highlight w:val="none"/>
              </w:rPr>
            </w:pPr>
            <w:r>
              <w:rPr>
                <w:b/>
                <w:bCs/>
                <w:color w:val="auto"/>
                <w:sz w:val="24"/>
                <w:highlight w:val="none"/>
              </w:rPr>
              <w:t>废水</w:t>
            </w:r>
          </w:p>
          <w:p w14:paraId="407CB254">
            <w:pPr>
              <w:numPr>
                <w:ilvl w:val="0"/>
                <w:numId w:val="25"/>
              </w:numPr>
              <w:adjustRightInd w:val="0"/>
              <w:snapToGrid w:val="0"/>
              <w:spacing w:line="360" w:lineRule="auto"/>
              <w:ind w:left="0" w:firstLine="397" w:firstLineChars="0"/>
              <w:rPr>
                <w:b/>
                <w:bCs/>
                <w:color w:val="auto"/>
                <w:sz w:val="24"/>
                <w:highlight w:val="none"/>
              </w:rPr>
            </w:pPr>
            <w:r>
              <w:rPr>
                <w:b/>
                <w:bCs/>
                <w:color w:val="auto"/>
                <w:sz w:val="24"/>
                <w:highlight w:val="none"/>
              </w:rPr>
              <w:t>废水污染物</w:t>
            </w:r>
          </w:p>
          <w:p w14:paraId="55A5AFF8">
            <w:pPr>
              <w:pStyle w:val="95"/>
              <w:keepNext w:val="0"/>
              <w:keepLines w:val="0"/>
              <w:suppressLineNumbers w:val="0"/>
              <w:spacing w:before="0" w:beforeAutospacing="0" w:after="0" w:afterAutospacing="0"/>
              <w:ind w:left="0" w:right="0" w:firstLine="480"/>
              <w:rPr>
                <w:rFonts w:hint="default"/>
                <w:color w:val="auto"/>
                <w:highlight w:val="none"/>
              </w:rPr>
            </w:pPr>
            <w:r>
              <w:rPr>
                <w:rFonts w:hint="default"/>
                <w:color w:val="auto"/>
                <w:highlight w:val="none"/>
              </w:rPr>
              <w:t>项目主要的废水有</w:t>
            </w:r>
            <w:r>
              <w:rPr>
                <w:rFonts w:hint="eastAsia"/>
                <w:color w:val="auto"/>
                <w:highlight w:val="none"/>
                <w:lang w:val="en-US" w:eastAsia="zh-CN"/>
              </w:rPr>
              <w:t>生活污水、打磨废水、清洗废水、研磨废水、焊接冷却用水和气旋塔废水</w:t>
            </w:r>
            <w:r>
              <w:rPr>
                <w:rFonts w:hint="default"/>
                <w:color w:val="auto"/>
                <w:highlight w:val="none"/>
              </w:rPr>
              <w:t>。</w:t>
            </w:r>
          </w:p>
          <w:p w14:paraId="61008BD3">
            <w:pPr>
              <w:pStyle w:val="14"/>
              <w:numPr>
                <w:ilvl w:val="0"/>
                <w:numId w:val="26"/>
              </w:numPr>
              <w:spacing w:line="360" w:lineRule="auto"/>
              <w:ind w:left="0" w:firstLine="397" w:firstLineChars="0"/>
              <w:rPr>
                <w:rFonts w:hint="default" w:hAnsi="Times New Roman" w:cs="Times New Roman"/>
                <w:b/>
                <w:bCs/>
                <w:color w:val="auto"/>
                <w:sz w:val="24"/>
                <w:highlight w:val="none"/>
              </w:rPr>
            </w:pPr>
            <w:r>
              <w:rPr>
                <w:rFonts w:hAnsi="Times New Roman" w:cs="Times New Roman"/>
                <w:b/>
                <w:bCs/>
                <w:color w:val="auto"/>
                <w:sz w:val="24"/>
                <w:highlight w:val="none"/>
              </w:rPr>
              <w:t>生活污水</w:t>
            </w:r>
          </w:p>
          <w:p w14:paraId="6E1A13A0">
            <w:pPr>
              <w:pStyle w:val="47"/>
              <w:keepNext w:val="0"/>
              <w:keepLines w:val="0"/>
              <w:suppressLineNumbers w:val="0"/>
              <w:bidi w:val="0"/>
              <w:spacing w:before="0" w:beforeAutospacing="0" w:after="0" w:afterAutospacing="0"/>
              <w:ind w:left="0" w:right="0"/>
              <w:rPr>
                <w:b/>
                <w:color w:val="auto"/>
                <w:sz w:val="21"/>
                <w:szCs w:val="21"/>
                <w:highlight w:val="none"/>
              </w:rPr>
            </w:pPr>
            <w:r>
              <w:rPr>
                <w:color w:val="auto"/>
                <w:sz w:val="24"/>
                <w:szCs w:val="21"/>
                <w:highlight w:val="none"/>
              </w:rPr>
              <w:t>项目生活污水</w:t>
            </w:r>
            <w:r>
              <w:rPr>
                <w:rFonts w:hint="eastAsia"/>
                <w:color w:val="auto"/>
                <w:sz w:val="24"/>
                <w:szCs w:val="21"/>
                <w:highlight w:val="none"/>
                <w:lang w:val="en-US" w:eastAsia="zh-CN"/>
              </w:rPr>
              <w:t>产生量2t/d（600t/a）</w:t>
            </w:r>
            <w:r>
              <w:rPr>
                <w:color w:val="auto"/>
                <w:sz w:val="24"/>
                <w:szCs w:val="21"/>
                <w:highlight w:val="none"/>
              </w:rPr>
              <w:t>，污水中主要污染物为CODcr、NH</w:t>
            </w:r>
            <w:r>
              <w:rPr>
                <w:color w:val="auto"/>
                <w:sz w:val="24"/>
                <w:szCs w:val="21"/>
                <w:highlight w:val="none"/>
                <w:vertAlign w:val="subscript"/>
              </w:rPr>
              <w:t>3</w:t>
            </w:r>
            <w:r>
              <w:rPr>
                <w:color w:val="auto"/>
                <w:sz w:val="24"/>
                <w:szCs w:val="21"/>
                <w:highlight w:val="none"/>
              </w:rPr>
              <w:t>-N、BOD</w:t>
            </w:r>
            <w:r>
              <w:rPr>
                <w:color w:val="auto"/>
                <w:sz w:val="24"/>
                <w:szCs w:val="21"/>
                <w:highlight w:val="none"/>
                <w:vertAlign w:val="subscript"/>
              </w:rPr>
              <w:t>5</w:t>
            </w:r>
            <w:r>
              <w:rPr>
                <w:color w:val="auto"/>
                <w:sz w:val="24"/>
                <w:szCs w:val="21"/>
                <w:highlight w:val="none"/>
              </w:rPr>
              <w:t>、SS等</w:t>
            </w:r>
            <w:r>
              <w:rPr>
                <w:rFonts w:hint="eastAsia"/>
                <w:color w:val="auto"/>
                <w:sz w:val="24"/>
                <w:szCs w:val="21"/>
                <w:highlight w:val="none"/>
              </w:rPr>
              <w:t>。</w:t>
            </w:r>
            <w:r>
              <w:rPr>
                <w:color w:val="auto"/>
                <w:sz w:val="24"/>
                <w:szCs w:val="21"/>
                <w:highlight w:val="none"/>
              </w:rPr>
              <w:t>根据类比调查，主要污染物产生浓度为CODcr280mg/L，BOD</w:t>
            </w:r>
            <w:r>
              <w:rPr>
                <w:color w:val="auto"/>
                <w:sz w:val="24"/>
                <w:szCs w:val="21"/>
                <w:highlight w:val="none"/>
                <w:vertAlign w:val="subscript"/>
              </w:rPr>
              <w:t>5</w:t>
            </w:r>
            <w:r>
              <w:rPr>
                <w:color w:val="auto"/>
                <w:sz w:val="24"/>
                <w:szCs w:val="21"/>
                <w:highlight w:val="none"/>
              </w:rPr>
              <w:t>160mg/L，NH</w:t>
            </w:r>
            <w:r>
              <w:rPr>
                <w:color w:val="auto"/>
                <w:sz w:val="24"/>
                <w:szCs w:val="21"/>
                <w:highlight w:val="none"/>
                <w:vertAlign w:val="subscript"/>
              </w:rPr>
              <w:t>3</w:t>
            </w:r>
            <w:r>
              <w:rPr>
                <w:color w:val="auto"/>
                <w:sz w:val="24"/>
                <w:szCs w:val="21"/>
                <w:highlight w:val="none"/>
              </w:rPr>
              <w:t>-N 25mg/L，SS150mg/L。</w:t>
            </w:r>
            <w:r>
              <w:rPr>
                <w:color w:val="auto"/>
                <w:sz w:val="24"/>
                <w:highlight w:val="none"/>
              </w:rPr>
              <w:t>项目</w:t>
            </w:r>
            <w:r>
              <w:rPr>
                <w:rFonts w:hint="eastAsia"/>
                <w:color w:val="auto"/>
                <w:sz w:val="24"/>
                <w:highlight w:val="none"/>
              </w:rPr>
              <w:t>生活污水经三级化粪池预处理达到</w:t>
            </w:r>
            <w:r>
              <w:rPr>
                <w:color w:val="auto"/>
                <w:sz w:val="24"/>
                <w:highlight w:val="none"/>
              </w:rPr>
              <w:t>《水污染物排放限值》（DB44/26-2001）标准中第二时段三级标准</w:t>
            </w:r>
            <w:r>
              <w:rPr>
                <w:rFonts w:hint="eastAsia"/>
                <w:color w:val="auto"/>
                <w:sz w:val="24"/>
                <w:highlight w:val="none"/>
              </w:rPr>
              <w:t>后</w:t>
            </w:r>
            <w:r>
              <w:rPr>
                <w:rFonts w:hint="default" w:ascii="Times New Roman" w:hAnsi="Times New Roman" w:eastAsia="宋体" w:cs="Times New Roman"/>
                <w:color w:val="auto"/>
                <w:highlight w:val="none"/>
              </w:rPr>
              <w:t>纳入</w:t>
            </w:r>
            <w:r>
              <w:rPr>
                <w:rFonts w:hint="default" w:ascii="Times New Roman" w:hAnsi="Times New Roman" w:eastAsia="宋体" w:cs="Times New Roman"/>
                <w:color w:val="auto"/>
                <w:highlight w:val="none"/>
                <w:lang w:eastAsia="zh-CN"/>
              </w:rPr>
              <w:t>石湾镇大牛垒污水处理厂</w:t>
            </w:r>
            <w:r>
              <w:rPr>
                <w:rFonts w:hint="default" w:ascii="Times New Roman" w:hAnsi="Times New Roman" w:eastAsia="宋体" w:cs="Times New Roman"/>
                <w:color w:val="auto"/>
                <w:highlight w:val="none"/>
              </w:rPr>
              <w:t>进行处理</w:t>
            </w:r>
            <w:r>
              <w:rPr>
                <w:rFonts w:hint="default" w:ascii="Times New Roman" w:hAnsi="Times New Roman" w:eastAsia="宋体" w:cs="Times New Roman"/>
                <w:color w:val="auto"/>
                <w:highlight w:val="none"/>
                <w:lang w:val="en-US" w:eastAsia="zh-CN"/>
              </w:rPr>
              <w:t>。</w:t>
            </w:r>
          </w:p>
          <w:p w14:paraId="127E359C">
            <w:pPr>
              <w:pStyle w:val="14"/>
              <w:numPr>
                <w:ilvl w:val="0"/>
                <w:numId w:val="26"/>
              </w:numPr>
              <w:spacing w:line="360" w:lineRule="auto"/>
              <w:ind w:left="0" w:firstLine="397" w:firstLineChars="0"/>
              <w:rPr>
                <w:rFonts w:hint="eastAsia" w:hAnsi="Times New Roman" w:eastAsia="宋体" w:cs="Times New Roman"/>
                <w:b/>
                <w:bCs/>
                <w:color w:val="auto"/>
                <w:sz w:val="24"/>
                <w:highlight w:val="none"/>
                <w:lang w:val="en-US" w:eastAsia="zh-CN"/>
              </w:rPr>
            </w:pPr>
            <w:r>
              <w:rPr>
                <w:rFonts w:hint="eastAsia" w:cs="Times New Roman"/>
                <w:b/>
                <w:bCs/>
                <w:color w:val="auto"/>
                <w:spacing w:val="-6"/>
                <w:kern w:val="2"/>
                <w:sz w:val="24"/>
                <w:szCs w:val="24"/>
                <w:highlight w:val="none"/>
                <w:lang w:val="en-US" w:eastAsia="zh-CN" w:bidi="ar-SA"/>
              </w:rPr>
              <w:t>生产废水</w:t>
            </w:r>
            <w:r>
              <w:rPr>
                <w:rFonts w:hint="eastAsia" w:ascii="Times New Roman" w:hAnsi="Times New Roman" w:eastAsia="宋体" w:cs="Times New Roman"/>
                <w:b/>
                <w:bCs/>
                <w:color w:val="auto"/>
                <w:spacing w:val="-6"/>
                <w:kern w:val="2"/>
                <w:sz w:val="24"/>
                <w:szCs w:val="24"/>
                <w:highlight w:val="none"/>
                <w:lang w:val="en-US" w:eastAsia="zh-CN" w:bidi="ar-SA"/>
              </w:rPr>
              <w:t>：</w:t>
            </w:r>
          </w:p>
          <w:p w14:paraId="23219027">
            <w:pPr>
              <w:numPr>
                <w:ilvl w:val="0"/>
                <w:numId w:val="27"/>
              </w:numPr>
              <w:adjustRightInd/>
              <w:snapToGrid/>
              <w:spacing w:line="360" w:lineRule="auto"/>
              <w:ind w:left="0" w:leftChars="0" w:firstLine="458" w:firstLineChars="200"/>
              <w:jc w:val="both"/>
              <w:rPr>
                <w:rFonts w:hint="eastAsia"/>
                <w:color w:val="auto"/>
                <w:sz w:val="24"/>
                <w:szCs w:val="21"/>
                <w:highlight w:val="none"/>
              </w:rPr>
            </w:pPr>
            <w:r>
              <w:rPr>
                <w:rFonts w:hint="eastAsia" w:cs="Times New Roman"/>
                <w:b/>
                <w:bCs/>
                <w:color w:val="auto"/>
                <w:spacing w:val="-6"/>
                <w:kern w:val="2"/>
                <w:sz w:val="24"/>
                <w:szCs w:val="24"/>
                <w:highlight w:val="none"/>
                <w:lang w:val="en-US" w:eastAsia="zh-CN" w:bidi="ar-SA"/>
              </w:rPr>
              <w:t>打磨废水</w:t>
            </w:r>
            <w:r>
              <w:rPr>
                <w:rFonts w:hint="eastAsia" w:cs="Times New Roman"/>
                <w:b w:val="0"/>
                <w:bCs w:val="0"/>
                <w:color w:val="auto"/>
                <w:spacing w:val="-6"/>
                <w:kern w:val="2"/>
                <w:sz w:val="24"/>
                <w:szCs w:val="24"/>
                <w:highlight w:val="none"/>
                <w:lang w:val="en-US" w:eastAsia="zh-CN" w:bidi="ar-SA"/>
              </w:rPr>
              <w:t>：打磨废水产生量为7.2m</w:t>
            </w:r>
            <w:r>
              <w:rPr>
                <w:rFonts w:hint="eastAsia" w:cs="Times New Roman"/>
                <w:b w:val="0"/>
                <w:bCs w:val="0"/>
                <w:color w:val="auto"/>
                <w:spacing w:val="-6"/>
                <w:kern w:val="2"/>
                <w:sz w:val="24"/>
                <w:szCs w:val="24"/>
                <w:highlight w:val="none"/>
                <w:vertAlign w:val="superscript"/>
                <w:lang w:val="en-US" w:eastAsia="zh-CN" w:bidi="ar-SA"/>
              </w:rPr>
              <w:t>3</w:t>
            </w:r>
            <w:r>
              <w:rPr>
                <w:rFonts w:hint="eastAsia" w:cs="Times New Roman"/>
                <w:b w:val="0"/>
                <w:bCs w:val="0"/>
                <w:color w:val="auto"/>
                <w:spacing w:val="-6"/>
                <w:kern w:val="2"/>
                <w:sz w:val="24"/>
                <w:szCs w:val="24"/>
                <w:highlight w:val="none"/>
                <w:lang w:val="en-US" w:eastAsia="zh-CN" w:bidi="ar-SA"/>
              </w:rPr>
              <w:t>/a（0.024m</w:t>
            </w:r>
            <w:r>
              <w:rPr>
                <w:rFonts w:hint="eastAsia" w:cs="Times New Roman"/>
                <w:b w:val="0"/>
                <w:bCs w:val="0"/>
                <w:color w:val="auto"/>
                <w:spacing w:val="-6"/>
                <w:kern w:val="2"/>
                <w:sz w:val="24"/>
                <w:szCs w:val="24"/>
                <w:highlight w:val="none"/>
                <w:vertAlign w:val="superscript"/>
                <w:lang w:val="en-US" w:eastAsia="zh-CN" w:bidi="ar-SA"/>
              </w:rPr>
              <w:t>3</w:t>
            </w:r>
            <w:r>
              <w:rPr>
                <w:rFonts w:hint="eastAsia" w:cs="Times New Roman"/>
                <w:b w:val="0"/>
                <w:bCs w:val="0"/>
                <w:color w:val="auto"/>
                <w:spacing w:val="-6"/>
                <w:kern w:val="2"/>
                <w:sz w:val="24"/>
                <w:szCs w:val="24"/>
                <w:highlight w:val="none"/>
                <w:lang w:val="en-US" w:eastAsia="zh-CN" w:bidi="ar-SA"/>
              </w:rPr>
              <w:t>/d），排入自建废水处理设施进行处理。</w:t>
            </w:r>
          </w:p>
          <w:p w14:paraId="3B601209">
            <w:pPr>
              <w:numPr>
                <w:ilvl w:val="0"/>
                <w:numId w:val="27"/>
              </w:numPr>
              <w:adjustRightInd/>
              <w:snapToGrid/>
              <w:spacing w:line="360" w:lineRule="auto"/>
              <w:ind w:left="0" w:leftChars="0" w:firstLine="482" w:firstLineChars="200"/>
              <w:jc w:val="both"/>
              <w:rPr>
                <w:rFonts w:hint="eastAsia"/>
                <w:b/>
                <w:bCs/>
                <w:color w:val="auto"/>
                <w:sz w:val="24"/>
                <w:szCs w:val="21"/>
                <w:highlight w:val="none"/>
                <w:lang w:val="en-US" w:eastAsia="zh-CN"/>
              </w:rPr>
            </w:pPr>
            <w:r>
              <w:rPr>
                <w:rFonts w:hint="eastAsia"/>
                <w:b/>
                <w:bCs/>
                <w:color w:val="auto"/>
                <w:sz w:val="24"/>
                <w:szCs w:val="21"/>
                <w:highlight w:val="none"/>
                <w:lang w:val="en-US" w:eastAsia="zh-CN"/>
              </w:rPr>
              <w:t>清洗废水：</w:t>
            </w:r>
            <w:r>
              <w:rPr>
                <w:rFonts w:hint="eastAsia"/>
                <w:b w:val="0"/>
                <w:bCs w:val="0"/>
                <w:color w:val="auto"/>
                <w:sz w:val="24"/>
                <w:szCs w:val="21"/>
                <w:highlight w:val="none"/>
                <w:lang w:val="en-US" w:eastAsia="zh-CN"/>
              </w:rPr>
              <w:t>清洗废水产生量为58.05m³/a（0.1935m³/d），排入自建废水处理设施进行处理。</w:t>
            </w:r>
          </w:p>
          <w:p w14:paraId="01EB5294">
            <w:pPr>
              <w:numPr>
                <w:ilvl w:val="0"/>
                <w:numId w:val="27"/>
              </w:numPr>
              <w:adjustRightInd/>
              <w:snapToGrid/>
              <w:spacing w:line="360" w:lineRule="auto"/>
              <w:ind w:left="0" w:leftChars="0" w:firstLine="482" w:firstLineChars="200"/>
              <w:jc w:val="both"/>
              <w:rPr>
                <w:rFonts w:hint="eastAsia"/>
                <w:color w:val="auto"/>
                <w:sz w:val="24"/>
                <w:szCs w:val="21"/>
                <w:highlight w:val="none"/>
              </w:rPr>
            </w:pPr>
            <w:r>
              <w:rPr>
                <w:rFonts w:hint="eastAsia"/>
                <w:b/>
                <w:bCs/>
                <w:color w:val="auto"/>
                <w:sz w:val="24"/>
                <w:szCs w:val="21"/>
                <w:highlight w:val="none"/>
                <w:lang w:val="en-US" w:eastAsia="zh-CN"/>
              </w:rPr>
              <w:t>研磨废水</w:t>
            </w:r>
            <w:r>
              <w:rPr>
                <w:rFonts w:hint="eastAsia"/>
                <w:color w:val="auto"/>
                <w:sz w:val="24"/>
                <w:szCs w:val="21"/>
                <w:highlight w:val="none"/>
                <w:lang w:val="en-US" w:eastAsia="zh-CN"/>
              </w:rPr>
              <w:t>：</w:t>
            </w:r>
            <w:r>
              <w:rPr>
                <w:rFonts w:hint="eastAsia" w:hAnsi="宋体"/>
                <w:color w:val="auto"/>
                <w:sz w:val="24"/>
                <w:szCs w:val="21"/>
                <w:highlight w:val="none"/>
                <w:lang w:val="en-US" w:eastAsia="zh-CN"/>
              </w:rPr>
              <w:t>研磨废水的产生量为</w:t>
            </w:r>
            <w:r>
              <w:rPr>
                <w:rFonts w:hint="eastAsia"/>
                <w:color w:val="auto"/>
                <w:highlight w:val="none"/>
                <w:lang w:val="en-US" w:eastAsia="zh-CN"/>
              </w:rPr>
              <w:t>150</w:t>
            </w:r>
            <w:r>
              <w:rPr>
                <w:rFonts w:hint="default"/>
                <w:color w:val="auto"/>
                <w:highlight w:val="none"/>
              </w:rPr>
              <w:t>m³/a（</w:t>
            </w:r>
            <w:r>
              <w:rPr>
                <w:rFonts w:hint="eastAsia"/>
                <w:color w:val="auto"/>
                <w:highlight w:val="none"/>
                <w:lang w:val="en-US" w:eastAsia="zh-CN"/>
              </w:rPr>
              <w:t>0.5</w:t>
            </w:r>
            <w:r>
              <w:rPr>
                <w:rFonts w:hint="default"/>
                <w:color w:val="auto"/>
                <w:highlight w:val="none"/>
              </w:rPr>
              <w:t>m³/d）</w:t>
            </w:r>
            <w:r>
              <w:rPr>
                <w:rFonts w:hint="eastAsia" w:hAnsi="宋体"/>
                <w:color w:val="auto"/>
                <w:sz w:val="24"/>
                <w:szCs w:val="21"/>
                <w:highlight w:val="none"/>
                <w:lang w:val="en-US" w:eastAsia="zh-CN"/>
              </w:rPr>
              <w:t>，</w:t>
            </w:r>
            <w:r>
              <w:rPr>
                <w:rFonts w:hint="eastAsia" w:ascii="Times New Roman" w:hAnsi="宋体" w:cs="Times New Roman"/>
                <w:color w:val="auto"/>
                <w:kern w:val="2"/>
                <w:sz w:val="24"/>
                <w:szCs w:val="21"/>
                <w:highlight w:val="none"/>
                <w:lang w:val="en-US" w:eastAsia="zh-CN" w:bidi="ar-SA"/>
              </w:rPr>
              <w:t>排入自建废水处理设施进行处理</w:t>
            </w:r>
            <w:r>
              <w:rPr>
                <w:rFonts w:hint="eastAsia" w:hAnsi="宋体" w:cs="Times New Roman"/>
                <w:color w:val="auto"/>
                <w:kern w:val="2"/>
                <w:sz w:val="24"/>
                <w:szCs w:val="21"/>
                <w:highlight w:val="none"/>
                <w:lang w:val="en-US" w:eastAsia="zh-CN" w:bidi="ar-SA"/>
              </w:rPr>
              <w:t>。</w:t>
            </w:r>
          </w:p>
          <w:p w14:paraId="41477284">
            <w:pPr>
              <w:numPr>
                <w:ilvl w:val="0"/>
                <w:numId w:val="27"/>
              </w:numPr>
              <w:adjustRightInd/>
              <w:snapToGrid/>
              <w:spacing w:line="360" w:lineRule="auto"/>
              <w:ind w:left="0" w:leftChars="0" w:firstLine="482" w:firstLineChars="200"/>
              <w:jc w:val="both"/>
              <w:rPr>
                <w:color w:val="auto"/>
                <w:highlight w:val="none"/>
              </w:rPr>
            </w:pPr>
            <w:r>
              <w:rPr>
                <w:rFonts w:hint="eastAsia"/>
                <w:b/>
                <w:bCs/>
                <w:color w:val="auto"/>
                <w:sz w:val="24"/>
                <w:szCs w:val="21"/>
                <w:highlight w:val="none"/>
                <w:lang w:val="en-US" w:eastAsia="zh-CN"/>
              </w:rPr>
              <w:t>焊接冷却废水</w:t>
            </w:r>
            <w:r>
              <w:rPr>
                <w:rFonts w:hint="eastAsia"/>
                <w:color w:val="auto"/>
                <w:sz w:val="24"/>
                <w:szCs w:val="21"/>
                <w:highlight w:val="none"/>
                <w:lang w:val="en-US" w:eastAsia="zh-CN"/>
              </w:rPr>
              <w:t>：</w:t>
            </w:r>
            <w:r>
              <w:rPr>
                <w:rFonts w:hint="eastAsia" w:hAnsi="宋体"/>
                <w:color w:val="auto"/>
                <w:sz w:val="24"/>
                <w:szCs w:val="21"/>
                <w:highlight w:val="none"/>
                <w:lang w:val="en-US" w:eastAsia="zh-CN"/>
              </w:rPr>
              <w:t>焊接冷却废水的产生量为</w:t>
            </w:r>
            <w:r>
              <w:rPr>
                <w:rFonts w:hint="eastAsia"/>
                <w:color w:val="auto"/>
                <w:highlight w:val="none"/>
                <w:lang w:val="en-US" w:eastAsia="zh-CN"/>
              </w:rPr>
              <w:t>9</w:t>
            </w:r>
            <w:r>
              <w:rPr>
                <w:rFonts w:hint="default"/>
                <w:color w:val="auto"/>
                <w:highlight w:val="none"/>
              </w:rPr>
              <w:t>m³/a（</w:t>
            </w:r>
            <w:r>
              <w:rPr>
                <w:rFonts w:hint="eastAsia"/>
                <w:color w:val="auto"/>
                <w:highlight w:val="none"/>
                <w:lang w:val="en-US" w:eastAsia="zh-CN"/>
              </w:rPr>
              <w:t>0.03</w:t>
            </w:r>
            <w:r>
              <w:rPr>
                <w:rFonts w:hint="default"/>
                <w:color w:val="auto"/>
                <w:highlight w:val="none"/>
              </w:rPr>
              <w:t>m³/d）</w:t>
            </w:r>
            <w:r>
              <w:rPr>
                <w:rFonts w:hint="eastAsia" w:hAnsi="宋体"/>
                <w:color w:val="auto"/>
                <w:sz w:val="24"/>
                <w:szCs w:val="21"/>
                <w:highlight w:val="none"/>
                <w:lang w:val="en-US" w:eastAsia="zh-CN"/>
              </w:rPr>
              <w:t>，</w:t>
            </w:r>
            <w:r>
              <w:rPr>
                <w:rFonts w:hint="eastAsia" w:ascii="Times New Roman" w:hAnsi="宋体" w:cs="Times New Roman"/>
                <w:color w:val="auto"/>
                <w:kern w:val="2"/>
                <w:sz w:val="24"/>
                <w:szCs w:val="21"/>
                <w:highlight w:val="none"/>
                <w:lang w:val="en-US" w:eastAsia="zh-CN" w:bidi="ar-SA"/>
              </w:rPr>
              <w:t>排入自建废水处理设施进行处理</w:t>
            </w:r>
            <w:r>
              <w:rPr>
                <w:rFonts w:hint="eastAsia" w:hAnsi="宋体" w:cs="Times New Roman"/>
                <w:color w:val="auto"/>
                <w:kern w:val="2"/>
                <w:sz w:val="24"/>
                <w:szCs w:val="21"/>
                <w:highlight w:val="none"/>
                <w:lang w:val="en-US" w:eastAsia="zh-CN" w:bidi="ar-SA"/>
              </w:rPr>
              <w:t>。</w:t>
            </w:r>
          </w:p>
        </w:tc>
      </w:tr>
    </w:tbl>
    <w:p w14:paraId="6DD22475">
      <w:pPr>
        <w:rPr>
          <w:color w:val="auto"/>
          <w:highlight w:val="none"/>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20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7"/>
        <w:gridCol w:w="14788"/>
      </w:tblGrid>
      <w:tr w14:paraId="6E76ED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7" w:hRule="atLeast"/>
          <w:jc w:val="center"/>
        </w:trPr>
        <w:tc>
          <w:tcPr>
            <w:tcW w:w="172" w:type="pct"/>
            <w:noWrap w:val="0"/>
            <w:tcMar>
              <w:left w:w="28" w:type="dxa"/>
              <w:right w:w="28" w:type="dxa"/>
            </w:tcMar>
            <w:vAlign w:val="center"/>
          </w:tcPr>
          <w:p w14:paraId="6E9E0E9E">
            <w:pPr>
              <w:pStyle w:val="48"/>
              <w:adjustRightInd/>
              <w:snapToGrid/>
              <w:spacing w:before="0" w:beforeAutospacing="0" w:line="240" w:lineRule="auto"/>
              <w:jc w:val="center"/>
              <w:rPr>
                <w:rFonts w:hint="eastAsia" w:ascii="宋体" w:hAnsi="宋体" w:cs="宋体"/>
                <w:bCs/>
                <w:color w:val="auto"/>
                <w:highlight w:val="none"/>
              </w:rPr>
            </w:pPr>
            <w:r>
              <w:rPr>
                <w:rFonts w:hint="eastAsia"/>
                <w:color w:val="auto"/>
                <w:highlight w:val="none"/>
              </w:rPr>
              <w:t>运营期环境影响和保护措施</w:t>
            </w:r>
          </w:p>
        </w:tc>
        <w:tc>
          <w:tcPr>
            <w:tcW w:w="4827" w:type="pct"/>
            <w:noWrap w:val="0"/>
            <w:vAlign w:val="center"/>
          </w:tcPr>
          <w:p w14:paraId="6337956C">
            <w:pPr>
              <w:numPr>
                <w:ilvl w:val="0"/>
                <w:numId w:val="27"/>
              </w:numPr>
              <w:adjustRightInd/>
              <w:snapToGrid/>
              <w:spacing w:line="360" w:lineRule="auto"/>
              <w:ind w:left="0" w:leftChars="0" w:firstLine="482" w:firstLineChars="200"/>
              <w:jc w:val="both"/>
              <w:rPr>
                <w:rFonts w:hint="eastAsia"/>
                <w:color w:val="auto"/>
                <w:sz w:val="24"/>
                <w:szCs w:val="21"/>
                <w:highlight w:val="none"/>
              </w:rPr>
            </w:pPr>
            <w:r>
              <w:rPr>
                <w:rFonts w:hint="eastAsia"/>
                <w:b/>
                <w:bCs/>
                <w:color w:val="auto"/>
                <w:sz w:val="24"/>
                <w:szCs w:val="21"/>
                <w:highlight w:val="none"/>
                <w:lang w:val="en-US" w:eastAsia="zh-CN"/>
              </w:rPr>
              <w:t>气旋塔废水</w:t>
            </w:r>
            <w:r>
              <w:rPr>
                <w:rFonts w:hint="eastAsia"/>
                <w:color w:val="auto"/>
                <w:sz w:val="24"/>
                <w:szCs w:val="21"/>
                <w:highlight w:val="none"/>
                <w:lang w:val="en-US" w:eastAsia="zh-CN"/>
              </w:rPr>
              <w:t>：</w:t>
            </w:r>
            <w:r>
              <w:rPr>
                <w:rFonts w:hint="eastAsia" w:hAnsi="宋体"/>
                <w:color w:val="auto"/>
                <w:sz w:val="24"/>
                <w:szCs w:val="21"/>
                <w:highlight w:val="none"/>
                <w:lang w:val="en-US" w:eastAsia="zh-CN"/>
              </w:rPr>
              <w:t>气旋塔废水的产生量为</w:t>
            </w:r>
            <w:r>
              <w:rPr>
                <w:rFonts w:hint="eastAsia"/>
                <w:color w:val="auto"/>
                <w:highlight w:val="none"/>
                <w:lang w:val="en-US" w:eastAsia="zh-CN"/>
              </w:rPr>
              <w:t>8.64</w:t>
            </w:r>
            <w:r>
              <w:rPr>
                <w:rFonts w:hint="default"/>
                <w:color w:val="auto"/>
                <w:highlight w:val="none"/>
              </w:rPr>
              <w:t>m³/a（</w:t>
            </w:r>
            <w:r>
              <w:rPr>
                <w:rFonts w:hint="eastAsia"/>
                <w:color w:val="auto"/>
                <w:highlight w:val="none"/>
                <w:lang w:val="en-US" w:eastAsia="zh-CN"/>
              </w:rPr>
              <w:t>0.0288</w:t>
            </w:r>
            <w:r>
              <w:rPr>
                <w:rFonts w:hint="default"/>
                <w:color w:val="auto"/>
                <w:highlight w:val="none"/>
              </w:rPr>
              <w:t>m³/d）</w:t>
            </w:r>
            <w:r>
              <w:rPr>
                <w:rFonts w:hint="eastAsia" w:hAnsi="宋体"/>
                <w:color w:val="auto"/>
                <w:sz w:val="24"/>
                <w:szCs w:val="21"/>
                <w:highlight w:val="none"/>
                <w:lang w:val="en-US" w:eastAsia="zh-CN"/>
              </w:rPr>
              <w:t>，</w:t>
            </w:r>
            <w:r>
              <w:rPr>
                <w:rFonts w:hint="eastAsia" w:ascii="Times New Roman" w:hAnsi="宋体" w:cs="Times New Roman"/>
                <w:color w:val="auto"/>
                <w:kern w:val="2"/>
                <w:sz w:val="24"/>
                <w:szCs w:val="21"/>
                <w:highlight w:val="none"/>
                <w:lang w:val="en-US" w:eastAsia="zh-CN" w:bidi="ar-SA"/>
              </w:rPr>
              <w:t>排入自建废水处理设施进行处理</w:t>
            </w:r>
            <w:r>
              <w:rPr>
                <w:rFonts w:hint="eastAsia" w:hAnsi="宋体" w:cs="Times New Roman"/>
                <w:color w:val="auto"/>
                <w:kern w:val="2"/>
                <w:sz w:val="24"/>
                <w:szCs w:val="21"/>
                <w:highlight w:val="none"/>
                <w:lang w:val="en-US" w:eastAsia="zh-CN" w:bidi="ar-SA"/>
              </w:rPr>
              <w:t>。</w:t>
            </w:r>
          </w:p>
          <w:p w14:paraId="4B1DA8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eastAsia"/>
                <w:color w:val="auto"/>
                <w:sz w:val="24"/>
                <w:szCs w:val="21"/>
                <w:highlight w:val="none"/>
              </w:rPr>
            </w:pPr>
            <w:r>
              <w:rPr>
                <w:rFonts w:hint="eastAsia"/>
                <w:color w:val="auto"/>
                <w:highlight w:val="none"/>
                <w:lang w:val="en-US" w:eastAsia="zh-CN"/>
              </w:rPr>
              <w:t>打磨废水、研磨废水、清洗废水、焊接冷却废水和气旋塔废水均经</w:t>
            </w:r>
            <w:r>
              <w:rPr>
                <w:rFonts w:hint="eastAsia" w:ascii="Times New Roman" w:hAnsi="宋体" w:cs="Times New Roman"/>
                <w:color w:val="auto"/>
                <w:kern w:val="2"/>
                <w:sz w:val="24"/>
                <w:szCs w:val="21"/>
                <w:highlight w:val="none"/>
                <w:lang w:val="en-US" w:eastAsia="zh-CN" w:bidi="ar-SA"/>
              </w:rPr>
              <w:t>自建废水处理设施进行处理达到《城市污水再生利用 工业用水水质》（GB/T19923—2024）中“间接开式循环冷却水补充水、锅炉补给水、工艺用水、产品用水”和“直流冷却水、洗涤用水”较严值后回用于研磨、打磨、冷却、清洗以及气旋塔用水，不外排</w:t>
            </w:r>
            <w:r>
              <w:rPr>
                <w:rFonts w:hint="eastAsia" w:hAnsi="宋体"/>
                <w:color w:val="auto"/>
                <w:sz w:val="24"/>
                <w:szCs w:val="21"/>
                <w:highlight w:val="none"/>
                <w:lang w:val="en-US" w:eastAsia="zh-CN"/>
              </w:rPr>
              <w:t>。</w:t>
            </w:r>
          </w:p>
          <w:p w14:paraId="42B2F31D">
            <w:pPr>
              <w:pStyle w:val="51"/>
              <w:bidi w:val="0"/>
              <w:rPr>
                <w:rFonts w:hint="default"/>
                <w:color w:val="auto"/>
                <w:highlight w:val="none"/>
                <w:lang w:val="en-US" w:eastAsia="zh-CN"/>
              </w:rPr>
            </w:pPr>
            <w:r>
              <w:rPr>
                <w:rFonts w:hint="eastAsia"/>
                <w:color w:val="auto"/>
                <w:highlight w:val="none"/>
                <w:lang w:val="en-US" w:eastAsia="zh-CN"/>
              </w:rPr>
              <w:t>项目废水产排情况一览表见</w:t>
            </w:r>
            <w:r>
              <w:rPr>
                <w:rFonts w:hint="eastAsia"/>
                <w:color w:val="auto"/>
                <w:highlight w:val="none"/>
                <w:lang w:val="en-US" w:eastAsia="zh-CN"/>
              </w:rPr>
              <w:fldChar w:fldCharType="begin"/>
            </w:r>
            <w:r>
              <w:rPr>
                <w:rFonts w:hint="eastAsia"/>
                <w:color w:val="auto"/>
                <w:highlight w:val="none"/>
                <w:lang w:val="en-US" w:eastAsia="zh-CN"/>
              </w:rPr>
              <w:instrText xml:space="preserve"> REF _Ref1462 \h </w:instrText>
            </w:r>
            <w:r>
              <w:rPr>
                <w:rFonts w:hint="eastAsia"/>
                <w:color w:val="auto"/>
                <w:highlight w:val="none"/>
                <w:lang w:val="en-US" w:eastAsia="zh-CN"/>
              </w:rPr>
              <w:fldChar w:fldCharType="separate"/>
            </w:r>
            <w:r>
              <w:rPr>
                <w:color w:val="auto"/>
                <w:highlight w:val="none"/>
              </w:rPr>
              <w:t>表4- 17</w:t>
            </w:r>
            <w:r>
              <w:rPr>
                <w:rFonts w:hint="eastAsia"/>
                <w:color w:val="auto"/>
                <w:highlight w:val="none"/>
                <w:lang w:val="en-US" w:eastAsia="zh-CN"/>
              </w:rPr>
              <w:fldChar w:fldCharType="end"/>
            </w:r>
            <w:r>
              <w:rPr>
                <w:rFonts w:hint="eastAsia"/>
                <w:color w:val="auto"/>
                <w:highlight w:val="none"/>
                <w:lang w:val="en-US" w:eastAsia="zh-CN"/>
              </w:rPr>
              <w:t>。</w:t>
            </w:r>
          </w:p>
          <w:p w14:paraId="6B25EDAF">
            <w:pPr>
              <w:pStyle w:val="8"/>
              <w:jc w:val="center"/>
              <w:rPr>
                <w:b/>
                <w:color w:val="auto"/>
                <w:kern w:val="0"/>
                <w:sz w:val="24"/>
                <w:highlight w:val="none"/>
              </w:rPr>
            </w:pPr>
            <w:bookmarkStart w:id="40" w:name="_Ref146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17</w:t>
            </w:r>
            <w:r>
              <w:rPr>
                <w:color w:val="auto"/>
                <w:highlight w:val="none"/>
              </w:rPr>
              <w:fldChar w:fldCharType="end"/>
            </w:r>
            <w:bookmarkEnd w:id="40"/>
            <w:r>
              <w:rPr>
                <w:rFonts w:hint="eastAsia"/>
                <w:b/>
                <w:color w:val="auto"/>
                <w:kern w:val="0"/>
                <w:sz w:val="24"/>
                <w:highlight w:val="none"/>
              </w:rPr>
              <w:t>项目废水</w:t>
            </w:r>
            <w:r>
              <w:rPr>
                <w:b/>
                <w:color w:val="auto"/>
                <w:kern w:val="0"/>
                <w:sz w:val="24"/>
                <w:highlight w:val="none"/>
              </w:rPr>
              <w:t>产排情况一览表</w:t>
            </w:r>
          </w:p>
          <w:tbl>
            <w:tblPr>
              <w:tblStyle w:val="26"/>
              <w:tblW w:w="4994"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17"/>
              <w:gridCol w:w="966"/>
              <w:gridCol w:w="967"/>
              <w:gridCol w:w="1067"/>
              <w:gridCol w:w="850"/>
              <w:gridCol w:w="800"/>
              <w:gridCol w:w="1050"/>
              <w:gridCol w:w="716"/>
              <w:gridCol w:w="867"/>
              <w:gridCol w:w="900"/>
              <w:gridCol w:w="667"/>
              <w:gridCol w:w="1516"/>
              <w:gridCol w:w="1200"/>
              <w:gridCol w:w="1168"/>
            </w:tblGrid>
            <w:tr w14:paraId="4BFFEE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379" w:type="pct"/>
                  <w:vMerge w:val="restart"/>
                  <w:tcBorders>
                    <w:tl2br w:val="nil"/>
                    <w:tr2bl w:val="nil"/>
                  </w:tcBorders>
                  <w:noWrap w:val="0"/>
                  <w:vAlign w:val="center"/>
                </w:tcPr>
                <w:p w14:paraId="0FEF111F">
                  <w:pPr>
                    <w:pStyle w:val="46"/>
                    <w:rPr>
                      <w:b/>
                      <w:bCs/>
                      <w:color w:val="auto"/>
                      <w:highlight w:val="none"/>
                    </w:rPr>
                  </w:pPr>
                  <w:r>
                    <w:rPr>
                      <w:b/>
                      <w:bCs/>
                      <w:color w:val="auto"/>
                      <w:highlight w:val="none"/>
                    </w:rPr>
                    <w:t>产污环节</w:t>
                  </w:r>
                </w:p>
              </w:tc>
              <w:tc>
                <w:tcPr>
                  <w:tcW w:w="246" w:type="pct"/>
                  <w:vMerge w:val="restart"/>
                  <w:tcBorders>
                    <w:tl2br w:val="nil"/>
                    <w:tr2bl w:val="nil"/>
                  </w:tcBorders>
                  <w:noWrap w:val="0"/>
                  <w:vAlign w:val="center"/>
                </w:tcPr>
                <w:p w14:paraId="3706F437">
                  <w:pPr>
                    <w:pStyle w:val="46"/>
                    <w:rPr>
                      <w:b/>
                      <w:bCs/>
                      <w:color w:val="auto"/>
                      <w:highlight w:val="none"/>
                    </w:rPr>
                  </w:pPr>
                  <w:r>
                    <w:rPr>
                      <w:b/>
                      <w:bCs/>
                      <w:color w:val="auto"/>
                      <w:highlight w:val="none"/>
                    </w:rPr>
                    <w:t>类别</w:t>
                  </w:r>
                </w:p>
              </w:tc>
              <w:tc>
                <w:tcPr>
                  <w:tcW w:w="331" w:type="pct"/>
                  <w:vMerge w:val="restart"/>
                  <w:tcBorders>
                    <w:tl2br w:val="nil"/>
                    <w:tr2bl w:val="nil"/>
                  </w:tcBorders>
                  <w:noWrap w:val="0"/>
                  <w:vAlign w:val="center"/>
                </w:tcPr>
                <w:p w14:paraId="597A4010">
                  <w:pPr>
                    <w:pStyle w:val="46"/>
                    <w:rPr>
                      <w:b/>
                      <w:bCs/>
                      <w:color w:val="auto"/>
                      <w:highlight w:val="none"/>
                    </w:rPr>
                  </w:pPr>
                  <w:r>
                    <w:rPr>
                      <w:b/>
                      <w:bCs/>
                      <w:color w:val="auto"/>
                      <w:highlight w:val="none"/>
                    </w:rPr>
                    <w:t>污染物种类</w:t>
                  </w:r>
                </w:p>
              </w:tc>
              <w:tc>
                <w:tcPr>
                  <w:tcW w:w="332" w:type="pct"/>
                  <w:vMerge w:val="restart"/>
                  <w:tcBorders>
                    <w:tl2br w:val="nil"/>
                    <w:tr2bl w:val="nil"/>
                  </w:tcBorders>
                  <w:noWrap w:val="0"/>
                  <w:vAlign w:val="center"/>
                </w:tcPr>
                <w:p w14:paraId="053915F1">
                  <w:pPr>
                    <w:pStyle w:val="46"/>
                    <w:rPr>
                      <w:b/>
                      <w:bCs/>
                      <w:color w:val="auto"/>
                      <w:highlight w:val="none"/>
                    </w:rPr>
                  </w:pPr>
                  <w:r>
                    <w:rPr>
                      <w:b/>
                      <w:bCs/>
                      <w:color w:val="auto"/>
                      <w:highlight w:val="none"/>
                    </w:rPr>
                    <w:t>废水产生量（t/a）</w:t>
                  </w:r>
                </w:p>
              </w:tc>
              <w:tc>
                <w:tcPr>
                  <w:tcW w:w="658" w:type="pct"/>
                  <w:gridSpan w:val="2"/>
                  <w:tcBorders>
                    <w:tl2br w:val="nil"/>
                    <w:tr2bl w:val="nil"/>
                  </w:tcBorders>
                  <w:noWrap w:val="0"/>
                  <w:vAlign w:val="center"/>
                </w:tcPr>
                <w:p w14:paraId="515FBCA6">
                  <w:pPr>
                    <w:pStyle w:val="46"/>
                    <w:rPr>
                      <w:b/>
                      <w:bCs/>
                      <w:color w:val="auto"/>
                      <w:highlight w:val="none"/>
                    </w:rPr>
                  </w:pPr>
                  <w:r>
                    <w:rPr>
                      <w:b/>
                      <w:bCs/>
                      <w:color w:val="auto"/>
                      <w:highlight w:val="none"/>
                    </w:rPr>
                    <w:t>产生情况</w:t>
                  </w:r>
                </w:p>
              </w:tc>
              <w:tc>
                <w:tcPr>
                  <w:tcW w:w="1179" w:type="pct"/>
                  <w:gridSpan w:val="4"/>
                  <w:tcBorders>
                    <w:tl2br w:val="nil"/>
                    <w:tr2bl w:val="nil"/>
                  </w:tcBorders>
                  <w:noWrap w:val="0"/>
                  <w:vAlign w:val="center"/>
                </w:tcPr>
                <w:p w14:paraId="5B719012">
                  <w:pPr>
                    <w:pStyle w:val="46"/>
                    <w:rPr>
                      <w:b/>
                      <w:bCs/>
                      <w:color w:val="auto"/>
                      <w:highlight w:val="none"/>
                    </w:rPr>
                  </w:pPr>
                  <w:r>
                    <w:rPr>
                      <w:b/>
                      <w:bCs/>
                      <w:color w:val="auto"/>
                      <w:highlight w:val="none"/>
                    </w:rPr>
                    <w:t>治理设施</w:t>
                  </w:r>
                </w:p>
              </w:tc>
              <w:tc>
                <w:tcPr>
                  <w:tcW w:w="309" w:type="pct"/>
                  <w:vMerge w:val="restart"/>
                  <w:tcBorders>
                    <w:tl2br w:val="nil"/>
                    <w:tr2bl w:val="nil"/>
                  </w:tcBorders>
                  <w:noWrap w:val="0"/>
                  <w:vAlign w:val="center"/>
                </w:tcPr>
                <w:p w14:paraId="4231A86A">
                  <w:pPr>
                    <w:pStyle w:val="46"/>
                    <w:rPr>
                      <w:b/>
                      <w:bCs/>
                      <w:color w:val="auto"/>
                      <w:highlight w:val="none"/>
                    </w:rPr>
                  </w:pPr>
                  <w:r>
                    <w:rPr>
                      <w:b/>
                      <w:bCs/>
                      <w:color w:val="auto"/>
                      <w:highlight w:val="none"/>
                    </w:rPr>
                    <w:t>废水排放量（t/a）</w:t>
                  </w:r>
                </w:p>
              </w:tc>
              <w:tc>
                <w:tcPr>
                  <w:tcW w:w="229" w:type="pct"/>
                  <w:vMerge w:val="restart"/>
                  <w:tcBorders>
                    <w:tl2br w:val="nil"/>
                    <w:tr2bl w:val="nil"/>
                  </w:tcBorders>
                  <w:noWrap w:val="0"/>
                  <w:vAlign w:val="center"/>
                </w:tcPr>
                <w:p w14:paraId="199D3C13">
                  <w:pPr>
                    <w:pStyle w:val="46"/>
                    <w:rPr>
                      <w:b/>
                      <w:bCs/>
                      <w:color w:val="auto"/>
                      <w:highlight w:val="none"/>
                    </w:rPr>
                  </w:pPr>
                  <w:r>
                    <w:rPr>
                      <w:b/>
                      <w:bCs/>
                      <w:color w:val="auto"/>
                      <w:highlight w:val="none"/>
                    </w:rPr>
                    <w:t>排放方式</w:t>
                  </w:r>
                </w:p>
              </w:tc>
              <w:tc>
                <w:tcPr>
                  <w:tcW w:w="933" w:type="pct"/>
                  <w:gridSpan w:val="2"/>
                  <w:tcBorders>
                    <w:tl2br w:val="nil"/>
                    <w:tr2bl w:val="nil"/>
                  </w:tcBorders>
                  <w:noWrap w:val="0"/>
                  <w:vAlign w:val="center"/>
                </w:tcPr>
                <w:p w14:paraId="44BF778D">
                  <w:pPr>
                    <w:pStyle w:val="46"/>
                    <w:rPr>
                      <w:b/>
                      <w:bCs/>
                      <w:color w:val="auto"/>
                      <w:highlight w:val="none"/>
                    </w:rPr>
                  </w:pPr>
                  <w:r>
                    <w:rPr>
                      <w:rFonts w:hint="eastAsia"/>
                      <w:b/>
                      <w:bCs/>
                      <w:color w:val="auto"/>
                      <w:highlight w:val="none"/>
                    </w:rPr>
                    <w:t>最终排放情况</w:t>
                  </w:r>
                </w:p>
              </w:tc>
              <w:tc>
                <w:tcPr>
                  <w:tcW w:w="401" w:type="pct"/>
                  <w:vMerge w:val="restart"/>
                  <w:tcBorders>
                    <w:tl2br w:val="nil"/>
                    <w:tr2bl w:val="nil"/>
                  </w:tcBorders>
                  <w:noWrap w:val="0"/>
                  <w:vAlign w:val="center"/>
                </w:tcPr>
                <w:p w14:paraId="74367D68">
                  <w:pPr>
                    <w:pStyle w:val="46"/>
                    <w:rPr>
                      <w:rFonts w:hint="eastAsia" w:eastAsia="宋体"/>
                      <w:b/>
                      <w:bCs/>
                      <w:color w:val="auto"/>
                      <w:highlight w:val="none"/>
                      <w:lang w:val="en-US" w:eastAsia="zh-CN"/>
                    </w:rPr>
                  </w:pPr>
                  <w:r>
                    <w:rPr>
                      <w:rFonts w:hint="eastAsia"/>
                      <w:b/>
                      <w:bCs/>
                      <w:color w:val="auto"/>
                      <w:highlight w:val="none"/>
                      <w:lang w:val="en-US" w:eastAsia="zh-CN"/>
                    </w:rPr>
                    <w:t>备注</w:t>
                  </w:r>
                </w:p>
              </w:tc>
            </w:tr>
            <w:tr w14:paraId="5D18A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379" w:type="pct"/>
                  <w:vMerge w:val="continue"/>
                  <w:tcBorders>
                    <w:tl2br w:val="nil"/>
                    <w:tr2bl w:val="nil"/>
                  </w:tcBorders>
                  <w:noWrap w:val="0"/>
                  <w:vAlign w:val="center"/>
                </w:tcPr>
                <w:p w14:paraId="740109B9">
                  <w:pPr>
                    <w:pStyle w:val="46"/>
                    <w:rPr>
                      <w:b/>
                      <w:bCs/>
                      <w:color w:val="auto"/>
                      <w:highlight w:val="none"/>
                    </w:rPr>
                  </w:pPr>
                </w:p>
              </w:tc>
              <w:tc>
                <w:tcPr>
                  <w:tcW w:w="246" w:type="pct"/>
                  <w:vMerge w:val="continue"/>
                  <w:tcBorders>
                    <w:tl2br w:val="nil"/>
                    <w:tr2bl w:val="nil"/>
                  </w:tcBorders>
                  <w:noWrap w:val="0"/>
                  <w:vAlign w:val="center"/>
                </w:tcPr>
                <w:p w14:paraId="7863945E">
                  <w:pPr>
                    <w:pStyle w:val="46"/>
                    <w:rPr>
                      <w:b/>
                      <w:bCs/>
                      <w:color w:val="auto"/>
                      <w:highlight w:val="none"/>
                    </w:rPr>
                  </w:pPr>
                </w:p>
              </w:tc>
              <w:tc>
                <w:tcPr>
                  <w:tcW w:w="331" w:type="pct"/>
                  <w:vMerge w:val="continue"/>
                  <w:tcBorders>
                    <w:tl2br w:val="nil"/>
                    <w:tr2bl w:val="nil"/>
                  </w:tcBorders>
                  <w:noWrap w:val="0"/>
                  <w:vAlign w:val="center"/>
                </w:tcPr>
                <w:p w14:paraId="14A63003">
                  <w:pPr>
                    <w:pStyle w:val="46"/>
                    <w:rPr>
                      <w:b/>
                      <w:bCs/>
                      <w:color w:val="auto"/>
                      <w:highlight w:val="none"/>
                    </w:rPr>
                  </w:pPr>
                </w:p>
              </w:tc>
              <w:tc>
                <w:tcPr>
                  <w:tcW w:w="332" w:type="pct"/>
                  <w:vMerge w:val="continue"/>
                  <w:tcBorders>
                    <w:tl2br w:val="nil"/>
                    <w:tr2bl w:val="nil"/>
                  </w:tcBorders>
                  <w:noWrap w:val="0"/>
                  <w:vAlign w:val="center"/>
                </w:tcPr>
                <w:p w14:paraId="60FF4C6D">
                  <w:pPr>
                    <w:pStyle w:val="46"/>
                    <w:rPr>
                      <w:b/>
                      <w:bCs/>
                      <w:color w:val="auto"/>
                      <w:highlight w:val="none"/>
                    </w:rPr>
                  </w:pPr>
                </w:p>
              </w:tc>
              <w:tc>
                <w:tcPr>
                  <w:tcW w:w="366" w:type="pct"/>
                  <w:tcBorders>
                    <w:tl2br w:val="nil"/>
                    <w:tr2bl w:val="nil"/>
                  </w:tcBorders>
                  <w:noWrap w:val="0"/>
                  <w:vAlign w:val="center"/>
                </w:tcPr>
                <w:p w14:paraId="3ED226FA">
                  <w:pPr>
                    <w:pStyle w:val="46"/>
                    <w:rPr>
                      <w:b/>
                      <w:bCs/>
                      <w:color w:val="auto"/>
                      <w:highlight w:val="none"/>
                    </w:rPr>
                  </w:pPr>
                  <w:r>
                    <w:rPr>
                      <w:b/>
                      <w:bCs/>
                      <w:color w:val="auto"/>
                      <w:highlight w:val="none"/>
                    </w:rPr>
                    <w:t>产生浓度（mg/L）</w:t>
                  </w:r>
                </w:p>
              </w:tc>
              <w:tc>
                <w:tcPr>
                  <w:tcW w:w="291" w:type="pct"/>
                  <w:tcBorders>
                    <w:tl2br w:val="nil"/>
                    <w:tr2bl w:val="nil"/>
                  </w:tcBorders>
                  <w:noWrap w:val="0"/>
                  <w:vAlign w:val="center"/>
                </w:tcPr>
                <w:p w14:paraId="3916ABB6">
                  <w:pPr>
                    <w:pStyle w:val="46"/>
                    <w:rPr>
                      <w:b/>
                      <w:bCs/>
                      <w:color w:val="auto"/>
                      <w:highlight w:val="none"/>
                    </w:rPr>
                  </w:pPr>
                  <w:r>
                    <w:rPr>
                      <w:b/>
                      <w:bCs/>
                      <w:color w:val="auto"/>
                      <w:highlight w:val="none"/>
                    </w:rPr>
                    <w:t>产生量</w:t>
                  </w:r>
                </w:p>
              </w:tc>
              <w:tc>
                <w:tcPr>
                  <w:tcW w:w="274" w:type="pct"/>
                  <w:tcBorders>
                    <w:tl2br w:val="nil"/>
                    <w:tr2bl w:val="nil"/>
                  </w:tcBorders>
                  <w:noWrap w:val="0"/>
                  <w:vAlign w:val="center"/>
                </w:tcPr>
                <w:p w14:paraId="4EC60A03">
                  <w:pPr>
                    <w:pStyle w:val="46"/>
                    <w:rPr>
                      <w:b/>
                      <w:bCs/>
                      <w:color w:val="auto"/>
                      <w:highlight w:val="none"/>
                    </w:rPr>
                  </w:pPr>
                  <w:r>
                    <w:rPr>
                      <w:b/>
                      <w:bCs/>
                      <w:color w:val="auto"/>
                      <w:highlight w:val="none"/>
                    </w:rPr>
                    <w:t>处理</w:t>
                  </w:r>
                </w:p>
                <w:p w14:paraId="3F5E4742">
                  <w:pPr>
                    <w:pStyle w:val="46"/>
                    <w:rPr>
                      <w:b/>
                      <w:bCs/>
                      <w:color w:val="auto"/>
                      <w:highlight w:val="none"/>
                    </w:rPr>
                  </w:pPr>
                  <w:r>
                    <w:rPr>
                      <w:b/>
                      <w:bCs/>
                      <w:color w:val="auto"/>
                      <w:highlight w:val="none"/>
                    </w:rPr>
                    <w:t>能力（t/a）</w:t>
                  </w:r>
                </w:p>
              </w:tc>
              <w:tc>
                <w:tcPr>
                  <w:tcW w:w="360" w:type="pct"/>
                  <w:tcBorders>
                    <w:tl2br w:val="nil"/>
                    <w:tr2bl w:val="nil"/>
                  </w:tcBorders>
                  <w:noWrap w:val="0"/>
                  <w:vAlign w:val="center"/>
                </w:tcPr>
                <w:p w14:paraId="119094AA">
                  <w:pPr>
                    <w:pStyle w:val="46"/>
                    <w:rPr>
                      <w:b/>
                      <w:bCs/>
                      <w:color w:val="auto"/>
                      <w:highlight w:val="none"/>
                    </w:rPr>
                  </w:pPr>
                  <w:r>
                    <w:rPr>
                      <w:b/>
                      <w:bCs/>
                      <w:color w:val="auto"/>
                      <w:highlight w:val="none"/>
                    </w:rPr>
                    <w:t>治理工艺</w:t>
                  </w:r>
                </w:p>
              </w:tc>
              <w:tc>
                <w:tcPr>
                  <w:tcW w:w="245" w:type="pct"/>
                  <w:tcBorders>
                    <w:tl2br w:val="nil"/>
                    <w:tr2bl w:val="nil"/>
                  </w:tcBorders>
                  <w:noWrap w:val="0"/>
                  <w:vAlign w:val="center"/>
                </w:tcPr>
                <w:p w14:paraId="5B0E9280">
                  <w:pPr>
                    <w:pStyle w:val="46"/>
                    <w:rPr>
                      <w:b/>
                      <w:bCs/>
                      <w:color w:val="auto"/>
                      <w:highlight w:val="none"/>
                    </w:rPr>
                  </w:pPr>
                  <w:r>
                    <w:rPr>
                      <w:b/>
                      <w:bCs/>
                      <w:color w:val="auto"/>
                      <w:highlight w:val="none"/>
                    </w:rPr>
                    <w:t>治理</w:t>
                  </w:r>
                </w:p>
                <w:p w14:paraId="7D5487F9">
                  <w:pPr>
                    <w:pStyle w:val="46"/>
                    <w:rPr>
                      <w:b/>
                      <w:bCs/>
                      <w:color w:val="auto"/>
                      <w:highlight w:val="none"/>
                    </w:rPr>
                  </w:pPr>
                  <w:r>
                    <w:rPr>
                      <w:b/>
                      <w:bCs/>
                      <w:color w:val="auto"/>
                      <w:highlight w:val="none"/>
                    </w:rPr>
                    <w:t>效率</w:t>
                  </w:r>
                </w:p>
              </w:tc>
              <w:tc>
                <w:tcPr>
                  <w:tcW w:w="297" w:type="pct"/>
                  <w:tcBorders>
                    <w:tl2br w:val="nil"/>
                    <w:tr2bl w:val="nil"/>
                  </w:tcBorders>
                  <w:noWrap w:val="0"/>
                  <w:vAlign w:val="center"/>
                </w:tcPr>
                <w:p w14:paraId="1E7AC9D5">
                  <w:pPr>
                    <w:pStyle w:val="46"/>
                    <w:rPr>
                      <w:b/>
                      <w:bCs/>
                      <w:color w:val="auto"/>
                      <w:highlight w:val="none"/>
                    </w:rPr>
                  </w:pPr>
                  <w:r>
                    <w:rPr>
                      <w:b/>
                      <w:bCs/>
                      <w:color w:val="auto"/>
                      <w:highlight w:val="none"/>
                    </w:rPr>
                    <w:t>是否为可行技术</w:t>
                  </w:r>
                </w:p>
              </w:tc>
              <w:tc>
                <w:tcPr>
                  <w:tcW w:w="309" w:type="pct"/>
                  <w:vMerge w:val="continue"/>
                  <w:tcBorders>
                    <w:tl2br w:val="nil"/>
                    <w:tr2bl w:val="nil"/>
                  </w:tcBorders>
                  <w:noWrap w:val="0"/>
                  <w:vAlign w:val="center"/>
                </w:tcPr>
                <w:p w14:paraId="2942217A">
                  <w:pPr>
                    <w:pStyle w:val="46"/>
                    <w:rPr>
                      <w:b/>
                      <w:bCs/>
                      <w:color w:val="auto"/>
                      <w:highlight w:val="none"/>
                    </w:rPr>
                  </w:pPr>
                </w:p>
              </w:tc>
              <w:tc>
                <w:tcPr>
                  <w:tcW w:w="229" w:type="pct"/>
                  <w:vMerge w:val="continue"/>
                  <w:tcBorders>
                    <w:tl2br w:val="nil"/>
                    <w:tr2bl w:val="nil"/>
                  </w:tcBorders>
                  <w:noWrap w:val="0"/>
                  <w:vAlign w:val="center"/>
                </w:tcPr>
                <w:p w14:paraId="79EB432F">
                  <w:pPr>
                    <w:pStyle w:val="46"/>
                    <w:rPr>
                      <w:b/>
                      <w:bCs/>
                      <w:color w:val="auto"/>
                      <w:highlight w:val="none"/>
                    </w:rPr>
                  </w:pPr>
                </w:p>
              </w:tc>
              <w:tc>
                <w:tcPr>
                  <w:tcW w:w="520" w:type="pct"/>
                  <w:tcBorders>
                    <w:tl2br w:val="nil"/>
                    <w:tr2bl w:val="nil"/>
                  </w:tcBorders>
                  <w:noWrap w:val="0"/>
                  <w:vAlign w:val="center"/>
                </w:tcPr>
                <w:p w14:paraId="380A1662">
                  <w:pPr>
                    <w:pStyle w:val="46"/>
                    <w:rPr>
                      <w:b/>
                      <w:bCs/>
                      <w:color w:val="auto"/>
                      <w:highlight w:val="none"/>
                    </w:rPr>
                  </w:pPr>
                  <w:r>
                    <w:rPr>
                      <w:b/>
                      <w:bCs/>
                      <w:color w:val="auto"/>
                      <w:highlight w:val="none"/>
                    </w:rPr>
                    <w:t>排放浓度（mg/L）</w:t>
                  </w:r>
                </w:p>
              </w:tc>
              <w:tc>
                <w:tcPr>
                  <w:tcW w:w="412" w:type="pct"/>
                  <w:tcBorders>
                    <w:tl2br w:val="nil"/>
                    <w:tr2bl w:val="nil"/>
                  </w:tcBorders>
                  <w:noWrap w:val="0"/>
                  <w:vAlign w:val="center"/>
                </w:tcPr>
                <w:p w14:paraId="303911FD">
                  <w:pPr>
                    <w:pStyle w:val="46"/>
                    <w:rPr>
                      <w:b/>
                      <w:bCs/>
                      <w:color w:val="auto"/>
                      <w:highlight w:val="none"/>
                    </w:rPr>
                  </w:pPr>
                  <w:r>
                    <w:rPr>
                      <w:b/>
                      <w:bCs/>
                      <w:color w:val="auto"/>
                      <w:highlight w:val="none"/>
                    </w:rPr>
                    <w:t>排放量（t/a）</w:t>
                  </w:r>
                </w:p>
              </w:tc>
              <w:tc>
                <w:tcPr>
                  <w:tcW w:w="401" w:type="pct"/>
                  <w:vMerge w:val="continue"/>
                  <w:tcBorders>
                    <w:tl2br w:val="nil"/>
                    <w:tr2bl w:val="nil"/>
                  </w:tcBorders>
                  <w:noWrap w:val="0"/>
                  <w:vAlign w:val="center"/>
                </w:tcPr>
                <w:p w14:paraId="483F8969">
                  <w:pPr>
                    <w:pStyle w:val="46"/>
                    <w:rPr>
                      <w:b/>
                      <w:bCs/>
                      <w:color w:val="auto"/>
                      <w:highlight w:val="none"/>
                    </w:rPr>
                  </w:pPr>
                </w:p>
              </w:tc>
            </w:tr>
            <w:tr w14:paraId="17EC96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9" w:type="pct"/>
                  <w:vMerge w:val="restart"/>
                  <w:tcBorders>
                    <w:tl2br w:val="nil"/>
                    <w:tr2bl w:val="nil"/>
                  </w:tcBorders>
                  <w:noWrap w:val="0"/>
                  <w:vAlign w:val="center"/>
                </w:tcPr>
                <w:p w14:paraId="09262A4C">
                  <w:pPr>
                    <w:pStyle w:val="46"/>
                    <w:rPr>
                      <w:rFonts w:hint="eastAsia"/>
                      <w:color w:val="auto"/>
                      <w:highlight w:val="none"/>
                    </w:rPr>
                  </w:pPr>
                  <w:r>
                    <w:rPr>
                      <w:rFonts w:hint="eastAsia"/>
                      <w:color w:val="auto"/>
                      <w:highlight w:val="none"/>
                    </w:rPr>
                    <w:t>员工办公生活</w:t>
                  </w:r>
                </w:p>
              </w:tc>
              <w:tc>
                <w:tcPr>
                  <w:tcW w:w="246" w:type="pct"/>
                  <w:vMerge w:val="restart"/>
                  <w:tcBorders>
                    <w:tl2br w:val="nil"/>
                    <w:tr2bl w:val="nil"/>
                  </w:tcBorders>
                  <w:noWrap w:val="0"/>
                  <w:vAlign w:val="center"/>
                </w:tcPr>
                <w:p w14:paraId="6A59061F">
                  <w:pPr>
                    <w:pStyle w:val="46"/>
                    <w:rPr>
                      <w:rFonts w:hint="eastAsia"/>
                      <w:color w:val="auto"/>
                      <w:highlight w:val="none"/>
                    </w:rPr>
                  </w:pPr>
                  <w:r>
                    <w:rPr>
                      <w:rFonts w:hint="eastAsia"/>
                      <w:color w:val="auto"/>
                      <w:highlight w:val="none"/>
                    </w:rPr>
                    <w:t>生活废水</w:t>
                  </w:r>
                </w:p>
              </w:tc>
              <w:tc>
                <w:tcPr>
                  <w:tcW w:w="331" w:type="pct"/>
                  <w:tcBorders>
                    <w:tl2br w:val="nil"/>
                    <w:tr2bl w:val="nil"/>
                  </w:tcBorders>
                  <w:noWrap w:val="0"/>
                  <w:vAlign w:val="center"/>
                </w:tcPr>
                <w:p w14:paraId="63756CB2">
                  <w:pPr>
                    <w:pStyle w:val="46"/>
                    <w:rPr>
                      <w:rFonts w:hint="eastAsia"/>
                      <w:color w:val="auto"/>
                      <w:highlight w:val="none"/>
                    </w:rPr>
                  </w:pPr>
                  <w:r>
                    <w:rPr>
                      <w:color w:val="auto"/>
                      <w:highlight w:val="none"/>
                    </w:rPr>
                    <w:t>CODCr</w:t>
                  </w:r>
                </w:p>
              </w:tc>
              <w:tc>
                <w:tcPr>
                  <w:tcW w:w="332" w:type="pct"/>
                  <w:vMerge w:val="restart"/>
                  <w:tcBorders>
                    <w:tl2br w:val="nil"/>
                    <w:tr2bl w:val="nil"/>
                  </w:tcBorders>
                  <w:noWrap w:val="0"/>
                  <w:vAlign w:val="center"/>
                </w:tcPr>
                <w:p w14:paraId="06644F10">
                  <w:pPr>
                    <w:pStyle w:val="46"/>
                    <w:rPr>
                      <w:rFonts w:hint="default"/>
                      <w:color w:val="auto"/>
                      <w:highlight w:val="none"/>
                      <w:lang w:val="en-US" w:eastAsia="zh-CN"/>
                    </w:rPr>
                  </w:pPr>
                  <w:r>
                    <w:rPr>
                      <w:rFonts w:hint="eastAsia"/>
                      <w:color w:val="auto"/>
                      <w:highlight w:val="none"/>
                      <w:lang w:val="en-US" w:eastAsia="zh-CN"/>
                    </w:rPr>
                    <w:t>600</w:t>
                  </w:r>
                </w:p>
              </w:tc>
              <w:tc>
                <w:tcPr>
                  <w:tcW w:w="366" w:type="pct"/>
                  <w:tcBorders>
                    <w:tl2br w:val="nil"/>
                    <w:tr2bl w:val="nil"/>
                  </w:tcBorders>
                  <w:noWrap w:val="0"/>
                  <w:vAlign w:val="center"/>
                </w:tcPr>
                <w:p w14:paraId="2085CDEE">
                  <w:pPr>
                    <w:pStyle w:val="46"/>
                    <w:rPr>
                      <w:rFonts w:hint="eastAsia"/>
                      <w:color w:val="auto"/>
                      <w:highlight w:val="none"/>
                    </w:rPr>
                  </w:pPr>
                  <w:r>
                    <w:rPr>
                      <w:rFonts w:hint="eastAsia"/>
                      <w:color w:val="auto"/>
                      <w:highlight w:val="none"/>
                    </w:rPr>
                    <w:t>280</w:t>
                  </w:r>
                </w:p>
              </w:tc>
              <w:tc>
                <w:tcPr>
                  <w:tcW w:w="291" w:type="pct"/>
                  <w:tcBorders>
                    <w:tl2br w:val="nil"/>
                    <w:tr2bl w:val="nil"/>
                  </w:tcBorders>
                  <w:noWrap w:val="0"/>
                  <w:vAlign w:val="center"/>
                </w:tcPr>
                <w:p w14:paraId="65C58B49">
                  <w:pPr>
                    <w:pStyle w:val="46"/>
                    <w:rPr>
                      <w:rFonts w:hint="default"/>
                      <w:color w:val="auto"/>
                      <w:highlight w:val="none"/>
                      <w:lang w:val="en-US" w:eastAsia="zh-CN"/>
                    </w:rPr>
                  </w:pPr>
                  <w:r>
                    <w:rPr>
                      <w:rFonts w:hint="eastAsia"/>
                      <w:color w:val="auto"/>
                      <w:highlight w:val="none"/>
                      <w:lang w:val="en-US" w:eastAsia="zh-CN"/>
                    </w:rPr>
                    <w:t>0.168</w:t>
                  </w:r>
                </w:p>
              </w:tc>
              <w:tc>
                <w:tcPr>
                  <w:tcW w:w="274" w:type="pct"/>
                  <w:vMerge w:val="restart"/>
                  <w:tcBorders>
                    <w:tl2br w:val="nil"/>
                    <w:tr2bl w:val="nil"/>
                  </w:tcBorders>
                  <w:noWrap w:val="0"/>
                  <w:vAlign w:val="center"/>
                </w:tcPr>
                <w:p w14:paraId="4FF76F64">
                  <w:pPr>
                    <w:pStyle w:val="46"/>
                    <w:rPr>
                      <w:rFonts w:hint="default"/>
                      <w:color w:val="auto"/>
                      <w:highlight w:val="none"/>
                      <w:lang w:val="en-US" w:eastAsia="zh-CN"/>
                    </w:rPr>
                  </w:pPr>
                  <w:r>
                    <w:rPr>
                      <w:rFonts w:hint="eastAsia"/>
                      <w:color w:val="auto"/>
                      <w:highlight w:val="none"/>
                      <w:lang w:val="en-US" w:eastAsia="zh-CN"/>
                    </w:rPr>
                    <w:t>800</w:t>
                  </w:r>
                </w:p>
              </w:tc>
              <w:tc>
                <w:tcPr>
                  <w:tcW w:w="360" w:type="pct"/>
                  <w:vMerge w:val="restart"/>
                  <w:tcBorders>
                    <w:tl2br w:val="nil"/>
                    <w:tr2bl w:val="nil"/>
                  </w:tcBorders>
                  <w:noWrap w:val="0"/>
                  <w:vAlign w:val="center"/>
                </w:tcPr>
                <w:p w14:paraId="51D9D4CA">
                  <w:pPr>
                    <w:pStyle w:val="46"/>
                    <w:rPr>
                      <w:rFonts w:hint="eastAsia"/>
                      <w:color w:val="auto"/>
                      <w:highlight w:val="none"/>
                    </w:rPr>
                  </w:pPr>
                  <w:r>
                    <w:rPr>
                      <w:rFonts w:hint="eastAsia"/>
                      <w:color w:val="auto"/>
                      <w:highlight w:val="none"/>
                    </w:rPr>
                    <w:t>三级化粪池</w:t>
                  </w:r>
                </w:p>
              </w:tc>
              <w:tc>
                <w:tcPr>
                  <w:tcW w:w="245" w:type="pct"/>
                  <w:vMerge w:val="restart"/>
                  <w:tcBorders>
                    <w:tl2br w:val="nil"/>
                    <w:tr2bl w:val="nil"/>
                  </w:tcBorders>
                  <w:noWrap w:val="0"/>
                  <w:vAlign w:val="center"/>
                </w:tcPr>
                <w:p w14:paraId="3E5C722E">
                  <w:pPr>
                    <w:pStyle w:val="46"/>
                    <w:rPr>
                      <w:rFonts w:hint="eastAsia"/>
                      <w:color w:val="auto"/>
                      <w:highlight w:val="none"/>
                    </w:rPr>
                  </w:pPr>
                  <w:r>
                    <w:rPr>
                      <w:rFonts w:hint="eastAsia"/>
                      <w:color w:val="auto"/>
                      <w:highlight w:val="none"/>
                    </w:rPr>
                    <w:t>/</w:t>
                  </w:r>
                </w:p>
              </w:tc>
              <w:tc>
                <w:tcPr>
                  <w:tcW w:w="297" w:type="pct"/>
                  <w:vMerge w:val="restart"/>
                  <w:tcBorders>
                    <w:tl2br w:val="nil"/>
                    <w:tr2bl w:val="nil"/>
                  </w:tcBorders>
                  <w:noWrap w:val="0"/>
                  <w:vAlign w:val="center"/>
                </w:tcPr>
                <w:p w14:paraId="2706D3EF">
                  <w:pPr>
                    <w:pStyle w:val="46"/>
                    <w:rPr>
                      <w:rFonts w:hint="eastAsia"/>
                      <w:color w:val="auto"/>
                      <w:highlight w:val="none"/>
                    </w:rPr>
                  </w:pPr>
                  <w:r>
                    <w:rPr>
                      <w:rFonts w:hint="eastAsia"/>
                      <w:color w:val="auto"/>
                      <w:highlight w:val="none"/>
                    </w:rPr>
                    <w:t>是</w:t>
                  </w:r>
                </w:p>
              </w:tc>
              <w:tc>
                <w:tcPr>
                  <w:tcW w:w="309" w:type="pct"/>
                  <w:vMerge w:val="restart"/>
                  <w:tcBorders>
                    <w:tl2br w:val="nil"/>
                    <w:tr2bl w:val="nil"/>
                  </w:tcBorders>
                  <w:noWrap w:val="0"/>
                  <w:vAlign w:val="center"/>
                </w:tcPr>
                <w:p w14:paraId="79972D03">
                  <w:pPr>
                    <w:pStyle w:val="46"/>
                    <w:rPr>
                      <w:rFonts w:hint="default"/>
                      <w:color w:val="auto"/>
                      <w:highlight w:val="none"/>
                      <w:lang w:val="en-US" w:eastAsia="zh-CN"/>
                    </w:rPr>
                  </w:pPr>
                  <w:r>
                    <w:rPr>
                      <w:rFonts w:hint="eastAsia"/>
                      <w:color w:val="auto"/>
                      <w:highlight w:val="none"/>
                      <w:lang w:val="en-US" w:eastAsia="zh-CN"/>
                    </w:rPr>
                    <w:t>600</w:t>
                  </w:r>
                </w:p>
              </w:tc>
              <w:tc>
                <w:tcPr>
                  <w:tcW w:w="229" w:type="pct"/>
                  <w:vMerge w:val="restart"/>
                  <w:tcBorders>
                    <w:tl2br w:val="nil"/>
                    <w:tr2bl w:val="nil"/>
                  </w:tcBorders>
                  <w:noWrap w:val="0"/>
                  <w:vAlign w:val="center"/>
                </w:tcPr>
                <w:p w14:paraId="175A058D">
                  <w:pPr>
                    <w:pStyle w:val="46"/>
                    <w:rPr>
                      <w:color w:val="auto"/>
                      <w:highlight w:val="none"/>
                    </w:rPr>
                  </w:pPr>
                  <w:r>
                    <w:rPr>
                      <w:rFonts w:hint="eastAsia"/>
                      <w:color w:val="auto"/>
                      <w:highlight w:val="none"/>
                    </w:rPr>
                    <w:t>间接排放</w:t>
                  </w:r>
                </w:p>
              </w:tc>
              <w:tc>
                <w:tcPr>
                  <w:tcW w:w="520" w:type="pct"/>
                  <w:tcBorders>
                    <w:tl2br w:val="nil"/>
                    <w:tr2bl w:val="nil"/>
                  </w:tcBorders>
                  <w:noWrap w:val="0"/>
                  <w:vAlign w:val="center"/>
                </w:tcPr>
                <w:p w14:paraId="41F54E9A">
                  <w:pPr>
                    <w:pStyle w:val="46"/>
                    <w:keepNext w:val="0"/>
                    <w:keepLines w:val="0"/>
                    <w:suppressLineNumbers w:val="0"/>
                    <w:bidi w:val="0"/>
                    <w:spacing w:before="0" w:beforeAutospacing="0" w:after="0" w:afterAutospacing="0"/>
                    <w:ind w:left="0" w:leftChars="0" w:right="0" w:rightChars="0" w:firstLine="0" w:firstLineChars="0"/>
                    <w:rPr>
                      <w:rFonts w:hint="default"/>
                      <w:color w:val="auto"/>
                      <w:highlight w:val="none"/>
                      <w:lang w:val="en-US" w:eastAsia="zh-CN"/>
                    </w:rPr>
                  </w:pPr>
                  <w:r>
                    <w:rPr>
                      <w:rFonts w:hint="default" w:ascii="Times New Roman" w:hAnsi="Times New Roman" w:eastAsia="宋体" w:cs="Times New Roman"/>
                      <w:color w:val="auto"/>
                      <w:highlight w:val="none"/>
                      <w:lang w:val="en-US" w:eastAsia="zh-CN"/>
                    </w:rPr>
                    <w:t>40</w:t>
                  </w:r>
                </w:p>
              </w:tc>
              <w:tc>
                <w:tcPr>
                  <w:tcW w:w="412" w:type="pct"/>
                  <w:tcBorders>
                    <w:tl2br w:val="nil"/>
                    <w:tr2bl w:val="nil"/>
                  </w:tcBorders>
                  <w:noWrap w:val="0"/>
                  <w:vAlign w:val="center"/>
                </w:tcPr>
                <w:p w14:paraId="4B9531A1">
                  <w:pPr>
                    <w:pStyle w:val="46"/>
                    <w:rPr>
                      <w:rFonts w:hint="default"/>
                      <w:color w:val="auto"/>
                      <w:highlight w:val="none"/>
                      <w:lang w:val="en-US" w:eastAsia="zh-CN"/>
                    </w:rPr>
                  </w:pPr>
                  <w:r>
                    <w:rPr>
                      <w:rFonts w:hint="eastAsia"/>
                      <w:color w:val="auto"/>
                      <w:highlight w:val="none"/>
                      <w:lang w:val="en-US" w:eastAsia="zh-CN"/>
                    </w:rPr>
                    <w:t>0.024</w:t>
                  </w:r>
                </w:p>
              </w:tc>
              <w:tc>
                <w:tcPr>
                  <w:tcW w:w="401" w:type="pct"/>
                  <w:vMerge w:val="restart"/>
                  <w:tcBorders>
                    <w:tl2br w:val="nil"/>
                    <w:tr2bl w:val="nil"/>
                  </w:tcBorders>
                  <w:noWrap w:val="0"/>
                  <w:vAlign w:val="center"/>
                </w:tcPr>
                <w:p w14:paraId="1279F46E">
                  <w:pPr>
                    <w:pStyle w:val="46"/>
                    <w:jc w:val="both"/>
                    <w:rPr>
                      <w:rFonts w:hint="default"/>
                      <w:color w:val="auto"/>
                      <w:highlight w:val="none"/>
                      <w:lang w:val="en-US" w:eastAsia="zh-CN"/>
                    </w:rPr>
                  </w:pPr>
                  <w:r>
                    <w:rPr>
                      <w:rFonts w:hint="default"/>
                      <w:color w:val="auto"/>
                      <w:highlight w:val="none"/>
                      <w:lang w:val="en-US" w:eastAsia="zh-CN"/>
                    </w:rPr>
                    <w:t>经石湾镇大牛垒污水处理厂处理达标后排入石湾镇中心排渠</w:t>
                  </w:r>
                </w:p>
              </w:tc>
            </w:tr>
            <w:tr w14:paraId="7F3C6A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9" w:type="pct"/>
                  <w:vMerge w:val="continue"/>
                  <w:tcBorders>
                    <w:tl2br w:val="nil"/>
                    <w:tr2bl w:val="nil"/>
                  </w:tcBorders>
                  <w:noWrap w:val="0"/>
                  <w:vAlign w:val="center"/>
                </w:tcPr>
                <w:p w14:paraId="203BE5DE">
                  <w:pPr>
                    <w:pStyle w:val="46"/>
                    <w:rPr>
                      <w:rFonts w:hint="eastAsia"/>
                      <w:color w:val="auto"/>
                      <w:highlight w:val="none"/>
                    </w:rPr>
                  </w:pPr>
                </w:p>
              </w:tc>
              <w:tc>
                <w:tcPr>
                  <w:tcW w:w="246" w:type="pct"/>
                  <w:vMerge w:val="continue"/>
                  <w:tcBorders>
                    <w:tl2br w:val="nil"/>
                    <w:tr2bl w:val="nil"/>
                  </w:tcBorders>
                  <w:noWrap w:val="0"/>
                  <w:vAlign w:val="center"/>
                </w:tcPr>
                <w:p w14:paraId="573F01A0">
                  <w:pPr>
                    <w:pStyle w:val="46"/>
                    <w:rPr>
                      <w:rFonts w:hint="eastAsia"/>
                      <w:color w:val="auto"/>
                      <w:highlight w:val="none"/>
                    </w:rPr>
                  </w:pPr>
                </w:p>
              </w:tc>
              <w:tc>
                <w:tcPr>
                  <w:tcW w:w="331" w:type="pct"/>
                  <w:tcBorders>
                    <w:tl2br w:val="nil"/>
                    <w:tr2bl w:val="nil"/>
                  </w:tcBorders>
                  <w:noWrap w:val="0"/>
                  <w:vAlign w:val="center"/>
                </w:tcPr>
                <w:p w14:paraId="4253CB48">
                  <w:pPr>
                    <w:pStyle w:val="46"/>
                    <w:rPr>
                      <w:rFonts w:hint="eastAsia"/>
                      <w:color w:val="auto"/>
                      <w:highlight w:val="none"/>
                    </w:rPr>
                  </w:pPr>
                  <w:r>
                    <w:rPr>
                      <w:color w:val="auto"/>
                      <w:highlight w:val="none"/>
                    </w:rPr>
                    <w:t>BOD5</w:t>
                  </w:r>
                </w:p>
              </w:tc>
              <w:tc>
                <w:tcPr>
                  <w:tcW w:w="332" w:type="pct"/>
                  <w:vMerge w:val="continue"/>
                  <w:tcBorders>
                    <w:tl2br w:val="nil"/>
                    <w:tr2bl w:val="nil"/>
                  </w:tcBorders>
                  <w:noWrap w:val="0"/>
                  <w:vAlign w:val="center"/>
                </w:tcPr>
                <w:p w14:paraId="5A785D3B">
                  <w:pPr>
                    <w:pStyle w:val="46"/>
                    <w:rPr>
                      <w:rFonts w:hint="eastAsia"/>
                      <w:color w:val="auto"/>
                      <w:highlight w:val="none"/>
                    </w:rPr>
                  </w:pPr>
                </w:p>
              </w:tc>
              <w:tc>
                <w:tcPr>
                  <w:tcW w:w="366" w:type="pct"/>
                  <w:tcBorders>
                    <w:tl2br w:val="nil"/>
                    <w:tr2bl w:val="nil"/>
                  </w:tcBorders>
                  <w:noWrap w:val="0"/>
                  <w:vAlign w:val="center"/>
                </w:tcPr>
                <w:p w14:paraId="2D61D5E8">
                  <w:pPr>
                    <w:pStyle w:val="46"/>
                    <w:rPr>
                      <w:rFonts w:hint="eastAsia"/>
                      <w:color w:val="auto"/>
                      <w:highlight w:val="none"/>
                    </w:rPr>
                  </w:pPr>
                  <w:r>
                    <w:rPr>
                      <w:rFonts w:hint="eastAsia"/>
                      <w:color w:val="auto"/>
                      <w:highlight w:val="none"/>
                    </w:rPr>
                    <w:t>160</w:t>
                  </w:r>
                </w:p>
              </w:tc>
              <w:tc>
                <w:tcPr>
                  <w:tcW w:w="291" w:type="pct"/>
                  <w:tcBorders>
                    <w:tl2br w:val="nil"/>
                    <w:tr2bl w:val="nil"/>
                  </w:tcBorders>
                  <w:noWrap w:val="0"/>
                  <w:vAlign w:val="center"/>
                </w:tcPr>
                <w:p w14:paraId="6DD12F7A">
                  <w:pPr>
                    <w:pStyle w:val="46"/>
                    <w:rPr>
                      <w:rFonts w:hint="default"/>
                      <w:color w:val="auto"/>
                      <w:highlight w:val="none"/>
                      <w:lang w:val="en-US" w:eastAsia="zh-CN"/>
                    </w:rPr>
                  </w:pPr>
                  <w:r>
                    <w:rPr>
                      <w:rFonts w:hint="eastAsia"/>
                      <w:color w:val="auto"/>
                      <w:highlight w:val="none"/>
                      <w:lang w:val="en-US" w:eastAsia="zh-CN"/>
                    </w:rPr>
                    <w:t>0.096</w:t>
                  </w:r>
                </w:p>
              </w:tc>
              <w:tc>
                <w:tcPr>
                  <w:tcW w:w="274" w:type="pct"/>
                  <w:vMerge w:val="continue"/>
                  <w:tcBorders>
                    <w:tl2br w:val="nil"/>
                    <w:tr2bl w:val="nil"/>
                  </w:tcBorders>
                  <w:noWrap w:val="0"/>
                  <w:vAlign w:val="center"/>
                </w:tcPr>
                <w:p w14:paraId="5BEB5FC0">
                  <w:pPr>
                    <w:pStyle w:val="46"/>
                    <w:rPr>
                      <w:rFonts w:hint="eastAsia"/>
                      <w:color w:val="auto"/>
                      <w:highlight w:val="none"/>
                    </w:rPr>
                  </w:pPr>
                </w:p>
              </w:tc>
              <w:tc>
                <w:tcPr>
                  <w:tcW w:w="360" w:type="pct"/>
                  <w:vMerge w:val="continue"/>
                  <w:tcBorders>
                    <w:tl2br w:val="nil"/>
                    <w:tr2bl w:val="nil"/>
                  </w:tcBorders>
                  <w:noWrap w:val="0"/>
                  <w:vAlign w:val="center"/>
                </w:tcPr>
                <w:p w14:paraId="3FA1DEC1">
                  <w:pPr>
                    <w:pStyle w:val="46"/>
                    <w:rPr>
                      <w:rFonts w:hint="eastAsia"/>
                      <w:color w:val="auto"/>
                      <w:highlight w:val="none"/>
                    </w:rPr>
                  </w:pPr>
                </w:p>
              </w:tc>
              <w:tc>
                <w:tcPr>
                  <w:tcW w:w="245" w:type="pct"/>
                  <w:vMerge w:val="continue"/>
                  <w:tcBorders>
                    <w:tl2br w:val="nil"/>
                    <w:tr2bl w:val="nil"/>
                  </w:tcBorders>
                  <w:noWrap w:val="0"/>
                  <w:vAlign w:val="center"/>
                </w:tcPr>
                <w:p w14:paraId="6E0C3C74">
                  <w:pPr>
                    <w:pStyle w:val="46"/>
                    <w:rPr>
                      <w:rFonts w:hint="eastAsia"/>
                      <w:color w:val="auto"/>
                      <w:highlight w:val="none"/>
                    </w:rPr>
                  </w:pPr>
                </w:p>
              </w:tc>
              <w:tc>
                <w:tcPr>
                  <w:tcW w:w="297" w:type="pct"/>
                  <w:vMerge w:val="continue"/>
                  <w:tcBorders>
                    <w:tl2br w:val="nil"/>
                    <w:tr2bl w:val="nil"/>
                  </w:tcBorders>
                  <w:noWrap w:val="0"/>
                  <w:vAlign w:val="center"/>
                </w:tcPr>
                <w:p w14:paraId="7485CDCD">
                  <w:pPr>
                    <w:pStyle w:val="46"/>
                    <w:rPr>
                      <w:rFonts w:hint="eastAsia"/>
                      <w:color w:val="auto"/>
                      <w:highlight w:val="none"/>
                    </w:rPr>
                  </w:pPr>
                </w:p>
              </w:tc>
              <w:tc>
                <w:tcPr>
                  <w:tcW w:w="309" w:type="pct"/>
                  <w:vMerge w:val="continue"/>
                  <w:tcBorders>
                    <w:tl2br w:val="nil"/>
                    <w:tr2bl w:val="nil"/>
                  </w:tcBorders>
                  <w:noWrap w:val="0"/>
                  <w:vAlign w:val="center"/>
                </w:tcPr>
                <w:p w14:paraId="10839E7C">
                  <w:pPr>
                    <w:pStyle w:val="46"/>
                    <w:rPr>
                      <w:rFonts w:hint="eastAsia"/>
                      <w:color w:val="auto"/>
                      <w:highlight w:val="none"/>
                    </w:rPr>
                  </w:pPr>
                </w:p>
              </w:tc>
              <w:tc>
                <w:tcPr>
                  <w:tcW w:w="229" w:type="pct"/>
                  <w:vMerge w:val="continue"/>
                  <w:tcBorders>
                    <w:tl2br w:val="nil"/>
                    <w:tr2bl w:val="nil"/>
                  </w:tcBorders>
                  <w:noWrap w:val="0"/>
                  <w:vAlign w:val="center"/>
                </w:tcPr>
                <w:p w14:paraId="53A4F9D7">
                  <w:pPr>
                    <w:pStyle w:val="46"/>
                    <w:rPr>
                      <w:rFonts w:hint="eastAsia"/>
                      <w:color w:val="auto"/>
                      <w:highlight w:val="none"/>
                    </w:rPr>
                  </w:pPr>
                </w:p>
              </w:tc>
              <w:tc>
                <w:tcPr>
                  <w:tcW w:w="520" w:type="pct"/>
                  <w:tcBorders>
                    <w:tl2br w:val="nil"/>
                    <w:tr2bl w:val="nil"/>
                  </w:tcBorders>
                  <w:noWrap w:val="0"/>
                  <w:vAlign w:val="center"/>
                </w:tcPr>
                <w:p w14:paraId="06443165">
                  <w:pPr>
                    <w:pStyle w:val="46"/>
                    <w:keepNext w:val="0"/>
                    <w:keepLines w:val="0"/>
                    <w:suppressLineNumbers w:val="0"/>
                    <w:bidi w:val="0"/>
                    <w:spacing w:before="0" w:beforeAutospacing="0" w:after="0" w:afterAutospacing="0"/>
                    <w:ind w:left="0" w:leftChars="0" w:right="0" w:rightChars="0" w:firstLine="0" w:firstLineChars="0"/>
                    <w:rPr>
                      <w:rFonts w:hint="default"/>
                      <w:color w:val="auto"/>
                      <w:highlight w:val="none"/>
                      <w:lang w:val="en-US" w:eastAsia="zh-CN"/>
                    </w:rPr>
                  </w:pPr>
                  <w:r>
                    <w:rPr>
                      <w:rFonts w:hint="default" w:ascii="Times New Roman" w:hAnsi="Times New Roman" w:eastAsia="宋体" w:cs="Times New Roman"/>
                      <w:color w:val="auto"/>
                      <w:highlight w:val="none"/>
                      <w:lang w:val="en-US" w:eastAsia="zh-CN"/>
                    </w:rPr>
                    <w:t>10</w:t>
                  </w:r>
                </w:p>
              </w:tc>
              <w:tc>
                <w:tcPr>
                  <w:tcW w:w="412" w:type="pct"/>
                  <w:tcBorders>
                    <w:tl2br w:val="nil"/>
                    <w:tr2bl w:val="nil"/>
                  </w:tcBorders>
                  <w:noWrap w:val="0"/>
                  <w:vAlign w:val="center"/>
                </w:tcPr>
                <w:p w14:paraId="369028CB">
                  <w:pPr>
                    <w:pStyle w:val="46"/>
                    <w:rPr>
                      <w:rFonts w:hint="default" w:eastAsia="宋体"/>
                      <w:color w:val="auto"/>
                      <w:highlight w:val="none"/>
                      <w:lang w:val="en-US" w:eastAsia="zh-CN"/>
                    </w:rPr>
                  </w:pPr>
                  <w:r>
                    <w:rPr>
                      <w:rFonts w:hint="eastAsia"/>
                      <w:color w:val="auto"/>
                      <w:highlight w:val="none"/>
                      <w:lang w:val="en-US" w:eastAsia="zh-CN"/>
                    </w:rPr>
                    <w:t>0.006</w:t>
                  </w:r>
                </w:p>
              </w:tc>
              <w:tc>
                <w:tcPr>
                  <w:tcW w:w="401" w:type="pct"/>
                  <w:vMerge w:val="continue"/>
                  <w:tcBorders>
                    <w:tl2br w:val="nil"/>
                    <w:tr2bl w:val="nil"/>
                  </w:tcBorders>
                  <w:noWrap w:val="0"/>
                  <w:vAlign w:val="center"/>
                </w:tcPr>
                <w:p w14:paraId="0E3D000B">
                  <w:pPr>
                    <w:pStyle w:val="46"/>
                    <w:rPr>
                      <w:rFonts w:hint="default"/>
                      <w:color w:val="auto"/>
                      <w:highlight w:val="none"/>
                      <w:lang w:val="en-US" w:eastAsia="zh-CN"/>
                    </w:rPr>
                  </w:pPr>
                </w:p>
              </w:tc>
            </w:tr>
            <w:tr w14:paraId="7ECFEE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379" w:type="pct"/>
                  <w:vMerge w:val="continue"/>
                  <w:tcBorders>
                    <w:tl2br w:val="nil"/>
                    <w:tr2bl w:val="nil"/>
                  </w:tcBorders>
                  <w:noWrap w:val="0"/>
                  <w:vAlign w:val="center"/>
                </w:tcPr>
                <w:p w14:paraId="2DE1D8EF">
                  <w:pPr>
                    <w:pStyle w:val="46"/>
                    <w:rPr>
                      <w:rFonts w:hint="eastAsia"/>
                      <w:color w:val="auto"/>
                      <w:highlight w:val="none"/>
                    </w:rPr>
                  </w:pPr>
                </w:p>
              </w:tc>
              <w:tc>
                <w:tcPr>
                  <w:tcW w:w="246" w:type="pct"/>
                  <w:vMerge w:val="continue"/>
                  <w:tcBorders>
                    <w:tl2br w:val="nil"/>
                    <w:tr2bl w:val="nil"/>
                  </w:tcBorders>
                  <w:noWrap w:val="0"/>
                  <w:vAlign w:val="center"/>
                </w:tcPr>
                <w:p w14:paraId="2569E8DC">
                  <w:pPr>
                    <w:pStyle w:val="46"/>
                    <w:rPr>
                      <w:rFonts w:hint="eastAsia"/>
                      <w:color w:val="auto"/>
                      <w:highlight w:val="none"/>
                    </w:rPr>
                  </w:pPr>
                </w:p>
              </w:tc>
              <w:tc>
                <w:tcPr>
                  <w:tcW w:w="331" w:type="pct"/>
                  <w:tcBorders>
                    <w:tl2br w:val="nil"/>
                    <w:tr2bl w:val="nil"/>
                  </w:tcBorders>
                  <w:noWrap w:val="0"/>
                  <w:vAlign w:val="center"/>
                </w:tcPr>
                <w:p w14:paraId="0A1FC39F">
                  <w:pPr>
                    <w:pStyle w:val="46"/>
                    <w:rPr>
                      <w:rFonts w:hint="eastAsia"/>
                      <w:color w:val="auto"/>
                      <w:highlight w:val="none"/>
                    </w:rPr>
                  </w:pPr>
                  <w:r>
                    <w:rPr>
                      <w:color w:val="auto"/>
                      <w:highlight w:val="none"/>
                    </w:rPr>
                    <w:t>SS</w:t>
                  </w:r>
                </w:p>
              </w:tc>
              <w:tc>
                <w:tcPr>
                  <w:tcW w:w="332" w:type="pct"/>
                  <w:vMerge w:val="continue"/>
                  <w:tcBorders>
                    <w:tl2br w:val="nil"/>
                    <w:tr2bl w:val="nil"/>
                  </w:tcBorders>
                  <w:noWrap w:val="0"/>
                  <w:vAlign w:val="center"/>
                </w:tcPr>
                <w:p w14:paraId="78969563">
                  <w:pPr>
                    <w:pStyle w:val="46"/>
                    <w:rPr>
                      <w:rFonts w:hint="eastAsia"/>
                      <w:color w:val="auto"/>
                      <w:highlight w:val="none"/>
                    </w:rPr>
                  </w:pPr>
                </w:p>
              </w:tc>
              <w:tc>
                <w:tcPr>
                  <w:tcW w:w="366" w:type="pct"/>
                  <w:tcBorders>
                    <w:tl2br w:val="nil"/>
                    <w:tr2bl w:val="nil"/>
                  </w:tcBorders>
                  <w:noWrap w:val="0"/>
                  <w:vAlign w:val="center"/>
                </w:tcPr>
                <w:p w14:paraId="0FCFE937">
                  <w:pPr>
                    <w:pStyle w:val="46"/>
                    <w:rPr>
                      <w:rFonts w:hint="eastAsia"/>
                      <w:color w:val="auto"/>
                      <w:highlight w:val="none"/>
                    </w:rPr>
                  </w:pPr>
                  <w:r>
                    <w:rPr>
                      <w:rFonts w:hint="eastAsia"/>
                      <w:color w:val="auto"/>
                      <w:highlight w:val="none"/>
                    </w:rPr>
                    <w:t>150</w:t>
                  </w:r>
                </w:p>
              </w:tc>
              <w:tc>
                <w:tcPr>
                  <w:tcW w:w="291" w:type="pct"/>
                  <w:tcBorders>
                    <w:tl2br w:val="nil"/>
                    <w:tr2bl w:val="nil"/>
                  </w:tcBorders>
                  <w:noWrap w:val="0"/>
                  <w:vAlign w:val="center"/>
                </w:tcPr>
                <w:p w14:paraId="080BCE06">
                  <w:pPr>
                    <w:pStyle w:val="46"/>
                    <w:rPr>
                      <w:rFonts w:hint="default"/>
                      <w:color w:val="auto"/>
                      <w:highlight w:val="none"/>
                      <w:lang w:val="en-US" w:eastAsia="zh-CN"/>
                    </w:rPr>
                  </w:pPr>
                  <w:r>
                    <w:rPr>
                      <w:rFonts w:hint="eastAsia"/>
                      <w:color w:val="auto"/>
                      <w:highlight w:val="none"/>
                      <w:lang w:val="en-US" w:eastAsia="zh-CN"/>
                    </w:rPr>
                    <w:t>0.09</w:t>
                  </w:r>
                </w:p>
              </w:tc>
              <w:tc>
                <w:tcPr>
                  <w:tcW w:w="274" w:type="pct"/>
                  <w:vMerge w:val="continue"/>
                  <w:tcBorders>
                    <w:tl2br w:val="nil"/>
                    <w:tr2bl w:val="nil"/>
                  </w:tcBorders>
                  <w:noWrap w:val="0"/>
                  <w:vAlign w:val="center"/>
                </w:tcPr>
                <w:p w14:paraId="2BBFB901">
                  <w:pPr>
                    <w:pStyle w:val="46"/>
                    <w:rPr>
                      <w:rFonts w:hint="eastAsia"/>
                      <w:color w:val="auto"/>
                      <w:highlight w:val="none"/>
                    </w:rPr>
                  </w:pPr>
                </w:p>
              </w:tc>
              <w:tc>
                <w:tcPr>
                  <w:tcW w:w="360" w:type="pct"/>
                  <w:vMerge w:val="continue"/>
                  <w:tcBorders>
                    <w:tl2br w:val="nil"/>
                    <w:tr2bl w:val="nil"/>
                  </w:tcBorders>
                  <w:noWrap w:val="0"/>
                  <w:vAlign w:val="center"/>
                </w:tcPr>
                <w:p w14:paraId="520DFEDD">
                  <w:pPr>
                    <w:pStyle w:val="46"/>
                    <w:rPr>
                      <w:rFonts w:hint="eastAsia"/>
                      <w:color w:val="auto"/>
                      <w:highlight w:val="none"/>
                    </w:rPr>
                  </w:pPr>
                </w:p>
              </w:tc>
              <w:tc>
                <w:tcPr>
                  <w:tcW w:w="245" w:type="pct"/>
                  <w:vMerge w:val="continue"/>
                  <w:tcBorders>
                    <w:tl2br w:val="nil"/>
                    <w:tr2bl w:val="nil"/>
                  </w:tcBorders>
                  <w:noWrap w:val="0"/>
                  <w:vAlign w:val="center"/>
                </w:tcPr>
                <w:p w14:paraId="74AE9108">
                  <w:pPr>
                    <w:pStyle w:val="46"/>
                    <w:rPr>
                      <w:rFonts w:hint="eastAsia"/>
                      <w:color w:val="auto"/>
                      <w:highlight w:val="none"/>
                    </w:rPr>
                  </w:pPr>
                </w:p>
              </w:tc>
              <w:tc>
                <w:tcPr>
                  <w:tcW w:w="297" w:type="pct"/>
                  <w:vMerge w:val="continue"/>
                  <w:tcBorders>
                    <w:tl2br w:val="nil"/>
                    <w:tr2bl w:val="nil"/>
                  </w:tcBorders>
                  <w:noWrap w:val="0"/>
                  <w:vAlign w:val="center"/>
                </w:tcPr>
                <w:p w14:paraId="3A235E78">
                  <w:pPr>
                    <w:pStyle w:val="46"/>
                    <w:rPr>
                      <w:rFonts w:hint="eastAsia"/>
                      <w:color w:val="auto"/>
                      <w:highlight w:val="none"/>
                    </w:rPr>
                  </w:pPr>
                </w:p>
              </w:tc>
              <w:tc>
                <w:tcPr>
                  <w:tcW w:w="309" w:type="pct"/>
                  <w:vMerge w:val="continue"/>
                  <w:tcBorders>
                    <w:tl2br w:val="nil"/>
                    <w:tr2bl w:val="nil"/>
                  </w:tcBorders>
                  <w:noWrap w:val="0"/>
                  <w:vAlign w:val="center"/>
                </w:tcPr>
                <w:p w14:paraId="5FA6A35A">
                  <w:pPr>
                    <w:pStyle w:val="46"/>
                    <w:rPr>
                      <w:rFonts w:hint="eastAsia"/>
                      <w:color w:val="auto"/>
                      <w:highlight w:val="none"/>
                    </w:rPr>
                  </w:pPr>
                </w:p>
              </w:tc>
              <w:tc>
                <w:tcPr>
                  <w:tcW w:w="229" w:type="pct"/>
                  <w:vMerge w:val="continue"/>
                  <w:tcBorders>
                    <w:tl2br w:val="nil"/>
                    <w:tr2bl w:val="nil"/>
                  </w:tcBorders>
                  <w:noWrap w:val="0"/>
                  <w:vAlign w:val="center"/>
                </w:tcPr>
                <w:p w14:paraId="38E62C1F">
                  <w:pPr>
                    <w:pStyle w:val="46"/>
                    <w:rPr>
                      <w:rFonts w:hint="eastAsia"/>
                      <w:color w:val="auto"/>
                      <w:highlight w:val="none"/>
                    </w:rPr>
                  </w:pPr>
                </w:p>
              </w:tc>
              <w:tc>
                <w:tcPr>
                  <w:tcW w:w="520" w:type="pct"/>
                  <w:tcBorders>
                    <w:tl2br w:val="nil"/>
                    <w:tr2bl w:val="nil"/>
                  </w:tcBorders>
                  <w:noWrap w:val="0"/>
                  <w:vAlign w:val="center"/>
                </w:tcPr>
                <w:p w14:paraId="1F3BFA0A">
                  <w:pPr>
                    <w:pStyle w:val="46"/>
                    <w:keepNext w:val="0"/>
                    <w:keepLines w:val="0"/>
                    <w:suppressLineNumbers w:val="0"/>
                    <w:bidi w:val="0"/>
                    <w:spacing w:before="0" w:beforeAutospacing="0" w:after="0" w:afterAutospacing="0"/>
                    <w:ind w:left="0" w:leftChars="0" w:right="0" w:rightChars="0" w:firstLine="0" w:firstLineChars="0"/>
                    <w:rPr>
                      <w:rFonts w:hint="default"/>
                      <w:color w:val="auto"/>
                      <w:highlight w:val="none"/>
                      <w:lang w:val="en-US" w:eastAsia="zh-CN"/>
                    </w:rPr>
                  </w:pPr>
                  <w:r>
                    <w:rPr>
                      <w:rFonts w:hint="default" w:ascii="Times New Roman" w:hAnsi="Times New Roman" w:eastAsia="宋体" w:cs="Times New Roman"/>
                      <w:color w:val="auto"/>
                      <w:highlight w:val="none"/>
                      <w:lang w:val="en-US" w:eastAsia="zh-CN"/>
                    </w:rPr>
                    <w:t>10</w:t>
                  </w:r>
                </w:p>
              </w:tc>
              <w:tc>
                <w:tcPr>
                  <w:tcW w:w="412" w:type="pct"/>
                  <w:tcBorders>
                    <w:tl2br w:val="nil"/>
                    <w:tr2bl w:val="nil"/>
                  </w:tcBorders>
                  <w:noWrap w:val="0"/>
                  <w:vAlign w:val="center"/>
                </w:tcPr>
                <w:p w14:paraId="5CF7DACA">
                  <w:pPr>
                    <w:pStyle w:val="46"/>
                    <w:rPr>
                      <w:rFonts w:hint="default" w:eastAsia="宋体"/>
                      <w:color w:val="auto"/>
                      <w:highlight w:val="none"/>
                      <w:lang w:val="en-US" w:eastAsia="zh-CN"/>
                    </w:rPr>
                  </w:pPr>
                  <w:r>
                    <w:rPr>
                      <w:rFonts w:hint="eastAsia"/>
                      <w:color w:val="auto"/>
                      <w:highlight w:val="none"/>
                      <w:lang w:val="en-US" w:eastAsia="zh-CN"/>
                    </w:rPr>
                    <w:t>0.006</w:t>
                  </w:r>
                </w:p>
              </w:tc>
              <w:tc>
                <w:tcPr>
                  <w:tcW w:w="401" w:type="pct"/>
                  <w:vMerge w:val="continue"/>
                  <w:tcBorders>
                    <w:tl2br w:val="nil"/>
                    <w:tr2bl w:val="nil"/>
                  </w:tcBorders>
                  <w:noWrap w:val="0"/>
                  <w:vAlign w:val="center"/>
                </w:tcPr>
                <w:p w14:paraId="0C65BE5F">
                  <w:pPr>
                    <w:pStyle w:val="46"/>
                    <w:rPr>
                      <w:rFonts w:hint="default"/>
                      <w:color w:val="auto"/>
                      <w:highlight w:val="none"/>
                      <w:lang w:val="en-US" w:eastAsia="zh-CN"/>
                    </w:rPr>
                  </w:pPr>
                </w:p>
              </w:tc>
            </w:tr>
            <w:tr w14:paraId="087C1C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9" w:type="pct"/>
                  <w:vMerge w:val="continue"/>
                  <w:tcBorders>
                    <w:tl2br w:val="nil"/>
                    <w:tr2bl w:val="nil"/>
                  </w:tcBorders>
                  <w:noWrap w:val="0"/>
                  <w:vAlign w:val="center"/>
                </w:tcPr>
                <w:p w14:paraId="7F563BAA">
                  <w:pPr>
                    <w:pStyle w:val="46"/>
                    <w:rPr>
                      <w:rFonts w:hint="eastAsia"/>
                      <w:color w:val="auto"/>
                      <w:highlight w:val="none"/>
                    </w:rPr>
                  </w:pPr>
                </w:p>
              </w:tc>
              <w:tc>
                <w:tcPr>
                  <w:tcW w:w="246" w:type="pct"/>
                  <w:vMerge w:val="continue"/>
                  <w:tcBorders>
                    <w:tl2br w:val="nil"/>
                    <w:tr2bl w:val="nil"/>
                  </w:tcBorders>
                  <w:noWrap w:val="0"/>
                  <w:vAlign w:val="center"/>
                </w:tcPr>
                <w:p w14:paraId="33EEFED5">
                  <w:pPr>
                    <w:pStyle w:val="46"/>
                    <w:rPr>
                      <w:rFonts w:hint="eastAsia"/>
                      <w:color w:val="auto"/>
                      <w:highlight w:val="none"/>
                    </w:rPr>
                  </w:pPr>
                </w:p>
              </w:tc>
              <w:tc>
                <w:tcPr>
                  <w:tcW w:w="331" w:type="pct"/>
                  <w:tcBorders>
                    <w:tl2br w:val="nil"/>
                    <w:tr2bl w:val="nil"/>
                  </w:tcBorders>
                  <w:noWrap w:val="0"/>
                  <w:vAlign w:val="center"/>
                </w:tcPr>
                <w:p w14:paraId="07C23B98">
                  <w:pPr>
                    <w:pStyle w:val="46"/>
                    <w:rPr>
                      <w:rFonts w:hint="eastAsia"/>
                      <w:color w:val="auto"/>
                      <w:highlight w:val="none"/>
                    </w:rPr>
                  </w:pPr>
                  <w:r>
                    <w:rPr>
                      <w:rFonts w:hint="eastAsia"/>
                      <w:color w:val="auto"/>
                      <w:highlight w:val="none"/>
                    </w:rPr>
                    <w:t>氨氮</w:t>
                  </w:r>
                </w:p>
              </w:tc>
              <w:tc>
                <w:tcPr>
                  <w:tcW w:w="332" w:type="pct"/>
                  <w:vMerge w:val="continue"/>
                  <w:tcBorders>
                    <w:tl2br w:val="nil"/>
                    <w:tr2bl w:val="nil"/>
                  </w:tcBorders>
                  <w:noWrap w:val="0"/>
                  <w:vAlign w:val="center"/>
                </w:tcPr>
                <w:p w14:paraId="2D8F5626">
                  <w:pPr>
                    <w:pStyle w:val="46"/>
                    <w:rPr>
                      <w:rFonts w:hint="eastAsia"/>
                      <w:color w:val="auto"/>
                      <w:highlight w:val="none"/>
                    </w:rPr>
                  </w:pPr>
                </w:p>
              </w:tc>
              <w:tc>
                <w:tcPr>
                  <w:tcW w:w="366" w:type="pct"/>
                  <w:tcBorders>
                    <w:tl2br w:val="nil"/>
                    <w:tr2bl w:val="nil"/>
                  </w:tcBorders>
                  <w:noWrap w:val="0"/>
                  <w:vAlign w:val="center"/>
                </w:tcPr>
                <w:p w14:paraId="68094EDA">
                  <w:pPr>
                    <w:pStyle w:val="46"/>
                    <w:rPr>
                      <w:rFonts w:hint="eastAsia"/>
                      <w:color w:val="auto"/>
                      <w:highlight w:val="none"/>
                    </w:rPr>
                  </w:pPr>
                  <w:r>
                    <w:rPr>
                      <w:rFonts w:hint="eastAsia"/>
                      <w:color w:val="auto"/>
                      <w:highlight w:val="none"/>
                    </w:rPr>
                    <w:t>25</w:t>
                  </w:r>
                </w:p>
              </w:tc>
              <w:tc>
                <w:tcPr>
                  <w:tcW w:w="291" w:type="pct"/>
                  <w:tcBorders>
                    <w:tl2br w:val="nil"/>
                    <w:tr2bl w:val="nil"/>
                  </w:tcBorders>
                  <w:noWrap w:val="0"/>
                  <w:vAlign w:val="center"/>
                </w:tcPr>
                <w:p w14:paraId="27035293">
                  <w:pPr>
                    <w:pStyle w:val="46"/>
                    <w:rPr>
                      <w:rFonts w:hint="default" w:eastAsia="宋体"/>
                      <w:color w:val="auto"/>
                      <w:highlight w:val="none"/>
                      <w:lang w:val="en-US" w:eastAsia="zh-CN"/>
                    </w:rPr>
                  </w:pPr>
                  <w:r>
                    <w:rPr>
                      <w:rFonts w:hint="eastAsia"/>
                      <w:color w:val="auto"/>
                      <w:highlight w:val="none"/>
                      <w:lang w:val="en-US" w:eastAsia="zh-CN"/>
                    </w:rPr>
                    <w:t>0.015</w:t>
                  </w:r>
                </w:p>
              </w:tc>
              <w:tc>
                <w:tcPr>
                  <w:tcW w:w="274" w:type="pct"/>
                  <w:vMerge w:val="continue"/>
                  <w:tcBorders>
                    <w:tl2br w:val="nil"/>
                    <w:tr2bl w:val="nil"/>
                  </w:tcBorders>
                  <w:noWrap w:val="0"/>
                  <w:vAlign w:val="center"/>
                </w:tcPr>
                <w:p w14:paraId="1A7B749D">
                  <w:pPr>
                    <w:pStyle w:val="46"/>
                    <w:rPr>
                      <w:rFonts w:hint="eastAsia"/>
                      <w:color w:val="auto"/>
                      <w:highlight w:val="none"/>
                    </w:rPr>
                  </w:pPr>
                </w:p>
              </w:tc>
              <w:tc>
                <w:tcPr>
                  <w:tcW w:w="360" w:type="pct"/>
                  <w:vMerge w:val="continue"/>
                  <w:tcBorders>
                    <w:tl2br w:val="nil"/>
                    <w:tr2bl w:val="nil"/>
                  </w:tcBorders>
                  <w:noWrap w:val="0"/>
                  <w:vAlign w:val="center"/>
                </w:tcPr>
                <w:p w14:paraId="773AF31F">
                  <w:pPr>
                    <w:pStyle w:val="46"/>
                    <w:rPr>
                      <w:rFonts w:hint="eastAsia"/>
                      <w:color w:val="auto"/>
                      <w:highlight w:val="none"/>
                    </w:rPr>
                  </w:pPr>
                </w:p>
              </w:tc>
              <w:tc>
                <w:tcPr>
                  <w:tcW w:w="245" w:type="pct"/>
                  <w:vMerge w:val="continue"/>
                  <w:tcBorders>
                    <w:tl2br w:val="nil"/>
                    <w:tr2bl w:val="nil"/>
                  </w:tcBorders>
                  <w:noWrap w:val="0"/>
                  <w:vAlign w:val="center"/>
                </w:tcPr>
                <w:p w14:paraId="0FB3A613">
                  <w:pPr>
                    <w:pStyle w:val="46"/>
                    <w:rPr>
                      <w:rFonts w:hint="eastAsia"/>
                      <w:color w:val="auto"/>
                      <w:highlight w:val="none"/>
                    </w:rPr>
                  </w:pPr>
                </w:p>
              </w:tc>
              <w:tc>
                <w:tcPr>
                  <w:tcW w:w="297" w:type="pct"/>
                  <w:vMerge w:val="continue"/>
                  <w:tcBorders>
                    <w:tl2br w:val="nil"/>
                    <w:tr2bl w:val="nil"/>
                  </w:tcBorders>
                  <w:noWrap w:val="0"/>
                  <w:vAlign w:val="center"/>
                </w:tcPr>
                <w:p w14:paraId="2AC0EA1A">
                  <w:pPr>
                    <w:pStyle w:val="46"/>
                    <w:rPr>
                      <w:rFonts w:hint="eastAsia"/>
                      <w:color w:val="auto"/>
                      <w:highlight w:val="none"/>
                    </w:rPr>
                  </w:pPr>
                </w:p>
              </w:tc>
              <w:tc>
                <w:tcPr>
                  <w:tcW w:w="309" w:type="pct"/>
                  <w:vMerge w:val="continue"/>
                  <w:tcBorders>
                    <w:tl2br w:val="nil"/>
                    <w:tr2bl w:val="nil"/>
                  </w:tcBorders>
                  <w:noWrap w:val="0"/>
                  <w:vAlign w:val="center"/>
                </w:tcPr>
                <w:p w14:paraId="5AFE99B2">
                  <w:pPr>
                    <w:pStyle w:val="46"/>
                    <w:rPr>
                      <w:rFonts w:hint="eastAsia"/>
                      <w:color w:val="auto"/>
                      <w:highlight w:val="none"/>
                    </w:rPr>
                  </w:pPr>
                </w:p>
              </w:tc>
              <w:tc>
                <w:tcPr>
                  <w:tcW w:w="229" w:type="pct"/>
                  <w:vMerge w:val="continue"/>
                  <w:tcBorders>
                    <w:tl2br w:val="nil"/>
                    <w:tr2bl w:val="nil"/>
                  </w:tcBorders>
                  <w:noWrap w:val="0"/>
                  <w:vAlign w:val="center"/>
                </w:tcPr>
                <w:p w14:paraId="3A0A1462">
                  <w:pPr>
                    <w:pStyle w:val="46"/>
                    <w:rPr>
                      <w:rFonts w:hint="eastAsia"/>
                      <w:color w:val="auto"/>
                      <w:highlight w:val="none"/>
                    </w:rPr>
                  </w:pPr>
                </w:p>
              </w:tc>
              <w:tc>
                <w:tcPr>
                  <w:tcW w:w="520" w:type="pct"/>
                  <w:tcBorders>
                    <w:tl2br w:val="nil"/>
                    <w:tr2bl w:val="nil"/>
                  </w:tcBorders>
                  <w:noWrap w:val="0"/>
                  <w:vAlign w:val="center"/>
                </w:tcPr>
                <w:p w14:paraId="57E0C56B">
                  <w:pPr>
                    <w:pStyle w:val="46"/>
                    <w:keepNext w:val="0"/>
                    <w:keepLines w:val="0"/>
                    <w:suppressLineNumbers w:val="0"/>
                    <w:bidi w:val="0"/>
                    <w:spacing w:before="0" w:beforeAutospacing="0" w:after="0" w:afterAutospacing="0"/>
                    <w:ind w:left="0" w:leftChars="0" w:right="0" w:rightChars="0" w:firstLine="0" w:firstLineChars="0"/>
                    <w:rPr>
                      <w:rFonts w:hint="default"/>
                      <w:color w:val="auto"/>
                      <w:highlight w:val="none"/>
                      <w:lang w:val="en-US" w:eastAsia="zh-CN"/>
                    </w:rPr>
                  </w:pPr>
                  <w:r>
                    <w:rPr>
                      <w:rFonts w:hint="default" w:ascii="Times New Roman" w:hAnsi="Times New Roman" w:eastAsia="宋体" w:cs="Times New Roman"/>
                      <w:color w:val="auto"/>
                      <w:highlight w:val="none"/>
                      <w:lang w:val="en-US" w:eastAsia="zh-CN"/>
                    </w:rPr>
                    <w:t>2</w:t>
                  </w:r>
                </w:p>
              </w:tc>
              <w:tc>
                <w:tcPr>
                  <w:tcW w:w="412" w:type="pct"/>
                  <w:tcBorders>
                    <w:tl2br w:val="nil"/>
                    <w:tr2bl w:val="nil"/>
                  </w:tcBorders>
                  <w:noWrap w:val="0"/>
                  <w:vAlign w:val="center"/>
                </w:tcPr>
                <w:p w14:paraId="48A822C6">
                  <w:pPr>
                    <w:pStyle w:val="46"/>
                    <w:rPr>
                      <w:rFonts w:hint="default" w:eastAsia="宋体"/>
                      <w:color w:val="auto"/>
                      <w:highlight w:val="none"/>
                      <w:lang w:val="en-US" w:eastAsia="zh-CN"/>
                    </w:rPr>
                  </w:pPr>
                  <w:r>
                    <w:rPr>
                      <w:rFonts w:hint="eastAsia"/>
                      <w:color w:val="auto"/>
                      <w:highlight w:val="none"/>
                      <w:lang w:val="en-US" w:eastAsia="zh-CN"/>
                    </w:rPr>
                    <w:t>0.0012</w:t>
                  </w:r>
                </w:p>
              </w:tc>
              <w:tc>
                <w:tcPr>
                  <w:tcW w:w="401" w:type="pct"/>
                  <w:vMerge w:val="continue"/>
                  <w:tcBorders>
                    <w:tl2br w:val="nil"/>
                    <w:tr2bl w:val="nil"/>
                  </w:tcBorders>
                  <w:noWrap w:val="0"/>
                  <w:vAlign w:val="center"/>
                </w:tcPr>
                <w:p w14:paraId="4C408F94">
                  <w:pPr>
                    <w:pStyle w:val="46"/>
                    <w:rPr>
                      <w:rFonts w:hint="default"/>
                      <w:color w:val="auto"/>
                      <w:highlight w:val="none"/>
                      <w:lang w:val="en-US" w:eastAsia="zh-CN"/>
                    </w:rPr>
                  </w:pPr>
                </w:p>
              </w:tc>
            </w:tr>
            <w:tr w14:paraId="3966DC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9" w:type="pct"/>
                  <w:vMerge w:val="restart"/>
                  <w:tcBorders>
                    <w:tl2br w:val="nil"/>
                    <w:tr2bl w:val="nil"/>
                  </w:tcBorders>
                  <w:noWrap w:val="0"/>
                  <w:vAlign w:val="center"/>
                </w:tcPr>
                <w:p w14:paraId="15CCCA87">
                  <w:pPr>
                    <w:pStyle w:val="46"/>
                    <w:rPr>
                      <w:rFonts w:hint="default" w:eastAsia="宋体"/>
                      <w:color w:val="auto"/>
                      <w:highlight w:val="none"/>
                      <w:lang w:val="en-US" w:eastAsia="zh-CN"/>
                    </w:rPr>
                  </w:pPr>
                  <w:r>
                    <w:rPr>
                      <w:rFonts w:hint="eastAsia"/>
                      <w:color w:val="auto"/>
                      <w:highlight w:val="none"/>
                      <w:lang w:val="en-US" w:eastAsia="zh-CN"/>
                    </w:rPr>
                    <w:t>打磨废水、研磨废水、清洗废水、焊接冷却废水、气旋塔废水</w:t>
                  </w:r>
                </w:p>
              </w:tc>
              <w:tc>
                <w:tcPr>
                  <w:tcW w:w="246" w:type="pct"/>
                  <w:vMerge w:val="restart"/>
                  <w:tcBorders>
                    <w:tl2br w:val="nil"/>
                    <w:tr2bl w:val="nil"/>
                  </w:tcBorders>
                  <w:noWrap w:val="0"/>
                  <w:vAlign w:val="center"/>
                </w:tcPr>
                <w:p w14:paraId="0AF46D8B">
                  <w:pPr>
                    <w:pStyle w:val="46"/>
                    <w:rPr>
                      <w:rFonts w:hint="default" w:eastAsia="宋体"/>
                      <w:color w:val="auto"/>
                      <w:highlight w:val="none"/>
                      <w:lang w:val="en-US" w:eastAsia="zh-CN"/>
                    </w:rPr>
                  </w:pPr>
                  <w:r>
                    <w:rPr>
                      <w:rFonts w:hint="eastAsia"/>
                      <w:color w:val="auto"/>
                      <w:highlight w:val="none"/>
                      <w:lang w:val="en-US" w:eastAsia="zh-CN"/>
                    </w:rPr>
                    <w:t>生产废水</w:t>
                  </w:r>
                </w:p>
              </w:tc>
              <w:tc>
                <w:tcPr>
                  <w:tcW w:w="331" w:type="pct"/>
                  <w:tcBorders>
                    <w:tl2br w:val="nil"/>
                    <w:tr2bl w:val="nil"/>
                  </w:tcBorders>
                  <w:noWrap w:val="0"/>
                  <w:vAlign w:val="center"/>
                </w:tcPr>
                <w:p w14:paraId="7FE394E5">
                  <w:pPr>
                    <w:pStyle w:val="46"/>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CODCr</w:t>
                  </w:r>
                </w:p>
              </w:tc>
              <w:tc>
                <w:tcPr>
                  <w:tcW w:w="332" w:type="pct"/>
                  <w:vMerge w:val="restart"/>
                  <w:tcBorders>
                    <w:tl2br w:val="nil"/>
                    <w:tr2bl w:val="nil"/>
                  </w:tcBorders>
                  <w:noWrap w:val="0"/>
                  <w:vAlign w:val="center"/>
                </w:tcPr>
                <w:p w14:paraId="1EFF7CDE">
                  <w:pPr>
                    <w:pStyle w:val="46"/>
                    <w:rPr>
                      <w:rFonts w:hint="default" w:eastAsia="宋体"/>
                      <w:color w:val="auto"/>
                      <w:highlight w:val="none"/>
                      <w:lang w:val="en-US" w:eastAsia="zh-CN"/>
                    </w:rPr>
                  </w:pPr>
                  <w:r>
                    <w:rPr>
                      <w:rFonts w:hint="eastAsia"/>
                      <w:color w:val="auto"/>
                      <w:highlight w:val="none"/>
                      <w:lang w:val="en-US" w:eastAsia="zh-CN"/>
                    </w:rPr>
                    <w:t>232.89</w:t>
                  </w:r>
                </w:p>
              </w:tc>
              <w:tc>
                <w:tcPr>
                  <w:tcW w:w="366" w:type="pct"/>
                  <w:tcBorders>
                    <w:tl2br w:val="nil"/>
                    <w:tr2bl w:val="nil"/>
                  </w:tcBorders>
                  <w:noWrap w:val="0"/>
                  <w:vAlign w:val="center"/>
                </w:tcPr>
                <w:p w14:paraId="2E2CD768">
                  <w:pPr>
                    <w:pStyle w:val="46"/>
                    <w:bidi w:val="0"/>
                    <w:ind w:firstLine="0" w:firstLineChars="0"/>
                    <w:rPr>
                      <w:rFonts w:hint="default" w:eastAsia="宋体"/>
                      <w:color w:val="auto"/>
                      <w:highlight w:val="none"/>
                      <w:lang w:val="en-US" w:eastAsia="zh-CN"/>
                    </w:rPr>
                  </w:pPr>
                  <w:r>
                    <w:rPr>
                      <w:rFonts w:hint="eastAsia"/>
                      <w:color w:val="auto"/>
                      <w:highlight w:val="none"/>
                      <w:lang w:val="en-US" w:eastAsia="zh-CN"/>
                    </w:rPr>
                    <w:t>579</w:t>
                  </w:r>
                </w:p>
              </w:tc>
              <w:tc>
                <w:tcPr>
                  <w:tcW w:w="291" w:type="pct"/>
                  <w:tcBorders>
                    <w:tl2br w:val="nil"/>
                    <w:tr2bl w:val="nil"/>
                  </w:tcBorders>
                  <w:noWrap w:val="0"/>
                  <w:vAlign w:val="center"/>
                </w:tcPr>
                <w:p w14:paraId="2238AE3C">
                  <w:pPr>
                    <w:pStyle w:val="46"/>
                    <w:bidi w:val="0"/>
                    <w:ind w:firstLine="0" w:firstLineChars="0"/>
                    <w:rPr>
                      <w:rFonts w:hint="default"/>
                      <w:color w:val="auto"/>
                      <w:highlight w:val="none"/>
                      <w:lang w:val="en-US" w:eastAsia="zh-CN"/>
                    </w:rPr>
                  </w:pPr>
                  <w:r>
                    <w:rPr>
                      <w:rFonts w:hint="default"/>
                      <w:color w:val="auto"/>
                      <w:highlight w:val="none"/>
                      <w:lang w:val="en-US" w:eastAsia="zh-CN"/>
                    </w:rPr>
                    <w:t>0.134</w:t>
                  </w:r>
                  <w:r>
                    <w:rPr>
                      <w:rFonts w:hint="eastAsia"/>
                      <w:color w:val="auto"/>
                      <w:highlight w:val="none"/>
                      <w:lang w:val="en-US" w:eastAsia="zh-CN"/>
                    </w:rPr>
                    <w:t>8</w:t>
                  </w:r>
                  <w:r>
                    <w:rPr>
                      <w:rFonts w:hint="default"/>
                      <w:color w:val="auto"/>
                      <w:highlight w:val="none"/>
                      <w:lang w:val="en-US" w:eastAsia="zh-CN"/>
                    </w:rPr>
                    <w:t xml:space="preserve"> </w:t>
                  </w:r>
                </w:p>
              </w:tc>
              <w:tc>
                <w:tcPr>
                  <w:tcW w:w="274" w:type="pct"/>
                  <w:vMerge w:val="restart"/>
                  <w:tcBorders>
                    <w:tl2br w:val="nil"/>
                    <w:tr2bl w:val="nil"/>
                  </w:tcBorders>
                  <w:noWrap w:val="0"/>
                  <w:vAlign w:val="center"/>
                </w:tcPr>
                <w:p w14:paraId="12FE42E6">
                  <w:pPr>
                    <w:pStyle w:val="46"/>
                    <w:rPr>
                      <w:rFonts w:hint="default" w:eastAsia="宋体"/>
                      <w:color w:val="auto"/>
                      <w:highlight w:val="none"/>
                      <w:lang w:val="en-US" w:eastAsia="zh-CN"/>
                    </w:rPr>
                  </w:pPr>
                  <w:r>
                    <w:rPr>
                      <w:rFonts w:hint="eastAsia"/>
                      <w:color w:val="auto"/>
                      <w:highlight w:val="none"/>
                      <w:lang w:val="en-US" w:eastAsia="zh-CN"/>
                    </w:rPr>
                    <w:t>900</w:t>
                  </w:r>
                </w:p>
              </w:tc>
              <w:tc>
                <w:tcPr>
                  <w:tcW w:w="360" w:type="pct"/>
                  <w:vMerge w:val="restart"/>
                  <w:tcBorders>
                    <w:tl2br w:val="nil"/>
                    <w:tr2bl w:val="nil"/>
                  </w:tcBorders>
                  <w:noWrap w:val="0"/>
                  <w:vAlign w:val="center"/>
                </w:tcPr>
                <w:p w14:paraId="226645B1">
                  <w:pPr>
                    <w:pStyle w:val="46"/>
                    <w:rPr>
                      <w:rFonts w:hint="default" w:eastAsia="宋体"/>
                      <w:color w:val="auto"/>
                      <w:highlight w:val="none"/>
                      <w:lang w:val="en-US" w:eastAsia="zh-CN"/>
                    </w:rPr>
                  </w:pPr>
                  <w:r>
                    <w:rPr>
                      <w:rFonts w:hint="eastAsia"/>
                      <w:color w:val="auto"/>
                      <w:highlight w:val="none"/>
                      <w:lang w:val="en-US" w:eastAsia="zh-CN"/>
                    </w:rPr>
                    <w:t>混凝反应池+絮凝反应池+气浮++A2O+沉淀池+砂滤+碳滤</w:t>
                  </w:r>
                </w:p>
              </w:tc>
              <w:tc>
                <w:tcPr>
                  <w:tcW w:w="245" w:type="pct"/>
                  <w:tcBorders>
                    <w:tl2br w:val="nil"/>
                    <w:tr2bl w:val="nil"/>
                  </w:tcBorders>
                  <w:noWrap w:val="0"/>
                  <w:vAlign w:val="center"/>
                </w:tcPr>
                <w:p w14:paraId="349C5933">
                  <w:pPr>
                    <w:pStyle w:val="46"/>
                    <w:rPr>
                      <w:rFonts w:hint="default" w:eastAsia="宋体"/>
                      <w:color w:val="auto"/>
                      <w:highlight w:val="none"/>
                      <w:lang w:val="en-US" w:eastAsia="zh-CN"/>
                    </w:rPr>
                  </w:pPr>
                  <w:r>
                    <w:rPr>
                      <w:rFonts w:hint="eastAsia"/>
                      <w:color w:val="auto"/>
                      <w:highlight w:val="none"/>
                      <w:lang w:val="en-US" w:eastAsia="zh-CN"/>
                    </w:rPr>
                    <w:t>95.6%</w:t>
                  </w:r>
                </w:p>
              </w:tc>
              <w:tc>
                <w:tcPr>
                  <w:tcW w:w="297" w:type="pct"/>
                  <w:vMerge w:val="restart"/>
                  <w:tcBorders>
                    <w:tl2br w:val="nil"/>
                    <w:tr2bl w:val="nil"/>
                  </w:tcBorders>
                  <w:noWrap w:val="0"/>
                  <w:vAlign w:val="center"/>
                </w:tcPr>
                <w:p w14:paraId="7BD51347">
                  <w:pPr>
                    <w:pStyle w:val="46"/>
                    <w:rPr>
                      <w:rFonts w:hint="eastAsia" w:eastAsia="宋体"/>
                      <w:color w:val="auto"/>
                      <w:highlight w:val="none"/>
                      <w:lang w:eastAsia="zh-CN"/>
                    </w:rPr>
                  </w:pPr>
                  <w:r>
                    <w:rPr>
                      <w:rFonts w:hint="eastAsia"/>
                      <w:color w:val="auto"/>
                      <w:highlight w:val="none"/>
                      <w:lang w:eastAsia="zh-CN"/>
                    </w:rPr>
                    <w:t>是</w:t>
                  </w:r>
                </w:p>
              </w:tc>
              <w:tc>
                <w:tcPr>
                  <w:tcW w:w="309" w:type="pct"/>
                  <w:vMerge w:val="restart"/>
                  <w:tcBorders>
                    <w:tl2br w:val="nil"/>
                    <w:tr2bl w:val="nil"/>
                  </w:tcBorders>
                  <w:noWrap w:val="0"/>
                  <w:vAlign w:val="center"/>
                </w:tcPr>
                <w:p w14:paraId="6ACD96BF">
                  <w:pPr>
                    <w:pStyle w:val="46"/>
                    <w:rPr>
                      <w:rFonts w:hint="default" w:eastAsia="宋体"/>
                      <w:color w:val="auto"/>
                      <w:highlight w:val="none"/>
                      <w:lang w:val="en-US" w:eastAsia="zh-CN"/>
                    </w:rPr>
                  </w:pPr>
                  <w:r>
                    <w:rPr>
                      <w:rFonts w:hint="eastAsia"/>
                      <w:color w:val="auto"/>
                      <w:highlight w:val="none"/>
                      <w:lang w:val="en-US" w:eastAsia="zh-CN"/>
                    </w:rPr>
                    <w:t>232.89</w:t>
                  </w:r>
                </w:p>
              </w:tc>
              <w:tc>
                <w:tcPr>
                  <w:tcW w:w="229" w:type="pct"/>
                  <w:vMerge w:val="restart"/>
                  <w:tcBorders>
                    <w:tl2br w:val="nil"/>
                    <w:tr2bl w:val="nil"/>
                  </w:tcBorders>
                  <w:noWrap w:val="0"/>
                  <w:vAlign w:val="center"/>
                </w:tcPr>
                <w:p w14:paraId="0849A2D0">
                  <w:pPr>
                    <w:pStyle w:val="46"/>
                    <w:rPr>
                      <w:rFonts w:hint="default" w:eastAsia="宋体"/>
                      <w:color w:val="auto"/>
                      <w:highlight w:val="none"/>
                      <w:lang w:val="en-US" w:eastAsia="zh-CN"/>
                    </w:rPr>
                  </w:pPr>
                  <w:r>
                    <w:rPr>
                      <w:rFonts w:hint="eastAsia"/>
                      <w:color w:val="auto"/>
                      <w:highlight w:val="none"/>
                      <w:lang w:val="en-US" w:eastAsia="zh-CN"/>
                    </w:rPr>
                    <w:t>不排放</w:t>
                  </w:r>
                </w:p>
              </w:tc>
              <w:tc>
                <w:tcPr>
                  <w:tcW w:w="520" w:type="pct"/>
                  <w:tcBorders>
                    <w:tl2br w:val="nil"/>
                    <w:tr2bl w:val="nil"/>
                  </w:tcBorders>
                  <w:noWrap w:val="0"/>
                  <w:vAlign w:val="center"/>
                </w:tcPr>
                <w:p w14:paraId="290B5BA9">
                  <w:pPr>
                    <w:pStyle w:val="46"/>
                    <w:bidi w:val="0"/>
                    <w:ind w:firstLine="0" w:firstLineChars="0"/>
                    <w:rPr>
                      <w:rFonts w:hint="default"/>
                      <w:color w:val="auto"/>
                      <w:highlight w:val="none"/>
                      <w:lang w:val="en-US" w:eastAsia="zh-CN"/>
                    </w:rPr>
                  </w:pPr>
                  <w:r>
                    <w:rPr>
                      <w:rFonts w:hint="eastAsia"/>
                      <w:color w:val="auto"/>
                      <w:highlight w:val="none"/>
                      <w:lang w:val="en-US" w:eastAsia="zh-CN"/>
                    </w:rPr>
                    <w:t>25.4</w:t>
                  </w:r>
                  <w:r>
                    <w:rPr>
                      <w:rFonts w:hint="default"/>
                      <w:color w:val="auto"/>
                      <w:highlight w:val="none"/>
                      <w:lang w:val="en-US" w:eastAsia="zh-CN"/>
                    </w:rPr>
                    <w:t xml:space="preserve"> </w:t>
                  </w:r>
                </w:p>
              </w:tc>
              <w:tc>
                <w:tcPr>
                  <w:tcW w:w="412" w:type="pct"/>
                  <w:tcBorders>
                    <w:tl2br w:val="nil"/>
                    <w:tr2bl w:val="nil"/>
                  </w:tcBorders>
                  <w:noWrap w:val="0"/>
                  <w:vAlign w:val="center"/>
                </w:tcPr>
                <w:p w14:paraId="417EB161">
                  <w:pPr>
                    <w:pStyle w:val="46"/>
                    <w:bidi w:val="0"/>
                    <w:ind w:firstLine="0" w:firstLineChars="0"/>
                    <w:rPr>
                      <w:rFonts w:hint="default"/>
                      <w:color w:val="auto"/>
                      <w:highlight w:val="none"/>
                      <w:lang w:val="en-US" w:eastAsia="zh-CN"/>
                    </w:rPr>
                  </w:pPr>
                  <w:r>
                    <w:rPr>
                      <w:rFonts w:hint="default"/>
                      <w:color w:val="auto"/>
                      <w:highlight w:val="none"/>
                      <w:lang w:val="en-US" w:eastAsia="zh-CN"/>
                    </w:rPr>
                    <w:t xml:space="preserve">0.0059 </w:t>
                  </w:r>
                </w:p>
              </w:tc>
              <w:tc>
                <w:tcPr>
                  <w:tcW w:w="401" w:type="pct"/>
                  <w:vMerge w:val="restart"/>
                  <w:tcBorders>
                    <w:tl2br w:val="nil"/>
                    <w:tr2bl w:val="nil"/>
                  </w:tcBorders>
                  <w:noWrap w:val="0"/>
                  <w:vAlign w:val="center"/>
                </w:tcPr>
                <w:p w14:paraId="3A3FEB5B">
                  <w:pPr>
                    <w:pStyle w:val="46"/>
                    <w:rPr>
                      <w:rFonts w:hint="default"/>
                      <w:color w:val="auto"/>
                      <w:highlight w:val="none"/>
                      <w:lang w:val="en-US" w:eastAsia="zh-CN"/>
                    </w:rPr>
                  </w:pPr>
                  <w:r>
                    <w:rPr>
                      <w:rFonts w:hint="eastAsia"/>
                      <w:color w:val="auto"/>
                      <w:highlight w:val="none"/>
                      <w:lang w:val="en-US" w:eastAsia="zh-CN"/>
                    </w:rPr>
                    <w:t>经自建废水处理设施处理达标后回用于回用于研磨、打磨、冷却、清洗和气旋塔用水，不外排</w:t>
                  </w:r>
                </w:p>
              </w:tc>
            </w:tr>
            <w:tr w14:paraId="008932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9" w:type="pct"/>
                  <w:vMerge w:val="continue"/>
                  <w:tcBorders>
                    <w:tl2br w:val="nil"/>
                    <w:tr2bl w:val="nil"/>
                  </w:tcBorders>
                  <w:noWrap w:val="0"/>
                  <w:vAlign w:val="center"/>
                </w:tcPr>
                <w:p w14:paraId="3BA23241">
                  <w:pPr>
                    <w:pStyle w:val="46"/>
                    <w:rPr>
                      <w:rFonts w:hint="eastAsia"/>
                      <w:color w:val="auto"/>
                      <w:highlight w:val="none"/>
                      <w:lang w:val="en-US" w:eastAsia="zh-CN"/>
                    </w:rPr>
                  </w:pPr>
                </w:p>
              </w:tc>
              <w:tc>
                <w:tcPr>
                  <w:tcW w:w="246" w:type="pct"/>
                  <w:vMerge w:val="continue"/>
                  <w:tcBorders>
                    <w:tl2br w:val="nil"/>
                    <w:tr2bl w:val="nil"/>
                  </w:tcBorders>
                  <w:noWrap w:val="0"/>
                  <w:vAlign w:val="center"/>
                </w:tcPr>
                <w:p w14:paraId="31584EB3">
                  <w:pPr>
                    <w:pStyle w:val="46"/>
                    <w:rPr>
                      <w:rFonts w:hint="eastAsia"/>
                      <w:color w:val="auto"/>
                      <w:highlight w:val="none"/>
                      <w:lang w:val="en-US" w:eastAsia="zh-CN"/>
                    </w:rPr>
                  </w:pPr>
                </w:p>
              </w:tc>
              <w:tc>
                <w:tcPr>
                  <w:tcW w:w="331" w:type="pct"/>
                  <w:tcBorders>
                    <w:tl2br w:val="nil"/>
                    <w:tr2bl w:val="nil"/>
                  </w:tcBorders>
                  <w:noWrap w:val="0"/>
                  <w:vAlign w:val="center"/>
                </w:tcPr>
                <w:p w14:paraId="707B8B3D">
                  <w:pPr>
                    <w:pStyle w:val="46"/>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BOD5</w:t>
                  </w:r>
                </w:p>
              </w:tc>
              <w:tc>
                <w:tcPr>
                  <w:tcW w:w="332" w:type="pct"/>
                  <w:vMerge w:val="continue"/>
                  <w:tcBorders>
                    <w:tl2br w:val="nil"/>
                    <w:tr2bl w:val="nil"/>
                  </w:tcBorders>
                  <w:noWrap w:val="0"/>
                  <w:vAlign w:val="center"/>
                </w:tcPr>
                <w:p w14:paraId="403B8F8C">
                  <w:pPr>
                    <w:pStyle w:val="46"/>
                    <w:rPr>
                      <w:rFonts w:hint="eastAsia"/>
                      <w:color w:val="auto"/>
                      <w:highlight w:val="none"/>
                      <w:lang w:val="en-US" w:eastAsia="zh-CN"/>
                    </w:rPr>
                  </w:pPr>
                </w:p>
              </w:tc>
              <w:tc>
                <w:tcPr>
                  <w:tcW w:w="366" w:type="pct"/>
                  <w:tcBorders>
                    <w:tl2br w:val="nil"/>
                    <w:tr2bl w:val="nil"/>
                  </w:tcBorders>
                  <w:noWrap w:val="0"/>
                  <w:vAlign w:val="center"/>
                </w:tcPr>
                <w:p w14:paraId="3F357E3E">
                  <w:pPr>
                    <w:pStyle w:val="46"/>
                    <w:bidi w:val="0"/>
                    <w:ind w:firstLine="0" w:firstLineChars="0"/>
                    <w:rPr>
                      <w:rFonts w:hint="default"/>
                      <w:color w:val="auto"/>
                      <w:highlight w:val="none"/>
                      <w:lang w:val="en-US" w:eastAsia="zh-CN"/>
                    </w:rPr>
                  </w:pPr>
                  <w:r>
                    <w:rPr>
                      <w:rFonts w:hint="eastAsia"/>
                      <w:color w:val="auto"/>
                      <w:highlight w:val="none"/>
                      <w:lang w:val="en-US" w:eastAsia="zh-CN"/>
                    </w:rPr>
                    <w:t>147.75</w:t>
                  </w:r>
                </w:p>
              </w:tc>
              <w:tc>
                <w:tcPr>
                  <w:tcW w:w="291" w:type="pct"/>
                  <w:tcBorders>
                    <w:tl2br w:val="nil"/>
                    <w:tr2bl w:val="nil"/>
                  </w:tcBorders>
                  <w:noWrap w:val="0"/>
                  <w:vAlign w:val="center"/>
                </w:tcPr>
                <w:p w14:paraId="1B3ACF6B">
                  <w:pPr>
                    <w:pStyle w:val="46"/>
                    <w:bidi w:val="0"/>
                    <w:ind w:firstLine="0" w:firstLineChars="0"/>
                    <w:rPr>
                      <w:rFonts w:hint="eastAsia"/>
                      <w:color w:val="auto"/>
                      <w:highlight w:val="none"/>
                      <w:lang w:val="en-US" w:eastAsia="zh-CN"/>
                    </w:rPr>
                  </w:pPr>
                  <w:r>
                    <w:rPr>
                      <w:rFonts w:hint="default"/>
                      <w:color w:val="auto"/>
                      <w:highlight w:val="none"/>
                      <w:lang w:val="en-US" w:eastAsia="zh-CN"/>
                    </w:rPr>
                    <w:t xml:space="preserve">0.0344 </w:t>
                  </w:r>
                </w:p>
              </w:tc>
              <w:tc>
                <w:tcPr>
                  <w:tcW w:w="274" w:type="pct"/>
                  <w:vMerge w:val="continue"/>
                  <w:tcBorders>
                    <w:tl2br w:val="nil"/>
                    <w:tr2bl w:val="nil"/>
                  </w:tcBorders>
                  <w:noWrap w:val="0"/>
                  <w:vAlign w:val="center"/>
                </w:tcPr>
                <w:p w14:paraId="6D796246">
                  <w:pPr>
                    <w:pStyle w:val="46"/>
                    <w:rPr>
                      <w:rFonts w:hint="eastAsia"/>
                      <w:color w:val="auto"/>
                      <w:highlight w:val="none"/>
                      <w:lang w:val="en-US" w:eastAsia="zh-CN"/>
                    </w:rPr>
                  </w:pPr>
                </w:p>
              </w:tc>
              <w:tc>
                <w:tcPr>
                  <w:tcW w:w="360" w:type="pct"/>
                  <w:vMerge w:val="continue"/>
                  <w:tcBorders>
                    <w:tl2br w:val="nil"/>
                    <w:tr2bl w:val="nil"/>
                  </w:tcBorders>
                  <w:noWrap w:val="0"/>
                  <w:vAlign w:val="center"/>
                </w:tcPr>
                <w:p w14:paraId="1B85ECBC">
                  <w:pPr>
                    <w:pStyle w:val="46"/>
                    <w:rPr>
                      <w:rFonts w:hint="eastAsia"/>
                      <w:color w:val="auto"/>
                      <w:highlight w:val="none"/>
                      <w:lang w:val="en-US" w:eastAsia="zh-CN"/>
                    </w:rPr>
                  </w:pPr>
                </w:p>
              </w:tc>
              <w:tc>
                <w:tcPr>
                  <w:tcW w:w="245" w:type="pct"/>
                  <w:tcBorders>
                    <w:tl2br w:val="nil"/>
                    <w:tr2bl w:val="nil"/>
                  </w:tcBorders>
                  <w:noWrap w:val="0"/>
                  <w:vAlign w:val="center"/>
                </w:tcPr>
                <w:p w14:paraId="5D1BABF1">
                  <w:pPr>
                    <w:pStyle w:val="46"/>
                    <w:rPr>
                      <w:rFonts w:hint="default"/>
                      <w:color w:val="auto"/>
                      <w:highlight w:val="none"/>
                      <w:lang w:val="en-US" w:eastAsia="zh-CN"/>
                    </w:rPr>
                  </w:pPr>
                  <w:r>
                    <w:rPr>
                      <w:rFonts w:hint="eastAsia"/>
                      <w:color w:val="auto"/>
                      <w:highlight w:val="none"/>
                      <w:lang w:val="en-US" w:eastAsia="zh-CN"/>
                    </w:rPr>
                    <w:t>97.5%</w:t>
                  </w:r>
                </w:p>
              </w:tc>
              <w:tc>
                <w:tcPr>
                  <w:tcW w:w="297" w:type="pct"/>
                  <w:vMerge w:val="continue"/>
                  <w:tcBorders>
                    <w:tl2br w:val="nil"/>
                    <w:tr2bl w:val="nil"/>
                  </w:tcBorders>
                  <w:noWrap w:val="0"/>
                  <w:vAlign w:val="center"/>
                </w:tcPr>
                <w:p w14:paraId="0C7DF352">
                  <w:pPr>
                    <w:pStyle w:val="46"/>
                    <w:rPr>
                      <w:rFonts w:hint="eastAsia"/>
                      <w:color w:val="auto"/>
                      <w:highlight w:val="none"/>
                      <w:lang w:eastAsia="zh-CN"/>
                    </w:rPr>
                  </w:pPr>
                </w:p>
              </w:tc>
              <w:tc>
                <w:tcPr>
                  <w:tcW w:w="309" w:type="pct"/>
                  <w:vMerge w:val="continue"/>
                  <w:tcBorders>
                    <w:tl2br w:val="nil"/>
                    <w:tr2bl w:val="nil"/>
                  </w:tcBorders>
                  <w:noWrap w:val="0"/>
                  <w:vAlign w:val="center"/>
                </w:tcPr>
                <w:p w14:paraId="38066EF1">
                  <w:pPr>
                    <w:pStyle w:val="46"/>
                    <w:rPr>
                      <w:rFonts w:hint="eastAsia"/>
                      <w:color w:val="auto"/>
                      <w:highlight w:val="none"/>
                      <w:lang w:val="en-US" w:eastAsia="zh-CN"/>
                    </w:rPr>
                  </w:pPr>
                </w:p>
              </w:tc>
              <w:tc>
                <w:tcPr>
                  <w:tcW w:w="229" w:type="pct"/>
                  <w:vMerge w:val="continue"/>
                  <w:tcBorders>
                    <w:tl2br w:val="nil"/>
                    <w:tr2bl w:val="nil"/>
                  </w:tcBorders>
                  <w:noWrap w:val="0"/>
                  <w:vAlign w:val="center"/>
                </w:tcPr>
                <w:p w14:paraId="04E76A41">
                  <w:pPr>
                    <w:pStyle w:val="46"/>
                    <w:rPr>
                      <w:rFonts w:hint="eastAsia"/>
                      <w:color w:val="auto"/>
                      <w:highlight w:val="none"/>
                      <w:lang w:val="en-US" w:eastAsia="zh-CN"/>
                    </w:rPr>
                  </w:pPr>
                </w:p>
              </w:tc>
              <w:tc>
                <w:tcPr>
                  <w:tcW w:w="520" w:type="pct"/>
                  <w:tcBorders>
                    <w:tl2br w:val="nil"/>
                    <w:tr2bl w:val="nil"/>
                  </w:tcBorders>
                  <w:noWrap w:val="0"/>
                  <w:vAlign w:val="center"/>
                </w:tcPr>
                <w:p w14:paraId="3857BFF5">
                  <w:pPr>
                    <w:pStyle w:val="46"/>
                    <w:bidi w:val="0"/>
                    <w:ind w:firstLine="0" w:firstLineChars="0"/>
                    <w:rPr>
                      <w:rFonts w:hint="eastAsia"/>
                      <w:color w:val="auto"/>
                      <w:highlight w:val="none"/>
                      <w:lang w:val="en-US" w:eastAsia="zh-CN"/>
                    </w:rPr>
                  </w:pPr>
                  <w:r>
                    <w:rPr>
                      <w:rFonts w:hint="eastAsia"/>
                      <w:color w:val="auto"/>
                      <w:highlight w:val="none"/>
                      <w:lang w:val="en-US" w:eastAsia="zh-CN"/>
                    </w:rPr>
                    <w:t>3.7</w:t>
                  </w:r>
                  <w:r>
                    <w:rPr>
                      <w:rFonts w:hint="default"/>
                      <w:color w:val="auto"/>
                      <w:highlight w:val="none"/>
                      <w:lang w:val="en-US" w:eastAsia="zh-CN"/>
                    </w:rPr>
                    <w:t xml:space="preserve"> </w:t>
                  </w:r>
                </w:p>
              </w:tc>
              <w:tc>
                <w:tcPr>
                  <w:tcW w:w="412" w:type="pct"/>
                  <w:tcBorders>
                    <w:tl2br w:val="nil"/>
                    <w:tr2bl w:val="nil"/>
                  </w:tcBorders>
                  <w:noWrap w:val="0"/>
                  <w:vAlign w:val="center"/>
                </w:tcPr>
                <w:p w14:paraId="1B6BEA70">
                  <w:pPr>
                    <w:pStyle w:val="46"/>
                    <w:bidi w:val="0"/>
                    <w:ind w:firstLine="0" w:firstLineChars="0"/>
                    <w:rPr>
                      <w:rFonts w:hint="eastAsia"/>
                      <w:color w:val="auto"/>
                      <w:highlight w:val="none"/>
                      <w:lang w:val="en-US" w:eastAsia="zh-CN"/>
                    </w:rPr>
                  </w:pPr>
                  <w:r>
                    <w:rPr>
                      <w:rFonts w:hint="default"/>
                      <w:color w:val="auto"/>
                      <w:highlight w:val="none"/>
                      <w:lang w:val="en-US" w:eastAsia="zh-CN"/>
                    </w:rPr>
                    <w:t xml:space="preserve">0.0009 </w:t>
                  </w:r>
                </w:p>
              </w:tc>
              <w:tc>
                <w:tcPr>
                  <w:tcW w:w="401" w:type="pct"/>
                  <w:vMerge w:val="continue"/>
                  <w:tcBorders>
                    <w:tl2br w:val="nil"/>
                    <w:tr2bl w:val="nil"/>
                  </w:tcBorders>
                  <w:noWrap w:val="0"/>
                  <w:vAlign w:val="center"/>
                </w:tcPr>
                <w:p w14:paraId="70439AAC">
                  <w:pPr>
                    <w:pStyle w:val="46"/>
                    <w:rPr>
                      <w:rFonts w:hint="eastAsia"/>
                      <w:color w:val="auto"/>
                      <w:highlight w:val="none"/>
                      <w:lang w:val="en-US" w:eastAsia="zh-CN"/>
                    </w:rPr>
                  </w:pPr>
                </w:p>
              </w:tc>
            </w:tr>
            <w:tr w14:paraId="28D377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9" w:type="pct"/>
                  <w:vMerge w:val="continue"/>
                  <w:tcBorders>
                    <w:tl2br w:val="nil"/>
                    <w:tr2bl w:val="nil"/>
                  </w:tcBorders>
                  <w:noWrap w:val="0"/>
                  <w:vAlign w:val="center"/>
                </w:tcPr>
                <w:p w14:paraId="5C0EE95E">
                  <w:pPr>
                    <w:pStyle w:val="46"/>
                    <w:rPr>
                      <w:rFonts w:hint="eastAsia"/>
                      <w:color w:val="auto"/>
                      <w:highlight w:val="none"/>
                      <w:lang w:val="en-US" w:eastAsia="zh-CN"/>
                    </w:rPr>
                  </w:pPr>
                </w:p>
              </w:tc>
              <w:tc>
                <w:tcPr>
                  <w:tcW w:w="246" w:type="pct"/>
                  <w:vMerge w:val="continue"/>
                  <w:tcBorders>
                    <w:tl2br w:val="nil"/>
                    <w:tr2bl w:val="nil"/>
                  </w:tcBorders>
                  <w:noWrap w:val="0"/>
                  <w:vAlign w:val="center"/>
                </w:tcPr>
                <w:p w14:paraId="09D7BED0">
                  <w:pPr>
                    <w:pStyle w:val="46"/>
                    <w:rPr>
                      <w:rFonts w:hint="eastAsia"/>
                      <w:color w:val="auto"/>
                      <w:highlight w:val="none"/>
                      <w:lang w:val="en-US" w:eastAsia="zh-CN"/>
                    </w:rPr>
                  </w:pPr>
                </w:p>
              </w:tc>
              <w:tc>
                <w:tcPr>
                  <w:tcW w:w="331" w:type="pct"/>
                  <w:tcBorders>
                    <w:tl2br w:val="nil"/>
                    <w:tr2bl w:val="nil"/>
                  </w:tcBorders>
                  <w:noWrap w:val="0"/>
                  <w:vAlign w:val="center"/>
                </w:tcPr>
                <w:p w14:paraId="225E4C37">
                  <w:pPr>
                    <w:pStyle w:val="46"/>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氨氮</w:t>
                  </w:r>
                </w:p>
              </w:tc>
              <w:tc>
                <w:tcPr>
                  <w:tcW w:w="332" w:type="pct"/>
                  <w:vMerge w:val="continue"/>
                  <w:tcBorders>
                    <w:tl2br w:val="nil"/>
                    <w:tr2bl w:val="nil"/>
                  </w:tcBorders>
                  <w:noWrap w:val="0"/>
                  <w:vAlign w:val="center"/>
                </w:tcPr>
                <w:p w14:paraId="162EFC85">
                  <w:pPr>
                    <w:pStyle w:val="46"/>
                    <w:rPr>
                      <w:rFonts w:hint="eastAsia"/>
                      <w:color w:val="auto"/>
                      <w:highlight w:val="none"/>
                      <w:lang w:val="en-US" w:eastAsia="zh-CN"/>
                    </w:rPr>
                  </w:pPr>
                </w:p>
              </w:tc>
              <w:tc>
                <w:tcPr>
                  <w:tcW w:w="366" w:type="pct"/>
                  <w:tcBorders>
                    <w:tl2br w:val="nil"/>
                    <w:tr2bl w:val="nil"/>
                  </w:tcBorders>
                  <w:noWrap w:val="0"/>
                  <w:vAlign w:val="center"/>
                </w:tcPr>
                <w:p w14:paraId="113ED4B6">
                  <w:pPr>
                    <w:pStyle w:val="46"/>
                    <w:bidi w:val="0"/>
                    <w:ind w:firstLine="0" w:firstLineChars="0"/>
                    <w:rPr>
                      <w:rFonts w:hint="default"/>
                      <w:color w:val="auto"/>
                      <w:highlight w:val="none"/>
                      <w:lang w:val="en-US" w:eastAsia="zh-CN"/>
                    </w:rPr>
                  </w:pPr>
                  <w:r>
                    <w:rPr>
                      <w:rFonts w:hint="eastAsia"/>
                      <w:color w:val="auto"/>
                      <w:highlight w:val="none"/>
                      <w:lang w:val="en-US" w:eastAsia="zh-CN"/>
                    </w:rPr>
                    <w:t>3.964</w:t>
                  </w:r>
                </w:p>
              </w:tc>
              <w:tc>
                <w:tcPr>
                  <w:tcW w:w="291" w:type="pct"/>
                  <w:tcBorders>
                    <w:tl2br w:val="nil"/>
                    <w:tr2bl w:val="nil"/>
                  </w:tcBorders>
                  <w:noWrap w:val="0"/>
                  <w:vAlign w:val="center"/>
                </w:tcPr>
                <w:p w14:paraId="2101297B">
                  <w:pPr>
                    <w:pStyle w:val="46"/>
                    <w:bidi w:val="0"/>
                    <w:ind w:firstLine="0" w:firstLineChars="0"/>
                    <w:rPr>
                      <w:rFonts w:hint="eastAsia"/>
                      <w:color w:val="auto"/>
                      <w:highlight w:val="none"/>
                      <w:lang w:val="en-US" w:eastAsia="zh-CN"/>
                    </w:rPr>
                  </w:pPr>
                  <w:r>
                    <w:rPr>
                      <w:rFonts w:hint="default"/>
                      <w:color w:val="auto"/>
                      <w:highlight w:val="none"/>
                      <w:lang w:val="en-US" w:eastAsia="zh-CN"/>
                    </w:rPr>
                    <w:t xml:space="preserve">0.0009 </w:t>
                  </w:r>
                </w:p>
              </w:tc>
              <w:tc>
                <w:tcPr>
                  <w:tcW w:w="274" w:type="pct"/>
                  <w:vMerge w:val="continue"/>
                  <w:tcBorders>
                    <w:tl2br w:val="nil"/>
                    <w:tr2bl w:val="nil"/>
                  </w:tcBorders>
                  <w:noWrap w:val="0"/>
                  <w:vAlign w:val="center"/>
                </w:tcPr>
                <w:p w14:paraId="4A5AA5FB">
                  <w:pPr>
                    <w:pStyle w:val="46"/>
                    <w:rPr>
                      <w:rFonts w:hint="eastAsia"/>
                      <w:color w:val="auto"/>
                      <w:highlight w:val="none"/>
                      <w:lang w:val="en-US" w:eastAsia="zh-CN"/>
                    </w:rPr>
                  </w:pPr>
                </w:p>
              </w:tc>
              <w:tc>
                <w:tcPr>
                  <w:tcW w:w="360" w:type="pct"/>
                  <w:vMerge w:val="continue"/>
                  <w:tcBorders>
                    <w:tl2br w:val="nil"/>
                    <w:tr2bl w:val="nil"/>
                  </w:tcBorders>
                  <w:noWrap w:val="0"/>
                  <w:vAlign w:val="center"/>
                </w:tcPr>
                <w:p w14:paraId="70C82629">
                  <w:pPr>
                    <w:pStyle w:val="46"/>
                    <w:rPr>
                      <w:rFonts w:hint="eastAsia"/>
                      <w:color w:val="auto"/>
                      <w:highlight w:val="none"/>
                      <w:lang w:val="en-US" w:eastAsia="zh-CN"/>
                    </w:rPr>
                  </w:pPr>
                </w:p>
              </w:tc>
              <w:tc>
                <w:tcPr>
                  <w:tcW w:w="245" w:type="pct"/>
                  <w:tcBorders>
                    <w:tl2br w:val="nil"/>
                    <w:tr2bl w:val="nil"/>
                  </w:tcBorders>
                  <w:noWrap w:val="0"/>
                  <w:vAlign w:val="center"/>
                </w:tcPr>
                <w:p w14:paraId="6D970EDE">
                  <w:pPr>
                    <w:pStyle w:val="46"/>
                    <w:rPr>
                      <w:rFonts w:hint="default"/>
                      <w:color w:val="auto"/>
                      <w:highlight w:val="none"/>
                      <w:lang w:val="en-US" w:eastAsia="zh-CN"/>
                    </w:rPr>
                  </w:pPr>
                  <w:r>
                    <w:rPr>
                      <w:rFonts w:hint="eastAsia"/>
                      <w:color w:val="auto"/>
                      <w:highlight w:val="none"/>
                      <w:lang w:val="en-US" w:eastAsia="zh-CN"/>
                    </w:rPr>
                    <w:t>90.0%</w:t>
                  </w:r>
                </w:p>
              </w:tc>
              <w:tc>
                <w:tcPr>
                  <w:tcW w:w="297" w:type="pct"/>
                  <w:vMerge w:val="continue"/>
                  <w:tcBorders>
                    <w:tl2br w:val="nil"/>
                    <w:tr2bl w:val="nil"/>
                  </w:tcBorders>
                  <w:noWrap w:val="0"/>
                  <w:vAlign w:val="center"/>
                </w:tcPr>
                <w:p w14:paraId="48129F3A">
                  <w:pPr>
                    <w:pStyle w:val="46"/>
                    <w:rPr>
                      <w:rFonts w:hint="eastAsia"/>
                      <w:color w:val="auto"/>
                      <w:highlight w:val="none"/>
                      <w:lang w:eastAsia="zh-CN"/>
                    </w:rPr>
                  </w:pPr>
                </w:p>
              </w:tc>
              <w:tc>
                <w:tcPr>
                  <w:tcW w:w="309" w:type="pct"/>
                  <w:vMerge w:val="continue"/>
                  <w:tcBorders>
                    <w:tl2br w:val="nil"/>
                    <w:tr2bl w:val="nil"/>
                  </w:tcBorders>
                  <w:noWrap w:val="0"/>
                  <w:vAlign w:val="center"/>
                </w:tcPr>
                <w:p w14:paraId="3F8EAA2F">
                  <w:pPr>
                    <w:pStyle w:val="46"/>
                    <w:rPr>
                      <w:rFonts w:hint="eastAsia"/>
                      <w:color w:val="auto"/>
                      <w:highlight w:val="none"/>
                      <w:lang w:val="en-US" w:eastAsia="zh-CN"/>
                    </w:rPr>
                  </w:pPr>
                </w:p>
              </w:tc>
              <w:tc>
                <w:tcPr>
                  <w:tcW w:w="229" w:type="pct"/>
                  <w:vMerge w:val="continue"/>
                  <w:tcBorders>
                    <w:tl2br w:val="nil"/>
                    <w:tr2bl w:val="nil"/>
                  </w:tcBorders>
                  <w:noWrap w:val="0"/>
                  <w:vAlign w:val="center"/>
                </w:tcPr>
                <w:p w14:paraId="26ECC229">
                  <w:pPr>
                    <w:pStyle w:val="46"/>
                    <w:rPr>
                      <w:rFonts w:hint="eastAsia"/>
                      <w:color w:val="auto"/>
                      <w:highlight w:val="none"/>
                      <w:lang w:val="en-US" w:eastAsia="zh-CN"/>
                    </w:rPr>
                  </w:pPr>
                </w:p>
              </w:tc>
              <w:tc>
                <w:tcPr>
                  <w:tcW w:w="520" w:type="pct"/>
                  <w:tcBorders>
                    <w:tl2br w:val="nil"/>
                    <w:tr2bl w:val="nil"/>
                  </w:tcBorders>
                  <w:noWrap w:val="0"/>
                  <w:vAlign w:val="center"/>
                </w:tcPr>
                <w:p w14:paraId="2090444D">
                  <w:pPr>
                    <w:pStyle w:val="46"/>
                    <w:bidi w:val="0"/>
                    <w:ind w:firstLine="0" w:firstLineChars="0"/>
                    <w:rPr>
                      <w:rFonts w:hint="eastAsia"/>
                      <w:color w:val="auto"/>
                      <w:highlight w:val="none"/>
                      <w:lang w:val="en-US" w:eastAsia="zh-CN"/>
                    </w:rPr>
                  </w:pPr>
                  <w:r>
                    <w:rPr>
                      <w:rFonts w:hint="eastAsia"/>
                      <w:color w:val="auto"/>
                      <w:highlight w:val="none"/>
                      <w:lang w:val="en-US" w:eastAsia="zh-CN"/>
                    </w:rPr>
                    <w:t>0.4</w:t>
                  </w:r>
                  <w:r>
                    <w:rPr>
                      <w:rFonts w:hint="default"/>
                      <w:color w:val="auto"/>
                      <w:highlight w:val="none"/>
                      <w:lang w:val="en-US" w:eastAsia="zh-CN"/>
                    </w:rPr>
                    <w:t xml:space="preserve"> </w:t>
                  </w:r>
                </w:p>
              </w:tc>
              <w:tc>
                <w:tcPr>
                  <w:tcW w:w="412" w:type="pct"/>
                  <w:tcBorders>
                    <w:tl2br w:val="nil"/>
                    <w:tr2bl w:val="nil"/>
                  </w:tcBorders>
                  <w:noWrap w:val="0"/>
                  <w:vAlign w:val="center"/>
                </w:tcPr>
                <w:p w14:paraId="4C6EF983">
                  <w:pPr>
                    <w:pStyle w:val="46"/>
                    <w:bidi w:val="0"/>
                    <w:ind w:firstLine="0" w:firstLineChars="0"/>
                    <w:rPr>
                      <w:rFonts w:hint="eastAsia"/>
                      <w:color w:val="auto"/>
                      <w:highlight w:val="none"/>
                      <w:lang w:val="en-US" w:eastAsia="zh-CN"/>
                    </w:rPr>
                  </w:pPr>
                  <w:r>
                    <w:rPr>
                      <w:rFonts w:hint="default"/>
                      <w:color w:val="auto"/>
                      <w:highlight w:val="none"/>
                      <w:lang w:val="en-US" w:eastAsia="zh-CN"/>
                    </w:rPr>
                    <w:t xml:space="preserve">0.0001 </w:t>
                  </w:r>
                </w:p>
              </w:tc>
              <w:tc>
                <w:tcPr>
                  <w:tcW w:w="401" w:type="pct"/>
                  <w:vMerge w:val="continue"/>
                  <w:tcBorders>
                    <w:tl2br w:val="nil"/>
                    <w:tr2bl w:val="nil"/>
                  </w:tcBorders>
                  <w:noWrap w:val="0"/>
                  <w:vAlign w:val="center"/>
                </w:tcPr>
                <w:p w14:paraId="657B0E9D">
                  <w:pPr>
                    <w:pStyle w:val="46"/>
                    <w:rPr>
                      <w:rFonts w:hint="eastAsia"/>
                      <w:color w:val="auto"/>
                      <w:highlight w:val="none"/>
                      <w:lang w:val="en-US" w:eastAsia="zh-CN"/>
                    </w:rPr>
                  </w:pPr>
                </w:p>
              </w:tc>
            </w:tr>
            <w:tr w14:paraId="207F25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79" w:type="pct"/>
                  <w:vMerge w:val="continue"/>
                  <w:tcBorders>
                    <w:tl2br w:val="nil"/>
                    <w:tr2bl w:val="nil"/>
                  </w:tcBorders>
                  <w:noWrap w:val="0"/>
                  <w:vAlign w:val="center"/>
                </w:tcPr>
                <w:p w14:paraId="2D413E03">
                  <w:pPr>
                    <w:pStyle w:val="46"/>
                    <w:rPr>
                      <w:rFonts w:hint="eastAsia"/>
                      <w:color w:val="auto"/>
                      <w:highlight w:val="none"/>
                      <w:lang w:val="en-US" w:eastAsia="zh-CN"/>
                    </w:rPr>
                  </w:pPr>
                </w:p>
              </w:tc>
              <w:tc>
                <w:tcPr>
                  <w:tcW w:w="246" w:type="pct"/>
                  <w:vMerge w:val="continue"/>
                  <w:tcBorders>
                    <w:tl2br w:val="nil"/>
                    <w:tr2bl w:val="nil"/>
                  </w:tcBorders>
                  <w:noWrap w:val="0"/>
                  <w:vAlign w:val="center"/>
                </w:tcPr>
                <w:p w14:paraId="002AE2C3">
                  <w:pPr>
                    <w:pStyle w:val="46"/>
                    <w:rPr>
                      <w:rFonts w:hint="eastAsia"/>
                      <w:color w:val="auto"/>
                      <w:highlight w:val="none"/>
                      <w:lang w:val="en-US" w:eastAsia="zh-CN"/>
                    </w:rPr>
                  </w:pPr>
                </w:p>
              </w:tc>
              <w:tc>
                <w:tcPr>
                  <w:tcW w:w="331" w:type="pct"/>
                  <w:tcBorders>
                    <w:tl2br w:val="nil"/>
                    <w:tr2bl w:val="nil"/>
                  </w:tcBorders>
                  <w:noWrap w:val="0"/>
                  <w:vAlign w:val="center"/>
                </w:tcPr>
                <w:p w14:paraId="3DBCC92D">
                  <w:pPr>
                    <w:pStyle w:val="46"/>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SS</w:t>
                  </w:r>
                </w:p>
              </w:tc>
              <w:tc>
                <w:tcPr>
                  <w:tcW w:w="332" w:type="pct"/>
                  <w:vMerge w:val="continue"/>
                  <w:tcBorders>
                    <w:tl2br w:val="nil"/>
                    <w:tr2bl w:val="nil"/>
                  </w:tcBorders>
                  <w:noWrap w:val="0"/>
                  <w:vAlign w:val="center"/>
                </w:tcPr>
                <w:p w14:paraId="0A01D028">
                  <w:pPr>
                    <w:pStyle w:val="46"/>
                    <w:rPr>
                      <w:rFonts w:hint="eastAsia"/>
                      <w:color w:val="auto"/>
                      <w:highlight w:val="none"/>
                      <w:lang w:val="en-US" w:eastAsia="zh-CN"/>
                    </w:rPr>
                  </w:pPr>
                </w:p>
              </w:tc>
              <w:tc>
                <w:tcPr>
                  <w:tcW w:w="366" w:type="pct"/>
                  <w:tcBorders>
                    <w:tl2br w:val="nil"/>
                    <w:tr2bl w:val="nil"/>
                  </w:tcBorders>
                  <w:noWrap w:val="0"/>
                  <w:vAlign w:val="center"/>
                </w:tcPr>
                <w:p w14:paraId="392B909B">
                  <w:pPr>
                    <w:pStyle w:val="46"/>
                    <w:bidi w:val="0"/>
                    <w:ind w:firstLine="0" w:firstLineChars="0"/>
                    <w:rPr>
                      <w:rFonts w:hint="default"/>
                      <w:color w:val="auto"/>
                      <w:highlight w:val="none"/>
                      <w:lang w:val="en-US" w:eastAsia="zh-CN"/>
                    </w:rPr>
                  </w:pPr>
                  <w:r>
                    <w:rPr>
                      <w:rFonts w:hint="eastAsia"/>
                      <w:color w:val="auto"/>
                      <w:highlight w:val="none"/>
                      <w:lang w:val="en-US" w:eastAsia="zh-CN"/>
                    </w:rPr>
                    <w:t>300</w:t>
                  </w:r>
                </w:p>
              </w:tc>
              <w:tc>
                <w:tcPr>
                  <w:tcW w:w="291" w:type="pct"/>
                  <w:tcBorders>
                    <w:tl2br w:val="nil"/>
                    <w:tr2bl w:val="nil"/>
                  </w:tcBorders>
                  <w:noWrap w:val="0"/>
                  <w:vAlign w:val="center"/>
                </w:tcPr>
                <w:p w14:paraId="1530E50F">
                  <w:pPr>
                    <w:pStyle w:val="46"/>
                    <w:bidi w:val="0"/>
                    <w:ind w:firstLine="0" w:firstLineChars="0"/>
                    <w:rPr>
                      <w:rFonts w:hint="eastAsia"/>
                      <w:color w:val="auto"/>
                      <w:highlight w:val="none"/>
                      <w:lang w:val="en-US" w:eastAsia="zh-CN"/>
                    </w:rPr>
                  </w:pPr>
                  <w:r>
                    <w:rPr>
                      <w:rFonts w:hint="default"/>
                      <w:color w:val="auto"/>
                      <w:highlight w:val="none"/>
                      <w:lang w:val="en-US" w:eastAsia="zh-CN"/>
                    </w:rPr>
                    <w:t>0.069</w:t>
                  </w:r>
                  <w:r>
                    <w:rPr>
                      <w:rFonts w:hint="eastAsia"/>
                      <w:color w:val="auto"/>
                      <w:highlight w:val="none"/>
                      <w:lang w:val="en-US" w:eastAsia="zh-CN"/>
                    </w:rPr>
                    <w:t>9</w:t>
                  </w:r>
                  <w:r>
                    <w:rPr>
                      <w:rFonts w:hint="default"/>
                      <w:color w:val="auto"/>
                      <w:highlight w:val="none"/>
                      <w:lang w:val="en-US" w:eastAsia="zh-CN"/>
                    </w:rPr>
                    <w:t xml:space="preserve"> </w:t>
                  </w:r>
                </w:p>
              </w:tc>
              <w:tc>
                <w:tcPr>
                  <w:tcW w:w="274" w:type="pct"/>
                  <w:vMerge w:val="continue"/>
                  <w:tcBorders>
                    <w:tl2br w:val="nil"/>
                    <w:tr2bl w:val="nil"/>
                  </w:tcBorders>
                  <w:noWrap w:val="0"/>
                  <w:vAlign w:val="center"/>
                </w:tcPr>
                <w:p w14:paraId="620D9B05">
                  <w:pPr>
                    <w:pStyle w:val="46"/>
                    <w:rPr>
                      <w:rFonts w:hint="eastAsia"/>
                      <w:color w:val="auto"/>
                      <w:highlight w:val="none"/>
                      <w:lang w:val="en-US" w:eastAsia="zh-CN"/>
                    </w:rPr>
                  </w:pPr>
                </w:p>
              </w:tc>
              <w:tc>
                <w:tcPr>
                  <w:tcW w:w="360" w:type="pct"/>
                  <w:vMerge w:val="continue"/>
                  <w:tcBorders>
                    <w:tl2br w:val="nil"/>
                    <w:tr2bl w:val="nil"/>
                  </w:tcBorders>
                  <w:noWrap w:val="0"/>
                  <w:vAlign w:val="center"/>
                </w:tcPr>
                <w:p w14:paraId="741E7D0B">
                  <w:pPr>
                    <w:pStyle w:val="46"/>
                    <w:rPr>
                      <w:rFonts w:hint="eastAsia"/>
                      <w:color w:val="auto"/>
                      <w:highlight w:val="none"/>
                      <w:lang w:val="en-US" w:eastAsia="zh-CN"/>
                    </w:rPr>
                  </w:pPr>
                </w:p>
              </w:tc>
              <w:tc>
                <w:tcPr>
                  <w:tcW w:w="245" w:type="pct"/>
                  <w:tcBorders>
                    <w:tl2br w:val="nil"/>
                    <w:tr2bl w:val="nil"/>
                  </w:tcBorders>
                  <w:noWrap w:val="0"/>
                  <w:vAlign w:val="center"/>
                </w:tcPr>
                <w:p w14:paraId="758DAC19">
                  <w:pPr>
                    <w:pStyle w:val="46"/>
                    <w:rPr>
                      <w:rFonts w:hint="default"/>
                      <w:color w:val="auto"/>
                      <w:highlight w:val="none"/>
                      <w:lang w:val="en-US" w:eastAsia="zh-CN"/>
                    </w:rPr>
                  </w:pPr>
                  <w:r>
                    <w:rPr>
                      <w:rFonts w:hint="eastAsia"/>
                      <w:color w:val="auto"/>
                      <w:highlight w:val="none"/>
                      <w:lang w:val="en-US" w:eastAsia="zh-CN"/>
                    </w:rPr>
                    <w:t>99.2%</w:t>
                  </w:r>
                </w:p>
              </w:tc>
              <w:tc>
                <w:tcPr>
                  <w:tcW w:w="297" w:type="pct"/>
                  <w:vMerge w:val="continue"/>
                  <w:tcBorders>
                    <w:tl2br w:val="nil"/>
                    <w:tr2bl w:val="nil"/>
                  </w:tcBorders>
                  <w:noWrap w:val="0"/>
                  <w:vAlign w:val="center"/>
                </w:tcPr>
                <w:p w14:paraId="777FE4DF">
                  <w:pPr>
                    <w:pStyle w:val="46"/>
                    <w:rPr>
                      <w:rFonts w:hint="eastAsia"/>
                      <w:color w:val="auto"/>
                      <w:highlight w:val="none"/>
                      <w:lang w:eastAsia="zh-CN"/>
                    </w:rPr>
                  </w:pPr>
                </w:p>
              </w:tc>
              <w:tc>
                <w:tcPr>
                  <w:tcW w:w="309" w:type="pct"/>
                  <w:vMerge w:val="continue"/>
                  <w:tcBorders>
                    <w:tl2br w:val="nil"/>
                    <w:tr2bl w:val="nil"/>
                  </w:tcBorders>
                  <w:noWrap w:val="0"/>
                  <w:vAlign w:val="center"/>
                </w:tcPr>
                <w:p w14:paraId="7A18E98B">
                  <w:pPr>
                    <w:pStyle w:val="46"/>
                    <w:rPr>
                      <w:rFonts w:hint="eastAsia"/>
                      <w:color w:val="auto"/>
                      <w:highlight w:val="none"/>
                      <w:lang w:val="en-US" w:eastAsia="zh-CN"/>
                    </w:rPr>
                  </w:pPr>
                </w:p>
              </w:tc>
              <w:tc>
                <w:tcPr>
                  <w:tcW w:w="229" w:type="pct"/>
                  <w:vMerge w:val="continue"/>
                  <w:tcBorders>
                    <w:tl2br w:val="nil"/>
                    <w:tr2bl w:val="nil"/>
                  </w:tcBorders>
                  <w:noWrap w:val="0"/>
                  <w:vAlign w:val="center"/>
                </w:tcPr>
                <w:p w14:paraId="29416F0F">
                  <w:pPr>
                    <w:pStyle w:val="46"/>
                    <w:rPr>
                      <w:rFonts w:hint="eastAsia"/>
                      <w:color w:val="auto"/>
                      <w:highlight w:val="none"/>
                      <w:lang w:val="en-US" w:eastAsia="zh-CN"/>
                    </w:rPr>
                  </w:pPr>
                </w:p>
              </w:tc>
              <w:tc>
                <w:tcPr>
                  <w:tcW w:w="520" w:type="pct"/>
                  <w:tcBorders>
                    <w:tl2br w:val="nil"/>
                    <w:tr2bl w:val="nil"/>
                  </w:tcBorders>
                  <w:noWrap w:val="0"/>
                  <w:vAlign w:val="center"/>
                </w:tcPr>
                <w:p w14:paraId="5B9F595F">
                  <w:pPr>
                    <w:pStyle w:val="46"/>
                    <w:bidi w:val="0"/>
                    <w:ind w:firstLine="0" w:firstLineChars="0"/>
                    <w:rPr>
                      <w:rFonts w:hint="eastAsia"/>
                      <w:color w:val="auto"/>
                      <w:highlight w:val="none"/>
                      <w:lang w:val="en-US" w:eastAsia="zh-CN"/>
                    </w:rPr>
                  </w:pPr>
                  <w:r>
                    <w:rPr>
                      <w:rFonts w:hint="eastAsia"/>
                      <w:color w:val="auto"/>
                      <w:highlight w:val="none"/>
                      <w:lang w:val="en-US" w:eastAsia="zh-CN"/>
                    </w:rPr>
                    <w:t>2.4</w:t>
                  </w:r>
                  <w:r>
                    <w:rPr>
                      <w:rFonts w:hint="default"/>
                      <w:color w:val="auto"/>
                      <w:highlight w:val="none"/>
                      <w:lang w:val="en-US" w:eastAsia="zh-CN"/>
                    </w:rPr>
                    <w:t xml:space="preserve"> </w:t>
                  </w:r>
                </w:p>
              </w:tc>
              <w:tc>
                <w:tcPr>
                  <w:tcW w:w="412" w:type="pct"/>
                  <w:tcBorders>
                    <w:tl2br w:val="nil"/>
                    <w:tr2bl w:val="nil"/>
                  </w:tcBorders>
                  <w:noWrap w:val="0"/>
                  <w:vAlign w:val="center"/>
                </w:tcPr>
                <w:p w14:paraId="7E6F3180">
                  <w:pPr>
                    <w:pStyle w:val="46"/>
                    <w:bidi w:val="0"/>
                    <w:ind w:firstLine="0" w:firstLineChars="0"/>
                    <w:rPr>
                      <w:rFonts w:hint="eastAsia"/>
                      <w:color w:val="auto"/>
                      <w:highlight w:val="none"/>
                      <w:lang w:val="en-US" w:eastAsia="zh-CN"/>
                    </w:rPr>
                  </w:pPr>
                  <w:r>
                    <w:rPr>
                      <w:rFonts w:hint="default"/>
                      <w:color w:val="auto"/>
                      <w:highlight w:val="none"/>
                      <w:lang w:val="en-US" w:eastAsia="zh-CN"/>
                    </w:rPr>
                    <w:t xml:space="preserve">0.0006 </w:t>
                  </w:r>
                </w:p>
              </w:tc>
              <w:tc>
                <w:tcPr>
                  <w:tcW w:w="401" w:type="pct"/>
                  <w:vMerge w:val="continue"/>
                  <w:tcBorders>
                    <w:tl2br w:val="nil"/>
                    <w:tr2bl w:val="nil"/>
                  </w:tcBorders>
                  <w:noWrap w:val="0"/>
                  <w:vAlign w:val="center"/>
                </w:tcPr>
                <w:p w14:paraId="5568F22D">
                  <w:pPr>
                    <w:pStyle w:val="46"/>
                    <w:rPr>
                      <w:rFonts w:hint="eastAsia"/>
                      <w:color w:val="auto"/>
                      <w:highlight w:val="none"/>
                      <w:lang w:val="en-US" w:eastAsia="zh-CN"/>
                    </w:rPr>
                  </w:pPr>
                </w:p>
              </w:tc>
            </w:tr>
            <w:tr w14:paraId="0F3108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9" w:type="pct"/>
                  <w:vMerge w:val="continue"/>
                  <w:tcBorders>
                    <w:tl2br w:val="nil"/>
                    <w:tr2bl w:val="nil"/>
                  </w:tcBorders>
                  <w:noWrap w:val="0"/>
                  <w:vAlign w:val="center"/>
                </w:tcPr>
                <w:p w14:paraId="39398F9E">
                  <w:pPr>
                    <w:pStyle w:val="46"/>
                    <w:rPr>
                      <w:rFonts w:hint="eastAsia"/>
                      <w:color w:val="auto"/>
                      <w:highlight w:val="none"/>
                      <w:lang w:val="en-US" w:eastAsia="zh-CN"/>
                    </w:rPr>
                  </w:pPr>
                </w:p>
              </w:tc>
              <w:tc>
                <w:tcPr>
                  <w:tcW w:w="246" w:type="pct"/>
                  <w:vMerge w:val="continue"/>
                  <w:tcBorders>
                    <w:tl2br w:val="nil"/>
                    <w:tr2bl w:val="nil"/>
                  </w:tcBorders>
                  <w:noWrap w:val="0"/>
                  <w:vAlign w:val="center"/>
                </w:tcPr>
                <w:p w14:paraId="0416D3BF">
                  <w:pPr>
                    <w:pStyle w:val="46"/>
                    <w:rPr>
                      <w:rFonts w:hint="eastAsia"/>
                      <w:color w:val="auto"/>
                      <w:highlight w:val="none"/>
                      <w:lang w:val="en-US" w:eastAsia="zh-CN"/>
                    </w:rPr>
                  </w:pPr>
                </w:p>
              </w:tc>
              <w:tc>
                <w:tcPr>
                  <w:tcW w:w="331" w:type="pct"/>
                  <w:tcBorders>
                    <w:tl2br w:val="nil"/>
                    <w:tr2bl w:val="nil"/>
                  </w:tcBorders>
                  <w:noWrap w:val="0"/>
                  <w:vAlign w:val="center"/>
                </w:tcPr>
                <w:p w14:paraId="78318364">
                  <w:pPr>
                    <w:pStyle w:val="46"/>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石油类</w:t>
                  </w:r>
                </w:p>
              </w:tc>
              <w:tc>
                <w:tcPr>
                  <w:tcW w:w="332" w:type="pct"/>
                  <w:vMerge w:val="continue"/>
                  <w:tcBorders>
                    <w:tl2br w:val="nil"/>
                    <w:tr2bl w:val="nil"/>
                  </w:tcBorders>
                  <w:noWrap w:val="0"/>
                  <w:vAlign w:val="center"/>
                </w:tcPr>
                <w:p w14:paraId="2CD82253">
                  <w:pPr>
                    <w:pStyle w:val="46"/>
                    <w:rPr>
                      <w:rFonts w:hint="eastAsia"/>
                      <w:color w:val="auto"/>
                      <w:highlight w:val="none"/>
                      <w:lang w:val="en-US" w:eastAsia="zh-CN"/>
                    </w:rPr>
                  </w:pPr>
                </w:p>
              </w:tc>
              <w:tc>
                <w:tcPr>
                  <w:tcW w:w="366" w:type="pct"/>
                  <w:tcBorders>
                    <w:tl2br w:val="nil"/>
                    <w:tr2bl w:val="nil"/>
                  </w:tcBorders>
                  <w:noWrap w:val="0"/>
                  <w:vAlign w:val="center"/>
                </w:tcPr>
                <w:p w14:paraId="10F40B7C">
                  <w:pPr>
                    <w:pStyle w:val="46"/>
                    <w:bidi w:val="0"/>
                    <w:ind w:firstLine="0" w:firstLineChars="0"/>
                    <w:rPr>
                      <w:rFonts w:hint="default"/>
                      <w:color w:val="auto"/>
                      <w:highlight w:val="none"/>
                      <w:lang w:val="en-US" w:eastAsia="zh-CN"/>
                    </w:rPr>
                  </w:pPr>
                  <w:r>
                    <w:rPr>
                      <w:rFonts w:hint="eastAsia"/>
                      <w:color w:val="auto"/>
                      <w:highlight w:val="none"/>
                      <w:lang w:val="en-US" w:eastAsia="zh-CN"/>
                    </w:rPr>
                    <w:t>4.851</w:t>
                  </w:r>
                </w:p>
              </w:tc>
              <w:tc>
                <w:tcPr>
                  <w:tcW w:w="291" w:type="pct"/>
                  <w:tcBorders>
                    <w:tl2br w:val="nil"/>
                    <w:tr2bl w:val="nil"/>
                  </w:tcBorders>
                  <w:noWrap w:val="0"/>
                  <w:vAlign w:val="center"/>
                </w:tcPr>
                <w:p w14:paraId="48598FEB">
                  <w:pPr>
                    <w:pStyle w:val="46"/>
                    <w:bidi w:val="0"/>
                    <w:ind w:firstLine="0" w:firstLineChars="0"/>
                    <w:rPr>
                      <w:rFonts w:hint="eastAsia"/>
                      <w:color w:val="auto"/>
                      <w:highlight w:val="none"/>
                      <w:lang w:val="en-US" w:eastAsia="zh-CN"/>
                    </w:rPr>
                  </w:pPr>
                  <w:r>
                    <w:rPr>
                      <w:rFonts w:hint="default"/>
                      <w:color w:val="auto"/>
                      <w:highlight w:val="none"/>
                      <w:lang w:val="en-US" w:eastAsia="zh-CN"/>
                    </w:rPr>
                    <w:t xml:space="preserve">0.0011 </w:t>
                  </w:r>
                </w:p>
              </w:tc>
              <w:tc>
                <w:tcPr>
                  <w:tcW w:w="274" w:type="pct"/>
                  <w:vMerge w:val="continue"/>
                  <w:tcBorders>
                    <w:tl2br w:val="nil"/>
                    <w:tr2bl w:val="nil"/>
                  </w:tcBorders>
                  <w:noWrap w:val="0"/>
                  <w:vAlign w:val="center"/>
                </w:tcPr>
                <w:p w14:paraId="551680A1">
                  <w:pPr>
                    <w:pStyle w:val="46"/>
                    <w:rPr>
                      <w:rFonts w:hint="eastAsia"/>
                      <w:color w:val="auto"/>
                      <w:highlight w:val="none"/>
                      <w:lang w:val="en-US" w:eastAsia="zh-CN"/>
                    </w:rPr>
                  </w:pPr>
                </w:p>
              </w:tc>
              <w:tc>
                <w:tcPr>
                  <w:tcW w:w="360" w:type="pct"/>
                  <w:vMerge w:val="continue"/>
                  <w:tcBorders>
                    <w:tl2br w:val="nil"/>
                    <w:tr2bl w:val="nil"/>
                  </w:tcBorders>
                  <w:noWrap w:val="0"/>
                  <w:vAlign w:val="center"/>
                </w:tcPr>
                <w:p w14:paraId="66399272">
                  <w:pPr>
                    <w:pStyle w:val="46"/>
                    <w:rPr>
                      <w:rFonts w:hint="eastAsia"/>
                      <w:color w:val="auto"/>
                      <w:highlight w:val="none"/>
                      <w:lang w:val="en-US" w:eastAsia="zh-CN"/>
                    </w:rPr>
                  </w:pPr>
                </w:p>
              </w:tc>
              <w:tc>
                <w:tcPr>
                  <w:tcW w:w="245" w:type="pct"/>
                  <w:tcBorders>
                    <w:tl2br w:val="nil"/>
                    <w:tr2bl w:val="nil"/>
                  </w:tcBorders>
                  <w:noWrap w:val="0"/>
                  <w:vAlign w:val="center"/>
                </w:tcPr>
                <w:p w14:paraId="4499C618">
                  <w:pPr>
                    <w:pStyle w:val="46"/>
                    <w:rPr>
                      <w:rFonts w:hint="default"/>
                      <w:color w:val="auto"/>
                      <w:highlight w:val="none"/>
                      <w:lang w:val="en-US" w:eastAsia="zh-CN"/>
                    </w:rPr>
                  </w:pPr>
                  <w:r>
                    <w:rPr>
                      <w:rFonts w:hint="eastAsia"/>
                      <w:color w:val="auto"/>
                      <w:highlight w:val="none"/>
                      <w:lang w:val="en-US" w:eastAsia="zh-CN"/>
                    </w:rPr>
                    <w:t>84.0%</w:t>
                  </w:r>
                </w:p>
              </w:tc>
              <w:tc>
                <w:tcPr>
                  <w:tcW w:w="297" w:type="pct"/>
                  <w:vMerge w:val="continue"/>
                  <w:tcBorders>
                    <w:tl2br w:val="nil"/>
                    <w:tr2bl w:val="nil"/>
                  </w:tcBorders>
                  <w:noWrap w:val="0"/>
                  <w:vAlign w:val="center"/>
                </w:tcPr>
                <w:p w14:paraId="71255472">
                  <w:pPr>
                    <w:pStyle w:val="46"/>
                    <w:rPr>
                      <w:rFonts w:hint="eastAsia"/>
                      <w:color w:val="auto"/>
                      <w:highlight w:val="none"/>
                      <w:lang w:eastAsia="zh-CN"/>
                    </w:rPr>
                  </w:pPr>
                </w:p>
              </w:tc>
              <w:tc>
                <w:tcPr>
                  <w:tcW w:w="309" w:type="pct"/>
                  <w:vMerge w:val="continue"/>
                  <w:tcBorders>
                    <w:tl2br w:val="nil"/>
                    <w:tr2bl w:val="nil"/>
                  </w:tcBorders>
                  <w:noWrap w:val="0"/>
                  <w:vAlign w:val="center"/>
                </w:tcPr>
                <w:p w14:paraId="65C2E66A">
                  <w:pPr>
                    <w:pStyle w:val="46"/>
                    <w:rPr>
                      <w:rFonts w:hint="eastAsia"/>
                      <w:color w:val="auto"/>
                      <w:highlight w:val="none"/>
                      <w:lang w:val="en-US" w:eastAsia="zh-CN"/>
                    </w:rPr>
                  </w:pPr>
                </w:p>
              </w:tc>
              <w:tc>
                <w:tcPr>
                  <w:tcW w:w="229" w:type="pct"/>
                  <w:vMerge w:val="continue"/>
                  <w:tcBorders>
                    <w:tl2br w:val="nil"/>
                    <w:tr2bl w:val="nil"/>
                  </w:tcBorders>
                  <w:noWrap w:val="0"/>
                  <w:vAlign w:val="center"/>
                </w:tcPr>
                <w:p w14:paraId="63276FA0">
                  <w:pPr>
                    <w:pStyle w:val="46"/>
                    <w:rPr>
                      <w:rFonts w:hint="eastAsia"/>
                      <w:color w:val="auto"/>
                      <w:highlight w:val="none"/>
                      <w:lang w:val="en-US" w:eastAsia="zh-CN"/>
                    </w:rPr>
                  </w:pPr>
                </w:p>
              </w:tc>
              <w:tc>
                <w:tcPr>
                  <w:tcW w:w="520" w:type="pct"/>
                  <w:tcBorders>
                    <w:tl2br w:val="nil"/>
                    <w:tr2bl w:val="nil"/>
                  </w:tcBorders>
                  <w:noWrap w:val="0"/>
                  <w:vAlign w:val="center"/>
                </w:tcPr>
                <w:p w14:paraId="3DFD29BC">
                  <w:pPr>
                    <w:pStyle w:val="46"/>
                    <w:bidi w:val="0"/>
                    <w:ind w:firstLine="0" w:firstLineChars="0"/>
                    <w:rPr>
                      <w:rFonts w:hint="eastAsia"/>
                      <w:color w:val="auto"/>
                      <w:highlight w:val="none"/>
                      <w:lang w:val="en-US" w:eastAsia="zh-CN"/>
                    </w:rPr>
                  </w:pPr>
                  <w:r>
                    <w:rPr>
                      <w:rFonts w:hint="eastAsia"/>
                      <w:color w:val="auto"/>
                      <w:highlight w:val="none"/>
                      <w:lang w:val="en-US" w:eastAsia="zh-CN"/>
                    </w:rPr>
                    <w:t>0.8</w:t>
                  </w:r>
                  <w:r>
                    <w:rPr>
                      <w:rFonts w:hint="default"/>
                      <w:color w:val="auto"/>
                      <w:highlight w:val="none"/>
                      <w:lang w:val="en-US" w:eastAsia="zh-CN"/>
                    </w:rPr>
                    <w:t xml:space="preserve"> </w:t>
                  </w:r>
                </w:p>
              </w:tc>
              <w:tc>
                <w:tcPr>
                  <w:tcW w:w="412" w:type="pct"/>
                  <w:tcBorders>
                    <w:tl2br w:val="nil"/>
                    <w:tr2bl w:val="nil"/>
                  </w:tcBorders>
                  <w:noWrap w:val="0"/>
                  <w:vAlign w:val="center"/>
                </w:tcPr>
                <w:p w14:paraId="286A23D0">
                  <w:pPr>
                    <w:pStyle w:val="46"/>
                    <w:bidi w:val="0"/>
                    <w:ind w:firstLine="0" w:firstLineChars="0"/>
                    <w:rPr>
                      <w:rFonts w:hint="eastAsia"/>
                      <w:color w:val="auto"/>
                      <w:highlight w:val="none"/>
                      <w:lang w:val="en-US" w:eastAsia="zh-CN"/>
                    </w:rPr>
                  </w:pPr>
                  <w:r>
                    <w:rPr>
                      <w:rFonts w:hint="default"/>
                      <w:color w:val="auto"/>
                      <w:highlight w:val="none"/>
                      <w:lang w:val="en-US" w:eastAsia="zh-CN"/>
                    </w:rPr>
                    <w:t xml:space="preserve">0.0002 </w:t>
                  </w:r>
                </w:p>
              </w:tc>
              <w:tc>
                <w:tcPr>
                  <w:tcW w:w="401" w:type="pct"/>
                  <w:vMerge w:val="continue"/>
                  <w:tcBorders>
                    <w:tl2br w:val="nil"/>
                    <w:tr2bl w:val="nil"/>
                  </w:tcBorders>
                  <w:noWrap w:val="0"/>
                  <w:vAlign w:val="center"/>
                </w:tcPr>
                <w:p w14:paraId="00EF0F93">
                  <w:pPr>
                    <w:pStyle w:val="46"/>
                    <w:rPr>
                      <w:rFonts w:hint="eastAsia"/>
                      <w:color w:val="auto"/>
                      <w:highlight w:val="none"/>
                      <w:lang w:val="en-US" w:eastAsia="zh-CN"/>
                    </w:rPr>
                  </w:pPr>
                </w:p>
              </w:tc>
            </w:tr>
          </w:tbl>
          <w:p w14:paraId="6CC1F6B0">
            <w:pPr>
              <w:numPr>
                <w:ilvl w:val="0"/>
                <w:numId w:val="25"/>
              </w:numPr>
              <w:adjustRightInd w:val="0"/>
              <w:spacing w:line="360" w:lineRule="auto"/>
              <w:ind w:firstLine="397" w:firstLineChars="0"/>
              <w:rPr>
                <w:rFonts w:hint="eastAsia"/>
                <w:b/>
                <w:bCs/>
                <w:color w:val="auto"/>
                <w:sz w:val="24"/>
                <w:highlight w:val="none"/>
              </w:rPr>
            </w:pPr>
            <w:r>
              <w:rPr>
                <w:rFonts w:hint="eastAsia"/>
                <w:b/>
                <w:bCs/>
                <w:color w:val="auto"/>
                <w:sz w:val="24"/>
                <w:highlight w:val="none"/>
              </w:rPr>
              <w:t>排放口设置</w:t>
            </w:r>
          </w:p>
          <w:p w14:paraId="143420CA">
            <w:pPr>
              <w:adjustRightInd w:val="0"/>
              <w:spacing w:line="360" w:lineRule="auto"/>
              <w:ind w:firstLine="480" w:firstLineChars="200"/>
              <w:rPr>
                <w:rFonts w:hint="eastAsia"/>
                <w:color w:val="auto"/>
                <w:sz w:val="24"/>
                <w:highlight w:val="none"/>
              </w:rPr>
            </w:pPr>
            <w:r>
              <w:rPr>
                <w:rFonts w:hint="eastAsia"/>
                <w:color w:val="auto"/>
                <w:sz w:val="24"/>
                <w:highlight w:val="none"/>
              </w:rPr>
              <w:t>项目废水间接排放口基本情况详见</w:t>
            </w:r>
            <w:r>
              <w:rPr>
                <w:rFonts w:hint="eastAsia"/>
                <w:color w:val="auto"/>
                <w:sz w:val="24"/>
                <w:highlight w:val="none"/>
              </w:rPr>
              <w:fldChar w:fldCharType="begin"/>
            </w:r>
            <w:r>
              <w:rPr>
                <w:rFonts w:hint="eastAsia"/>
                <w:color w:val="auto"/>
                <w:sz w:val="24"/>
                <w:highlight w:val="none"/>
              </w:rPr>
              <w:instrText xml:space="preserve"> REF _Ref29140 \h </w:instrText>
            </w:r>
            <w:r>
              <w:rPr>
                <w:rFonts w:hint="eastAsia"/>
                <w:color w:val="auto"/>
                <w:sz w:val="24"/>
                <w:highlight w:val="none"/>
              </w:rPr>
              <w:fldChar w:fldCharType="separate"/>
            </w:r>
            <w:r>
              <w:rPr>
                <w:color w:val="auto"/>
                <w:highlight w:val="none"/>
              </w:rPr>
              <w:t>表4- 18</w:t>
            </w:r>
            <w:r>
              <w:rPr>
                <w:rFonts w:hint="eastAsia"/>
                <w:color w:val="auto"/>
                <w:sz w:val="24"/>
                <w:highlight w:val="none"/>
              </w:rPr>
              <w:fldChar w:fldCharType="end"/>
            </w:r>
            <w:r>
              <w:rPr>
                <w:rFonts w:hint="eastAsia"/>
                <w:color w:val="auto"/>
                <w:sz w:val="24"/>
                <w:highlight w:val="none"/>
              </w:rPr>
              <w:t>：</w:t>
            </w:r>
          </w:p>
          <w:p w14:paraId="4A8B5BB6">
            <w:pPr>
              <w:pStyle w:val="8"/>
              <w:jc w:val="center"/>
              <w:rPr>
                <w:color w:val="auto"/>
                <w:highlight w:val="none"/>
              </w:rPr>
            </w:pPr>
            <w:bookmarkStart w:id="41" w:name="_Ref29140"/>
          </w:p>
          <w:p w14:paraId="33E10140">
            <w:pPr>
              <w:pStyle w:val="8"/>
              <w:jc w:val="center"/>
              <w:rPr>
                <w:color w:val="auto"/>
                <w:highlight w:val="none"/>
              </w:rPr>
            </w:pPr>
          </w:p>
          <w:p w14:paraId="0403EFEF">
            <w:pPr>
              <w:pStyle w:val="8"/>
              <w:jc w:val="center"/>
              <w:rPr>
                <w:color w:val="auto"/>
                <w:highlight w:val="none"/>
              </w:rPr>
            </w:pPr>
          </w:p>
          <w:p w14:paraId="09597273">
            <w:pPr>
              <w:pStyle w:val="8"/>
              <w:jc w:val="center"/>
              <w:rPr>
                <w:color w:val="auto"/>
                <w:highlight w:val="none"/>
              </w:rPr>
            </w:pPr>
          </w:p>
          <w:p w14:paraId="515CA945">
            <w:pPr>
              <w:pStyle w:val="8"/>
              <w:jc w:val="center"/>
              <w:rPr>
                <w:b/>
                <w:color w:val="auto"/>
                <w:kern w:val="0"/>
                <w:highlight w:val="none"/>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18</w:t>
            </w:r>
            <w:r>
              <w:rPr>
                <w:color w:val="auto"/>
                <w:highlight w:val="none"/>
              </w:rPr>
              <w:fldChar w:fldCharType="end"/>
            </w:r>
            <w:bookmarkEnd w:id="41"/>
            <w:r>
              <w:rPr>
                <w:rFonts w:hint="eastAsia"/>
                <w:b/>
                <w:color w:val="auto"/>
                <w:kern w:val="0"/>
                <w:highlight w:val="none"/>
              </w:rPr>
              <w:t>项目废水间接排放口基本情况</w:t>
            </w:r>
            <w:r>
              <w:rPr>
                <w:b/>
                <w:color w:val="auto"/>
                <w:kern w:val="0"/>
                <w:highlight w:val="none"/>
              </w:rPr>
              <w:t>表</w:t>
            </w:r>
          </w:p>
          <w:tbl>
            <w:tblPr>
              <w:tblStyle w:val="26"/>
              <w:tblW w:w="4996"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54"/>
              <w:gridCol w:w="767"/>
              <w:gridCol w:w="806"/>
              <w:gridCol w:w="1310"/>
              <w:gridCol w:w="1234"/>
              <w:gridCol w:w="1066"/>
              <w:gridCol w:w="817"/>
              <w:gridCol w:w="1250"/>
              <w:gridCol w:w="1183"/>
              <w:gridCol w:w="943"/>
              <w:gridCol w:w="1140"/>
              <w:gridCol w:w="1251"/>
              <w:gridCol w:w="1842"/>
            </w:tblGrid>
            <w:tr w14:paraId="641981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27" w:type="pct"/>
                  <w:vMerge w:val="restart"/>
                  <w:tcBorders>
                    <w:tl2br w:val="nil"/>
                    <w:tr2bl w:val="nil"/>
                  </w:tcBorders>
                  <w:noWrap w:val="0"/>
                  <w:vAlign w:val="center"/>
                </w:tcPr>
                <w:p w14:paraId="7EBD6E28">
                  <w:pPr>
                    <w:pStyle w:val="46"/>
                    <w:rPr>
                      <w:rFonts w:hint="eastAsia"/>
                      <w:b/>
                      <w:bCs/>
                      <w:color w:val="auto"/>
                      <w:highlight w:val="none"/>
                    </w:rPr>
                  </w:pPr>
                  <w:r>
                    <w:rPr>
                      <w:rFonts w:hint="eastAsia"/>
                      <w:b/>
                      <w:bCs/>
                      <w:color w:val="auto"/>
                      <w:highlight w:val="none"/>
                    </w:rPr>
                    <w:t>排放口编号</w:t>
                  </w:r>
                </w:p>
              </w:tc>
              <w:tc>
                <w:tcPr>
                  <w:tcW w:w="263" w:type="pct"/>
                  <w:vMerge w:val="restart"/>
                  <w:tcBorders>
                    <w:tl2br w:val="nil"/>
                    <w:tr2bl w:val="nil"/>
                  </w:tcBorders>
                  <w:noWrap w:val="0"/>
                  <w:vAlign w:val="center"/>
                </w:tcPr>
                <w:p w14:paraId="3CF0E7DE">
                  <w:pPr>
                    <w:pStyle w:val="46"/>
                    <w:rPr>
                      <w:rFonts w:hint="eastAsia"/>
                      <w:b/>
                      <w:bCs/>
                      <w:color w:val="auto"/>
                      <w:highlight w:val="none"/>
                    </w:rPr>
                  </w:pPr>
                  <w:r>
                    <w:rPr>
                      <w:rFonts w:hint="eastAsia"/>
                      <w:b/>
                      <w:bCs/>
                      <w:color w:val="auto"/>
                      <w:highlight w:val="none"/>
                    </w:rPr>
                    <w:t>排放口名称</w:t>
                  </w:r>
                </w:p>
              </w:tc>
              <w:tc>
                <w:tcPr>
                  <w:tcW w:w="276" w:type="pct"/>
                  <w:vMerge w:val="restart"/>
                  <w:tcBorders>
                    <w:tl2br w:val="nil"/>
                    <w:tr2bl w:val="nil"/>
                  </w:tcBorders>
                  <w:noWrap w:val="0"/>
                  <w:vAlign w:val="center"/>
                </w:tcPr>
                <w:p w14:paraId="52165B61">
                  <w:pPr>
                    <w:pStyle w:val="46"/>
                    <w:rPr>
                      <w:rFonts w:hint="eastAsia"/>
                      <w:b/>
                      <w:bCs/>
                      <w:color w:val="auto"/>
                      <w:highlight w:val="none"/>
                    </w:rPr>
                  </w:pPr>
                  <w:r>
                    <w:rPr>
                      <w:rFonts w:hint="eastAsia"/>
                      <w:b/>
                      <w:bCs/>
                      <w:color w:val="auto"/>
                      <w:highlight w:val="none"/>
                    </w:rPr>
                    <w:t>废水类别</w:t>
                  </w:r>
                </w:p>
              </w:tc>
              <w:tc>
                <w:tcPr>
                  <w:tcW w:w="873" w:type="pct"/>
                  <w:gridSpan w:val="2"/>
                  <w:tcBorders>
                    <w:tl2br w:val="nil"/>
                    <w:tr2bl w:val="nil"/>
                  </w:tcBorders>
                  <w:noWrap w:val="0"/>
                  <w:vAlign w:val="center"/>
                </w:tcPr>
                <w:p w14:paraId="5DF3005C">
                  <w:pPr>
                    <w:pStyle w:val="46"/>
                    <w:rPr>
                      <w:rFonts w:hint="eastAsia"/>
                      <w:b/>
                      <w:bCs/>
                      <w:color w:val="auto"/>
                      <w:highlight w:val="none"/>
                    </w:rPr>
                  </w:pPr>
                  <w:r>
                    <w:rPr>
                      <w:rFonts w:hint="eastAsia"/>
                      <w:b/>
                      <w:bCs/>
                      <w:color w:val="auto"/>
                      <w:highlight w:val="none"/>
                    </w:rPr>
                    <w:t>排放口地理坐标</w:t>
                  </w:r>
                </w:p>
              </w:tc>
              <w:tc>
                <w:tcPr>
                  <w:tcW w:w="365" w:type="pct"/>
                  <w:vMerge w:val="restart"/>
                  <w:tcBorders>
                    <w:tl2br w:val="nil"/>
                    <w:tr2bl w:val="nil"/>
                  </w:tcBorders>
                  <w:noWrap w:val="0"/>
                  <w:vAlign w:val="center"/>
                </w:tcPr>
                <w:p w14:paraId="05BF8CCE">
                  <w:pPr>
                    <w:pStyle w:val="46"/>
                    <w:rPr>
                      <w:rFonts w:hint="eastAsia"/>
                      <w:b/>
                      <w:bCs/>
                      <w:color w:val="auto"/>
                      <w:highlight w:val="none"/>
                    </w:rPr>
                  </w:pPr>
                  <w:r>
                    <w:rPr>
                      <w:rFonts w:hint="eastAsia"/>
                      <w:b/>
                      <w:bCs/>
                      <w:color w:val="auto"/>
                      <w:highlight w:val="none"/>
                    </w:rPr>
                    <w:t>排放</w:t>
                  </w:r>
                </w:p>
                <w:p w14:paraId="6801FC50">
                  <w:pPr>
                    <w:pStyle w:val="46"/>
                    <w:rPr>
                      <w:rFonts w:hint="eastAsia"/>
                      <w:b/>
                      <w:bCs/>
                      <w:color w:val="auto"/>
                      <w:highlight w:val="none"/>
                    </w:rPr>
                  </w:pPr>
                  <w:r>
                    <w:rPr>
                      <w:rFonts w:hint="eastAsia"/>
                      <w:b/>
                      <w:bCs/>
                      <w:color w:val="auto"/>
                      <w:highlight w:val="none"/>
                    </w:rPr>
                    <w:t>去向</w:t>
                  </w:r>
                </w:p>
              </w:tc>
              <w:tc>
                <w:tcPr>
                  <w:tcW w:w="280" w:type="pct"/>
                  <w:vMerge w:val="restart"/>
                  <w:tcBorders>
                    <w:tl2br w:val="nil"/>
                    <w:tr2bl w:val="nil"/>
                  </w:tcBorders>
                  <w:noWrap w:val="0"/>
                  <w:vAlign w:val="center"/>
                </w:tcPr>
                <w:p w14:paraId="00A6B99A">
                  <w:pPr>
                    <w:pStyle w:val="46"/>
                    <w:rPr>
                      <w:rFonts w:hint="eastAsia"/>
                      <w:b/>
                      <w:bCs/>
                      <w:color w:val="auto"/>
                      <w:highlight w:val="none"/>
                    </w:rPr>
                  </w:pPr>
                  <w:r>
                    <w:rPr>
                      <w:rFonts w:hint="eastAsia"/>
                      <w:b/>
                      <w:bCs/>
                      <w:color w:val="auto"/>
                      <w:highlight w:val="none"/>
                    </w:rPr>
                    <w:t>排放方式</w:t>
                  </w:r>
                </w:p>
              </w:tc>
              <w:tc>
                <w:tcPr>
                  <w:tcW w:w="429" w:type="pct"/>
                  <w:vMerge w:val="restart"/>
                  <w:tcBorders>
                    <w:tl2br w:val="nil"/>
                    <w:tr2bl w:val="nil"/>
                  </w:tcBorders>
                  <w:noWrap w:val="0"/>
                  <w:vAlign w:val="center"/>
                </w:tcPr>
                <w:p w14:paraId="728E1A52">
                  <w:pPr>
                    <w:pStyle w:val="46"/>
                    <w:rPr>
                      <w:rFonts w:hint="eastAsia"/>
                      <w:b/>
                      <w:bCs/>
                      <w:color w:val="auto"/>
                      <w:highlight w:val="none"/>
                    </w:rPr>
                  </w:pPr>
                  <w:r>
                    <w:rPr>
                      <w:rFonts w:hint="eastAsia"/>
                      <w:b/>
                      <w:bCs/>
                      <w:color w:val="auto"/>
                      <w:highlight w:val="none"/>
                    </w:rPr>
                    <w:t>排放规律</w:t>
                  </w:r>
                </w:p>
              </w:tc>
              <w:tc>
                <w:tcPr>
                  <w:tcW w:w="406" w:type="pct"/>
                  <w:vMerge w:val="restart"/>
                  <w:tcBorders>
                    <w:tl2br w:val="nil"/>
                    <w:tr2bl w:val="nil"/>
                  </w:tcBorders>
                  <w:noWrap w:val="0"/>
                  <w:vAlign w:val="center"/>
                </w:tcPr>
                <w:p w14:paraId="6E4F53E2">
                  <w:pPr>
                    <w:pStyle w:val="46"/>
                    <w:rPr>
                      <w:rFonts w:hint="eastAsia"/>
                      <w:b/>
                      <w:bCs/>
                      <w:color w:val="auto"/>
                      <w:highlight w:val="none"/>
                    </w:rPr>
                  </w:pPr>
                  <w:r>
                    <w:rPr>
                      <w:rFonts w:hint="eastAsia"/>
                      <w:b/>
                      <w:bCs/>
                      <w:color w:val="auto"/>
                      <w:highlight w:val="none"/>
                    </w:rPr>
                    <w:t>间歇式排放时段</w:t>
                  </w:r>
                </w:p>
              </w:tc>
              <w:tc>
                <w:tcPr>
                  <w:tcW w:w="323" w:type="pct"/>
                  <w:vMerge w:val="restart"/>
                  <w:tcBorders>
                    <w:tl2br w:val="nil"/>
                    <w:tr2bl w:val="nil"/>
                  </w:tcBorders>
                  <w:noWrap w:val="0"/>
                  <w:vAlign w:val="center"/>
                </w:tcPr>
                <w:p w14:paraId="4744EE5E">
                  <w:pPr>
                    <w:pStyle w:val="46"/>
                    <w:rPr>
                      <w:rFonts w:hint="eastAsia"/>
                      <w:b/>
                      <w:bCs/>
                      <w:color w:val="auto"/>
                      <w:highlight w:val="none"/>
                    </w:rPr>
                  </w:pPr>
                  <w:r>
                    <w:rPr>
                      <w:rFonts w:hint="eastAsia"/>
                      <w:b/>
                      <w:bCs/>
                      <w:color w:val="auto"/>
                      <w:highlight w:val="none"/>
                    </w:rPr>
                    <w:t>排放口设置是否符合要求</w:t>
                  </w:r>
                </w:p>
              </w:tc>
              <w:tc>
                <w:tcPr>
                  <w:tcW w:w="1453" w:type="pct"/>
                  <w:gridSpan w:val="3"/>
                  <w:tcBorders>
                    <w:tl2br w:val="nil"/>
                    <w:tr2bl w:val="nil"/>
                  </w:tcBorders>
                  <w:noWrap w:val="0"/>
                  <w:vAlign w:val="center"/>
                </w:tcPr>
                <w:p w14:paraId="49EEC302">
                  <w:pPr>
                    <w:pStyle w:val="46"/>
                    <w:rPr>
                      <w:rFonts w:hint="eastAsia"/>
                      <w:b/>
                      <w:bCs/>
                      <w:color w:val="auto"/>
                      <w:highlight w:val="none"/>
                    </w:rPr>
                  </w:pPr>
                  <w:r>
                    <w:rPr>
                      <w:rFonts w:hint="eastAsia"/>
                      <w:b/>
                      <w:bCs/>
                      <w:color w:val="auto"/>
                      <w:highlight w:val="none"/>
                    </w:rPr>
                    <w:t>受纳污水处理厂信息</w:t>
                  </w:r>
                </w:p>
              </w:tc>
            </w:tr>
            <w:tr w14:paraId="1318B0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327" w:type="pct"/>
                  <w:vMerge w:val="continue"/>
                  <w:tcBorders>
                    <w:tl2br w:val="nil"/>
                    <w:tr2bl w:val="nil"/>
                  </w:tcBorders>
                  <w:noWrap w:val="0"/>
                  <w:vAlign w:val="center"/>
                </w:tcPr>
                <w:p w14:paraId="1A81D416">
                  <w:pPr>
                    <w:pStyle w:val="46"/>
                    <w:rPr>
                      <w:rFonts w:hint="eastAsia"/>
                      <w:b/>
                      <w:bCs/>
                      <w:color w:val="auto"/>
                      <w:highlight w:val="none"/>
                    </w:rPr>
                  </w:pPr>
                </w:p>
              </w:tc>
              <w:tc>
                <w:tcPr>
                  <w:tcW w:w="263" w:type="pct"/>
                  <w:vMerge w:val="continue"/>
                  <w:tcBorders>
                    <w:tl2br w:val="nil"/>
                    <w:tr2bl w:val="nil"/>
                  </w:tcBorders>
                  <w:noWrap w:val="0"/>
                  <w:vAlign w:val="center"/>
                </w:tcPr>
                <w:p w14:paraId="211E6165">
                  <w:pPr>
                    <w:pStyle w:val="46"/>
                    <w:rPr>
                      <w:rFonts w:hint="eastAsia"/>
                      <w:b/>
                      <w:bCs/>
                      <w:color w:val="auto"/>
                      <w:highlight w:val="none"/>
                    </w:rPr>
                  </w:pPr>
                </w:p>
              </w:tc>
              <w:tc>
                <w:tcPr>
                  <w:tcW w:w="276" w:type="pct"/>
                  <w:vMerge w:val="continue"/>
                  <w:tcBorders>
                    <w:tl2br w:val="nil"/>
                    <w:tr2bl w:val="nil"/>
                  </w:tcBorders>
                  <w:noWrap w:val="0"/>
                  <w:vAlign w:val="center"/>
                </w:tcPr>
                <w:p w14:paraId="52D180A8">
                  <w:pPr>
                    <w:pStyle w:val="46"/>
                    <w:rPr>
                      <w:rFonts w:hint="eastAsia"/>
                      <w:b/>
                      <w:bCs/>
                      <w:color w:val="auto"/>
                      <w:highlight w:val="none"/>
                    </w:rPr>
                  </w:pPr>
                </w:p>
              </w:tc>
              <w:tc>
                <w:tcPr>
                  <w:tcW w:w="449" w:type="pct"/>
                  <w:tcBorders>
                    <w:tl2br w:val="nil"/>
                    <w:tr2bl w:val="nil"/>
                  </w:tcBorders>
                  <w:noWrap w:val="0"/>
                  <w:vAlign w:val="center"/>
                </w:tcPr>
                <w:p w14:paraId="6A68E44B">
                  <w:pPr>
                    <w:pStyle w:val="46"/>
                    <w:rPr>
                      <w:rFonts w:hint="eastAsia"/>
                      <w:b/>
                      <w:bCs/>
                      <w:color w:val="auto"/>
                      <w:highlight w:val="none"/>
                    </w:rPr>
                  </w:pPr>
                  <w:r>
                    <w:rPr>
                      <w:rFonts w:hint="eastAsia"/>
                      <w:b/>
                      <w:bCs/>
                      <w:color w:val="auto"/>
                      <w:highlight w:val="none"/>
                    </w:rPr>
                    <w:t>经度</w:t>
                  </w:r>
                </w:p>
              </w:tc>
              <w:tc>
                <w:tcPr>
                  <w:tcW w:w="423" w:type="pct"/>
                  <w:tcBorders>
                    <w:tl2br w:val="nil"/>
                    <w:tr2bl w:val="nil"/>
                  </w:tcBorders>
                  <w:noWrap w:val="0"/>
                  <w:vAlign w:val="center"/>
                </w:tcPr>
                <w:p w14:paraId="35F9D061">
                  <w:pPr>
                    <w:pStyle w:val="46"/>
                    <w:rPr>
                      <w:rFonts w:hint="eastAsia"/>
                      <w:b/>
                      <w:bCs/>
                      <w:color w:val="auto"/>
                      <w:highlight w:val="none"/>
                    </w:rPr>
                  </w:pPr>
                  <w:r>
                    <w:rPr>
                      <w:rFonts w:hint="eastAsia"/>
                      <w:b/>
                      <w:bCs/>
                      <w:color w:val="auto"/>
                      <w:highlight w:val="none"/>
                    </w:rPr>
                    <w:t>纬度</w:t>
                  </w:r>
                </w:p>
              </w:tc>
              <w:tc>
                <w:tcPr>
                  <w:tcW w:w="365" w:type="pct"/>
                  <w:vMerge w:val="continue"/>
                  <w:tcBorders>
                    <w:tl2br w:val="nil"/>
                    <w:tr2bl w:val="nil"/>
                  </w:tcBorders>
                  <w:noWrap w:val="0"/>
                  <w:vAlign w:val="center"/>
                </w:tcPr>
                <w:p w14:paraId="08FC8573">
                  <w:pPr>
                    <w:pStyle w:val="46"/>
                    <w:rPr>
                      <w:rFonts w:hint="eastAsia"/>
                      <w:b/>
                      <w:bCs/>
                      <w:color w:val="auto"/>
                      <w:highlight w:val="none"/>
                    </w:rPr>
                  </w:pPr>
                </w:p>
              </w:tc>
              <w:tc>
                <w:tcPr>
                  <w:tcW w:w="280" w:type="pct"/>
                  <w:vMerge w:val="continue"/>
                  <w:tcBorders>
                    <w:tl2br w:val="nil"/>
                    <w:tr2bl w:val="nil"/>
                  </w:tcBorders>
                  <w:noWrap w:val="0"/>
                  <w:vAlign w:val="center"/>
                </w:tcPr>
                <w:p w14:paraId="4F38B0D6">
                  <w:pPr>
                    <w:pStyle w:val="46"/>
                    <w:rPr>
                      <w:rFonts w:hint="eastAsia"/>
                      <w:b/>
                      <w:bCs/>
                      <w:color w:val="auto"/>
                      <w:highlight w:val="none"/>
                    </w:rPr>
                  </w:pPr>
                </w:p>
              </w:tc>
              <w:tc>
                <w:tcPr>
                  <w:tcW w:w="429" w:type="pct"/>
                  <w:vMerge w:val="continue"/>
                  <w:tcBorders>
                    <w:tl2br w:val="nil"/>
                    <w:tr2bl w:val="nil"/>
                  </w:tcBorders>
                  <w:noWrap w:val="0"/>
                  <w:vAlign w:val="center"/>
                </w:tcPr>
                <w:p w14:paraId="5B8E3109">
                  <w:pPr>
                    <w:pStyle w:val="46"/>
                    <w:rPr>
                      <w:rFonts w:hint="eastAsia"/>
                      <w:b/>
                      <w:bCs/>
                      <w:color w:val="auto"/>
                      <w:highlight w:val="none"/>
                    </w:rPr>
                  </w:pPr>
                </w:p>
              </w:tc>
              <w:tc>
                <w:tcPr>
                  <w:tcW w:w="406" w:type="pct"/>
                  <w:vMerge w:val="continue"/>
                  <w:tcBorders>
                    <w:tl2br w:val="nil"/>
                    <w:tr2bl w:val="nil"/>
                  </w:tcBorders>
                  <w:noWrap w:val="0"/>
                  <w:vAlign w:val="center"/>
                </w:tcPr>
                <w:p w14:paraId="33D7EE8D">
                  <w:pPr>
                    <w:pStyle w:val="46"/>
                    <w:rPr>
                      <w:rFonts w:hint="eastAsia"/>
                      <w:b/>
                      <w:bCs/>
                      <w:color w:val="auto"/>
                      <w:highlight w:val="none"/>
                    </w:rPr>
                  </w:pPr>
                </w:p>
              </w:tc>
              <w:tc>
                <w:tcPr>
                  <w:tcW w:w="323" w:type="pct"/>
                  <w:vMerge w:val="continue"/>
                  <w:tcBorders>
                    <w:tl2br w:val="nil"/>
                    <w:tr2bl w:val="nil"/>
                  </w:tcBorders>
                  <w:noWrap w:val="0"/>
                  <w:vAlign w:val="center"/>
                </w:tcPr>
                <w:p w14:paraId="57B9C338">
                  <w:pPr>
                    <w:pStyle w:val="46"/>
                    <w:rPr>
                      <w:rFonts w:hint="eastAsia"/>
                      <w:b/>
                      <w:bCs/>
                      <w:color w:val="auto"/>
                      <w:highlight w:val="none"/>
                    </w:rPr>
                  </w:pPr>
                </w:p>
              </w:tc>
              <w:tc>
                <w:tcPr>
                  <w:tcW w:w="391" w:type="pct"/>
                  <w:tcBorders>
                    <w:tl2br w:val="nil"/>
                    <w:tr2bl w:val="nil"/>
                  </w:tcBorders>
                  <w:noWrap w:val="0"/>
                  <w:vAlign w:val="center"/>
                </w:tcPr>
                <w:p w14:paraId="5B5348F7">
                  <w:pPr>
                    <w:pStyle w:val="46"/>
                    <w:rPr>
                      <w:rFonts w:hint="eastAsia"/>
                      <w:b/>
                      <w:bCs/>
                      <w:color w:val="auto"/>
                      <w:highlight w:val="none"/>
                    </w:rPr>
                  </w:pPr>
                  <w:r>
                    <w:rPr>
                      <w:rFonts w:hint="eastAsia"/>
                      <w:b/>
                      <w:bCs/>
                      <w:color w:val="auto"/>
                      <w:highlight w:val="none"/>
                    </w:rPr>
                    <w:t>名称</w:t>
                  </w:r>
                </w:p>
              </w:tc>
              <w:tc>
                <w:tcPr>
                  <w:tcW w:w="429" w:type="pct"/>
                  <w:tcBorders>
                    <w:tl2br w:val="nil"/>
                    <w:tr2bl w:val="nil"/>
                  </w:tcBorders>
                  <w:noWrap w:val="0"/>
                  <w:vAlign w:val="center"/>
                </w:tcPr>
                <w:p w14:paraId="739DDA74">
                  <w:pPr>
                    <w:pStyle w:val="46"/>
                    <w:rPr>
                      <w:rFonts w:hint="eastAsia"/>
                      <w:b/>
                      <w:bCs/>
                      <w:color w:val="auto"/>
                      <w:highlight w:val="none"/>
                    </w:rPr>
                  </w:pPr>
                  <w:r>
                    <w:rPr>
                      <w:rFonts w:hint="eastAsia"/>
                      <w:b/>
                      <w:bCs/>
                      <w:color w:val="auto"/>
                      <w:highlight w:val="none"/>
                    </w:rPr>
                    <w:t>污染物种类</w:t>
                  </w:r>
                </w:p>
              </w:tc>
              <w:tc>
                <w:tcPr>
                  <w:tcW w:w="632" w:type="pct"/>
                  <w:tcBorders>
                    <w:tl2br w:val="nil"/>
                    <w:tr2bl w:val="nil"/>
                  </w:tcBorders>
                  <w:noWrap w:val="0"/>
                  <w:vAlign w:val="center"/>
                </w:tcPr>
                <w:p w14:paraId="2FEABA1F">
                  <w:pPr>
                    <w:pStyle w:val="46"/>
                    <w:rPr>
                      <w:rFonts w:hint="eastAsia"/>
                      <w:b/>
                      <w:bCs/>
                      <w:color w:val="auto"/>
                      <w:highlight w:val="none"/>
                    </w:rPr>
                  </w:pPr>
                  <w:r>
                    <w:rPr>
                      <w:rFonts w:hint="eastAsia"/>
                      <w:b/>
                      <w:bCs/>
                      <w:color w:val="auto"/>
                      <w:highlight w:val="none"/>
                    </w:rPr>
                    <w:t>国家或地方污染物排放标准浓度限值（mg/L）</w:t>
                  </w:r>
                </w:p>
              </w:tc>
            </w:tr>
            <w:tr w14:paraId="28D245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327" w:type="pct"/>
                  <w:vMerge w:val="restart"/>
                  <w:tcBorders>
                    <w:tl2br w:val="nil"/>
                    <w:tr2bl w:val="nil"/>
                  </w:tcBorders>
                  <w:noWrap w:val="0"/>
                  <w:vAlign w:val="center"/>
                </w:tcPr>
                <w:p w14:paraId="59070767">
                  <w:pPr>
                    <w:pStyle w:val="46"/>
                    <w:rPr>
                      <w:rFonts w:hint="eastAsia"/>
                      <w:color w:val="auto"/>
                      <w:highlight w:val="none"/>
                    </w:rPr>
                  </w:pPr>
                  <w:r>
                    <w:rPr>
                      <w:rFonts w:hint="eastAsia"/>
                      <w:color w:val="auto"/>
                      <w:highlight w:val="none"/>
                    </w:rPr>
                    <w:t>DW001</w:t>
                  </w:r>
                </w:p>
              </w:tc>
              <w:tc>
                <w:tcPr>
                  <w:tcW w:w="263" w:type="pct"/>
                  <w:vMerge w:val="restart"/>
                  <w:tcBorders>
                    <w:tl2br w:val="nil"/>
                    <w:tr2bl w:val="nil"/>
                  </w:tcBorders>
                  <w:noWrap w:val="0"/>
                  <w:vAlign w:val="center"/>
                </w:tcPr>
                <w:p w14:paraId="13267854">
                  <w:pPr>
                    <w:pStyle w:val="46"/>
                    <w:rPr>
                      <w:rFonts w:hint="eastAsia"/>
                      <w:color w:val="auto"/>
                      <w:highlight w:val="none"/>
                    </w:rPr>
                  </w:pPr>
                  <w:r>
                    <w:rPr>
                      <w:rFonts w:hint="eastAsia"/>
                      <w:color w:val="auto"/>
                      <w:highlight w:val="none"/>
                    </w:rPr>
                    <w:t>生活污水排放口</w:t>
                  </w:r>
                </w:p>
              </w:tc>
              <w:tc>
                <w:tcPr>
                  <w:tcW w:w="276" w:type="pct"/>
                  <w:vMerge w:val="restart"/>
                  <w:tcBorders>
                    <w:tl2br w:val="nil"/>
                    <w:tr2bl w:val="nil"/>
                  </w:tcBorders>
                  <w:noWrap w:val="0"/>
                  <w:vAlign w:val="center"/>
                </w:tcPr>
                <w:p w14:paraId="48343957">
                  <w:pPr>
                    <w:pStyle w:val="46"/>
                    <w:rPr>
                      <w:rFonts w:hint="eastAsia"/>
                      <w:color w:val="auto"/>
                      <w:highlight w:val="none"/>
                    </w:rPr>
                  </w:pPr>
                  <w:r>
                    <w:rPr>
                      <w:rFonts w:hint="eastAsia"/>
                      <w:color w:val="auto"/>
                      <w:highlight w:val="none"/>
                    </w:rPr>
                    <w:t>生活污水</w:t>
                  </w:r>
                </w:p>
              </w:tc>
              <w:tc>
                <w:tcPr>
                  <w:tcW w:w="449" w:type="pct"/>
                  <w:vMerge w:val="restart"/>
                  <w:tcBorders>
                    <w:tl2br w:val="nil"/>
                    <w:tr2bl w:val="nil"/>
                  </w:tcBorders>
                  <w:noWrap w:val="0"/>
                  <w:vAlign w:val="center"/>
                </w:tcPr>
                <w:p w14:paraId="4EEEEB0F">
                  <w:pPr>
                    <w:pStyle w:val="46"/>
                    <w:rPr>
                      <w:color w:val="auto"/>
                      <w:highlight w:val="none"/>
                    </w:rPr>
                  </w:pPr>
                  <w:r>
                    <w:rPr>
                      <w:rFonts w:hint="eastAsia"/>
                      <w:color w:val="auto"/>
                      <w:highlight w:val="none"/>
                    </w:rPr>
                    <w:t>113.900987</w:t>
                  </w:r>
                </w:p>
              </w:tc>
              <w:tc>
                <w:tcPr>
                  <w:tcW w:w="423" w:type="pct"/>
                  <w:vMerge w:val="restart"/>
                  <w:tcBorders>
                    <w:tl2br w:val="nil"/>
                    <w:tr2bl w:val="nil"/>
                  </w:tcBorders>
                  <w:noWrap w:val="0"/>
                  <w:vAlign w:val="center"/>
                </w:tcPr>
                <w:p w14:paraId="02C7FBA0">
                  <w:pPr>
                    <w:pStyle w:val="46"/>
                    <w:rPr>
                      <w:color w:val="auto"/>
                      <w:highlight w:val="none"/>
                    </w:rPr>
                  </w:pPr>
                  <w:r>
                    <w:rPr>
                      <w:rFonts w:hint="eastAsia"/>
                      <w:color w:val="auto"/>
                      <w:highlight w:val="none"/>
                    </w:rPr>
                    <w:t>23.168349</w:t>
                  </w:r>
                </w:p>
              </w:tc>
              <w:tc>
                <w:tcPr>
                  <w:tcW w:w="365" w:type="pct"/>
                  <w:vMerge w:val="restart"/>
                  <w:tcBorders>
                    <w:tl2br w:val="nil"/>
                    <w:tr2bl w:val="nil"/>
                  </w:tcBorders>
                  <w:noWrap w:val="0"/>
                  <w:vAlign w:val="center"/>
                </w:tcPr>
                <w:p w14:paraId="063D1CD4">
                  <w:pPr>
                    <w:pStyle w:val="46"/>
                    <w:rPr>
                      <w:rFonts w:hint="default"/>
                      <w:color w:val="auto"/>
                      <w:highlight w:val="none"/>
                      <w:lang w:val="en-US" w:eastAsia="zh-CN"/>
                    </w:rPr>
                  </w:pPr>
                  <w:r>
                    <w:rPr>
                      <w:rFonts w:hint="default"/>
                      <w:color w:val="auto"/>
                      <w:highlight w:val="none"/>
                      <w:lang w:val="en-US" w:eastAsia="zh-CN"/>
                    </w:rPr>
                    <w:t>进入城市污水处理厂</w:t>
                  </w:r>
                </w:p>
              </w:tc>
              <w:tc>
                <w:tcPr>
                  <w:tcW w:w="280" w:type="pct"/>
                  <w:vMerge w:val="restart"/>
                  <w:tcBorders>
                    <w:tl2br w:val="nil"/>
                    <w:tr2bl w:val="nil"/>
                  </w:tcBorders>
                  <w:noWrap w:val="0"/>
                  <w:vAlign w:val="center"/>
                </w:tcPr>
                <w:p w14:paraId="1146A086">
                  <w:pPr>
                    <w:pStyle w:val="46"/>
                    <w:rPr>
                      <w:rFonts w:hint="eastAsia"/>
                      <w:color w:val="auto"/>
                      <w:highlight w:val="none"/>
                    </w:rPr>
                  </w:pPr>
                  <w:r>
                    <w:rPr>
                      <w:rFonts w:hint="eastAsia"/>
                      <w:color w:val="auto"/>
                      <w:highlight w:val="none"/>
                    </w:rPr>
                    <w:t>间接排放</w:t>
                  </w:r>
                </w:p>
              </w:tc>
              <w:tc>
                <w:tcPr>
                  <w:tcW w:w="429" w:type="pct"/>
                  <w:vMerge w:val="restart"/>
                  <w:tcBorders>
                    <w:tl2br w:val="nil"/>
                    <w:tr2bl w:val="nil"/>
                  </w:tcBorders>
                  <w:noWrap w:val="0"/>
                  <w:vAlign w:val="center"/>
                </w:tcPr>
                <w:p w14:paraId="3DAFDD6A">
                  <w:pPr>
                    <w:pStyle w:val="46"/>
                    <w:rPr>
                      <w:rFonts w:hint="eastAsia"/>
                      <w:color w:val="auto"/>
                      <w:highlight w:val="none"/>
                    </w:rPr>
                  </w:pPr>
                  <w:r>
                    <w:rPr>
                      <w:rFonts w:hint="eastAsia"/>
                      <w:color w:val="auto"/>
                      <w:highlight w:val="none"/>
                    </w:rPr>
                    <w:t>间断排放，排放期间流量不稳定且无规律，但不属于冲击型排放</w:t>
                  </w:r>
                </w:p>
              </w:tc>
              <w:tc>
                <w:tcPr>
                  <w:tcW w:w="406" w:type="pct"/>
                  <w:vMerge w:val="restart"/>
                  <w:tcBorders>
                    <w:tl2br w:val="nil"/>
                    <w:tr2bl w:val="nil"/>
                  </w:tcBorders>
                  <w:noWrap w:val="0"/>
                  <w:vAlign w:val="center"/>
                </w:tcPr>
                <w:p w14:paraId="460DE343">
                  <w:pPr>
                    <w:pStyle w:val="46"/>
                    <w:rPr>
                      <w:rFonts w:hint="eastAsia"/>
                      <w:color w:val="auto"/>
                      <w:highlight w:val="none"/>
                    </w:rPr>
                  </w:pPr>
                  <w:r>
                    <w:rPr>
                      <w:rFonts w:hint="eastAsia"/>
                      <w:color w:val="auto"/>
                      <w:highlight w:val="none"/>
                    </w:rPr>
                    <w:t>无固定时段</w:t>
                  </w:r>
                </w:p>
              </w:tc>
              <w:tc>
                <w:tcPr>
                  <w:tcW w:w="323" w:type="pct"/>
                  <w:vMerge w:val="restart"/>
                  <w:tcBorders>
                    <w:tl2br w:val="nil"/>
                    <w:tr2bl w:val="nil"/>
                  </w:tcBorders>
                  <w:noWrap w:val="0"/>
                  <w:vAlign w:val="center"/>
                </w:tcPr>
                <w:p w14:paraId="44AED379">
                  <w:pPr>
                    <w:pStyle w:val="46"/>
                    <w:rPr>
                      <w:rFonts w:hint="eastAsia"/>
                      <w:color w:val="auto"/>
                      <w:highlight w:val="none"/>
                    </w:rPr>
                  </w:pPr>
                  <w:r>
                    <w:rPr>
                      <w:rFonts w:hint="eastAsia"/>
                      <w:color w:val="auto"/>
                      <w:highlight w:val="none"/>
                    </w:rPr>
                    <w:t>√是</w:t>
                  </w:r>
                </w:p>
                <w:p w14:paraId="08FA3118">
                  <w:pPr>
                    <w:pStyle w:val="46"/>
                    <w:rPr>
                      <w:rFonts w:hint="eastAsia"/>
                      <w:color w:val="auto"/>
                      <w:highlight w:val="none"/>
                    </w:rPr>
                  </w:pPr>
                  <w:r>
                    <w:rPr>
                      <w:rFonts w:hint="eastAsia"/>
                      <w:color w:val="auto"/>
                      <w:highlight w:val="none"/>
                    </w:rPr>
                    <w:sym w:font="Wingdings 2" w:char="00A3"/>
                  </w:r>
                  <w:r>
                    <w:rPr>
                      <w:rFonts w:hint="eastAsia"/>
                      <w:color w:val="auto"/>
                      <w:highlight w:val="none"/>
                    </w:rPr>
                    <w:t>否</w:t>
                  </w:r>
                </w:p>
              </w:tc>
              <w:tc>
                <w:tcPr>
                  <w:tcW w:w="391" w:type="pct"/>
                  <w:vMerge w:val="restart"/>
                  <w:tcBorders>
                    <w:tl2br w:val="nil"/>
                    <w:tr2bl w:val="nil"/>
                  </w:tcBorders>
                  <w:noWrap w:val="0"/>
                  <w:vAlign w:val="center"/>
                </w:tcPr>
                <w:p w14:paraId="3893BFD0">
                  <w:pPr>
                    <w:pStyle w:val="46"/>
                    <w:rPr>
                      <w:rFonts w:hint="eastAsia"/>
                      <w:color w:val="auto"/>
                      <w:highlight w:val="none"/>
                    </w:rPr>
                  </w:pPr>
                  <w:r>
                    <w:rPr>
                      <w:rFonts w:hint="eastAsia"/>
                      <w:color w:val="auto"/>
                      <w:highlight w:val="none"/>
                    </w:rPr>
                    <w:t>石湾镇大牛垒污水处理厂</w:t>
                  </w:r>
                </w:p>
              </w:tc>
              <w:tc>
                <w:tcPr>
                  <w:tcW w:w="1251" w:type="dxa"/>
                  <w:tcBorders>
                    <w:tl2br w:val="nil"/>
                    <w:tr2bl w:val="nil"/>
                  </w:tcBorders>
                  <w:noWrap w:val="0"/>
                  <w:vAlign w:val="center"/>
                </w:tcPr>
                <w:p w14:paraId="3A2706DD">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rPr>
                    <w:t>COD</w:t>
                  </w:r>
                  <w:r>
                    <w:rPr>
                      <w:rFonts w:hint="default" w:ascii="Times New Roman" w:hAnsi="Times New Roman" w:eastAsia="宋体" w:cs="Times New Roman"/>
                      <w:color w:val="auto"/>
                      <w:sz w:val="21"/>
                      <w:szCs w:val="21"/>
                      <w:highlight w:val="none"/>
                      <w:vertAlign w:val="subscript"/>
                    </w:rPr>
                    <w:t>Cr</w:t>
                  </w:r>
                </w:p>
              </w:tc>
              <w:tc>
                <w:tcPr>
                  <w:tcW w:w="1842" w:type="dxa"/>
                  <w:tcBorders>
                    <w:tl2br w:val="nil"/>
                    <w:tr2bl w:val="nil"/>
                  </w:tcBorders>
                  <w:noWrap w:val="0"/>
                  <w:vAlign w:val="center"/>
                </w:tcPr>
                <w:p w14:paraId="005F7917">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rPr>
                    <w:t>40</w:t>
                  </w:r>
                </w:p>
              </w:tc>
            </w:tr>
            <w:tr w14:paraId="5F12B4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327" w:type="pct"/>
                  <w:vMerge w:val="continue"/>
                  <w:tcBorders>
                    <w:tl2br w:val="nil"/>
                    <w:tr2bl w:val="nil"/>
                  </w:tcBorders>
                  <w:noWrap w:val="0"/>
                  <w:vAlign w:val="center"/>
                </w:tcPr>
                <w:p w14:paraId="151B0C4E">
                  <w:pPr>
                    <w:pStyle w:val="46"/>
                    <w:rPr>
                      <w:rFonts w:hint="eastAsia"/>
                      <w:color w:val="auto"/>
                      <w:highlight w:val="none"/>
                    </w:rPr>
                  </w:pPr>
                </w:p>
              </w:tc>
              <w:tc>
                <w:tcPr>
                  <w:tcW w:w="263" w:type="pct"/>
                  <w:vMerge w:val="continue"/>
                  <w:tcBorders>
                    <w:tl2br w:val="nil"/>
                    <w:tr2bl w:val="nil"/>
                  </w:tcBorders>
                  <w:noWrap w:val="0"/>
                  <w:vAlign w:val="center"/>
                </w:tcPr>
                <w:p w14:paraId="75AB1B3F">
                  <w:pPr>
                    <w:pStyle w:val="46"/>
                    <w:rPr>
                      <w:rFonts w:hint="eastAsia"/>
                      <w:color w:val="auto"/>
                      <w:highlight w:val="none"/>
                    </w:rPr>
                  </w:pPr>
                </w:p>
              </w:tc>
              <w:tc>
                <w:tcPr>
                  <w:tcW w:w="276" w:type="pct"/>
                  <w:vMerge w:val="continue"/>
                  <w:tcBorders>
                    <w:tl2br w:val="nil"/>
                    <w:tr2bl w:val="nil"/>
                  </w:tcBorders>
                  <w:noWrap w:val="0"/>
                  <w:vAlign w:val="center"/>
                </w:tcPr>
                <w:p w14:paraId="24E18E0C">
                  <w:pPr>
                    <w:pStyle w:val="46"/>
                    <w:rPr>
                      <w:rFonts w:hint="eastAsia"/>
                      <w:color w:val="auto"/>
                      <w:highlight w:val="none"/>
                    </w:rPr>
                  </w:pPr>
                </w:p>
              </w:tc>
              <w:tc>
                <w:tcPr>
                  <w:tcW w:w="449" w:type="pct"/>
                  <w:vMerge w:val="continue"/>
                  <w:tcBorders>
                    <w:tl2br w:val="nil"/>
                    <w:tr2bl w:val="nil"/>
                  </w:tcBorders>
                  <w:noWrap w:val="0"/>
                  <w:vAlign w:val="center"/>
                </w:tcPr>
                <w:p w14:paraId="367B621D">
                  <w:pPr>
                    <w:pStyle w:val="46"/>
                    <w:rPr>
                      <w:rFonts w:hint="eastAsia"/>
                      <w:color w:val="auto"/>
                      <w:highlight w:val="none"/>
                    </w:rPr>
                  </w:pPr>
                </w:p>
              </w:tc>
              <w:tc>
                <w:tcPr>
                  <w:tcW w:w="423" w:type="pct"/>
                  <w:vMerge w:val="continue"/>
                  <w:tcBorders>
                    <w:tl2br w:val="nil"/>
                    <w:tr2bl w:val="nil"/>
                  </w:tcBorders>
                  <w:noWrap w:val="0"/>
                  <w:vAlign w:val="center"/>
                </w:tcPr>
                <w:p w14:paraId="3CFAEF56">
                  <w:pPr>
                    <w:pStyle w:val="46"/>
                    <w:rPr>
                      <w:rFonts w:hint="eastAsia"/>
                      <w:color w:val="auto"/>
                      <w:highlight w:val="none"/>
                    </w:rPr>
                  </w:pPr>
                </w:p>
              </w:tc>
              <w:tc>
                <w:tcPr>
                  <w:tcW w:w="365" w:type="pct"/>
                  <w:vMerge w:val="continue"/>
                  <w:tcBorders>
                    <w:tl2br w:val="nil"/>
                    <w:tr2bl w:val="nil"/>
                  </w:tcBorders>
                  <w:noWrap w:val="0"/>
                  <w:vAlign w:val="center"/>
                </w:tcPr>
                <w:p w14:paraId="4129CAD7">
                  <w:pPr>
                    <w:pStyle w:val="46"/>
                    <w:rPr>
                      <w:rFonts w:hint="eastAsia"/>
                      <w:color w:val="auto"/>
                      <w:highlight w:val="none"/>
                    </w:rPr>
                  </w:pPr>
                </w:p>
              </w:tc>
              <w:tc>
                <w:tcPr>
                  <w:tcW w:w="280" w:type="pct"/>
                  <w:vMerge w:val="continue"/>
                  <w:tcBorders>
                    <w:tl2br w:val="nil"/>
                    <w:tr2bl w:val="nil"/>
                  </w:tcBorders>
                  <w:noWrap w:val="0"/>
                  <w:vAlign w:val="center"/>
                </w:tcPr>
                <w:p w14:paraId="2AB32D8C">
                  <w:pPr>
                    <w:pStyle w:val="46"/>
                    <w:rPr>
                      <w:rFonts w:hint="eastAsia"/>
                      <w:color w:val="auto"/>
                      <w:highlight w:val="none"/>
                    </w:rPr>
                  </w:pPr>
                </w:p>
              </w:tc>
              <w:tc>
                <w:tcPr>
                  <w:tcW w:w="429" w:type="pct"/>
                  <w:vMerge w:val="continue"/>
                  <w:tcBorders>
                    <w:tl2br w:val="nil"/>
                    <w:tr2bl w:val="nil"/>
                  </w:tcBorders>
                  <w:noWrap w:val="0"/>
                  <w:vAlign w:val="center"/>
                </w:tcPr>
                <w:p w14:paraId="47C47168">
                  <w:pPr>
                    <w:pStyle w:val="46"/>
                    <w:rPr>
                      <w:rFonts w:hint="eastAsia"/>
                      <w:color w:val="auto"/>
                      <w:highlight w:val="none"/>
                    </w:rPr>
                  </w:pPr>
                </w:p>
              </w:tc>
              <w:tc>
                <w:tcPr>
                  <w:tcW w:w="406" w:type="pct"/>
                  <w:vMerge w:val="continue"/>
                  <w:tcBorders>
                    <w:tl2br w:val="nil"/>
                    <w:tr2bl w:val="nil"/>
                  </w:tcBorders>
                  <w:noWrap w:val="0"/>
                  <w:vAlign w:val="center"/>
                </w:tcPr>
                <w:p w14:paraId="42B2B79B">
                  <w:pPr>
                    <w:pStyle w:val="46"/>
                    <w:rPr>
                      <w:rFonts w:hint="eastAsia"/>
                      <w:color w:val="auto"/>
                      <w:highlight w:val="none"/>
                    </w:rPr>
                  </w:pPr>
                </w:p>
              </w:tc>
              <w:tc>
                <w:tcPr>
                  <w:tcW w:w="323" w:type="pct"/>
                  <w:vMerge w:val="continue"/>
                  <w:tcBorders>
                    <w:tl2br w:val="nil"/>
                    <w:tr2bl w:val="nil"/>
                  </w:tcBorders>
                  <w:noWrap w:val="0"/>
                  <w:vAlign w:val="center"/>
                </w:tcPr>
                <w:p w14:paraId="34B9D272">
                  <w:pPr>
                    <w:pStyle w:val="46"/>
                    <w:rPr>
                      <w:rFonts w:hint="eastAsia"/>
                      <w:color w:val="auto"/>
                      <w:highlight w:val="none"/>
                    </w:rPr>
                  </w:pPr>
                </w:p>
              </w:tc>
              <w:tc>
                <w:tcPr>
                  <w:tcW w:w="391" w:type="pct"/>
                  <w:vMerge w:val="continue"/>
                  <w:tcBorders>
                    <w:tl2br w:val="nil"/>
                    <w:tr2bl w:val="nil"/>
                  </w:tcBorders>
                  <w:noWrap w:val="0"/>
                  <w:vAlign w:val="center"/>
                </w:tcPr>
                <w:p w14:paraId="44F8C2C0">
                  <w:pPr>
                    <w:pStyle w:val="46"/>
                    <w:rPr>
                      <w:rFonts w:hint="eastAsia"/>
                      <w:color w:val="auto"/>
                      <w:highlight w:val="none"/>
                    </w:rPr>
                  </w:pPr>
                </w:p>
              </w:tc>
              <w:tc>
                <w:tcPr>
                  <w:tcW w:w="1251" w:type="dxa"/>
                  <w:tcBorders>
                    <w:tl2br w:val="nil"/>
                    <w:tr2bl w:val="nil"/>
                  </w:tcBorders>
                  <w:noWrap w:val="0"/>
                  <w:vAlign w:val="center"/>
                </w:tcPr>
                <w:p w14:paraId="4588594F">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rPr>
                    <w:t>BOD</w:t>
                  </w:r>
                  <w:r>
                    <w:rPr>
                      <w:rFonts w:hint="default" w:ascii="Times New Roman" w:hAnsi="Times New Roman" w:eastAsia="宋体" w:cs="Times New Roman"/>
                      <w:color w:val="auto"/>
                      <w:sz w:val="21"/>
                      <w:szCs w:val="21"/>
                      <w:highlight w:val="none"/>
                      <w:vertAlign w:val="subscript"/>
                    </w:rPr>
                    <w:t>5</w:t>
                  </w:r>
                </w:p>
              </w:tc>
              <w:tc>
                <w:tcPr>
                  <w:tcW w:w="1842" w:type="dxa"/>
                  <w:tcBorders>
                    <w:tl2br w:val="nil"/>
                    <w:tr2bl w:val="nil"/>
                  </w:tcBorders>
                  <w:noWrap w:val="0"/>
                  <w:vAlign w:val="center"/>
                </w:tcPr>
                <w:p w14:paraId="29E691E3">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0</w:t>
                  </w:r>
                </w:p>
              </w:tc>
            </w:tr>
            <w:tr w14:paraId="05DE9D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327" w:type="pct"/>
                  <w:vMerge w:val="continue"/>
                  <w:tcBorders>
                    <w:tl2br w:val="nil"/>
                    <w:tr2bl w:val="nil"/>
                  </w:tcBorders>
                  <w:noWrap w:val="0"/>
                  <w:vAlign w:val="center"/>
                </w:tcPr>
                <w:p w14:paraId="6FE6C42E">
                  <w:pPr>
                    <w:pStyle w:val="46"/>
                    <w:rPr>
                      <w:rFonts w:hint="eastAsia"/>
                      <w:color w:val="auto"/>
                      <w:highlight w:val="none"/>
                    </w:rPr>
                  </w:pPr>
                </w:p>
              </w:tc>
              <w:tc>
                <w:tcPr>
                  <w:tcW w:w="263" w:type="pct"/>
                  <w:vMerge w:val="continue"/>
                  <w:tcBorders>
                    <w:tl2br w:val="nil"/>
                    <w:tr2bl w:val="nil"/>
                  </w:tcBorders>
                  <w:noWrap w:val="0"/>
                  <w:vAlign w:val="center"/>
                </w:tcPr>
                <w:p w14:paraId="3003DE37">
                  <w:pPr>
                    <w:pStyle w:val="46"/>
                    <w:rPr>
                      <w:rFonts w:hint="eastAsia"/>
                      <w:color w:val="auto"/>
                      <w:highlight w:val="none"/>
                    </w:rPr>
                  </w:pPr>
                </w:p>
              </w:tc>
              <w:tc>
                <w:tcPr>
                  <w:tcW w:w="276" w:type="pct"/>
                  <w:vMerge w:val="continue"/>
                  <w:tcBorders>
                    <w:tl2br w:val="nil"/>
                    <w:tr2bl w:val="nil"/>
                  </w:tcBorders>
                  <w:noWrap w:val="0"/>
                  <w:vAlign w:val="center"/>
                </w:tcPr>
                <w:p w14:paraId="5AE2794E">
                  <w:pPr>
                    <w:pStyle w:val="46"/>
                    <w:rPr>
                      <w:rFonts w:hint="eastAsia"/>
                      <w:color w:val="auto"/>
                      <w:highlight w:val="none"/>
                    </w:rPr>
                  </w:pPr>
                </w:p>
              </w:tc>
              <w:tc>
                <w:tcPr>
                  <w:tcW w:w="449" w:type="pct"/>
                  <w:vMerge w:val="continue"/>
                  <w:tcBorders>
                    <w:tl2br w:val="nil"/>
                    <w:tr2bl w:val="nil"/>
                  </w:tcBorders>
                  <w:noWrap w:val="0"/>
                  <w:vAlign w:val="center"/>
                </w:tcPr>
                <w:p w14:paraId="06590DEF">
                  <w:pPr>
                    <w:pStyle w:val="46"/>
                    <w:rPr>
                      <w:rFonts w:hint="eastAsia"/>
                      <w:color w:val="auto"/>
                      <w:highlight w:val="none"/>
                    </w:rPr>
                  </w:pPr>
                </w:p>
              </w:tc>
              <w:tc>
                <w:tcPr>
                  <w:tcW w:w="423" w:type="pct"/>
                  <w:vMerge w:val="continue"/>
                  <w:tcBorders>
                    <w:tl2br w:val="nil"/>
                    <w:tr2bl w:val="nil"/>
                  </w:tcBorders>
                  <w:noWrap w:val="0"/>
                  <w:vAlign w:val="center"/>
                </w:tcPr>
                <w:p w14:paraId="6507EBBD">
                  <w:pPr>
                    <w:pStyle w:val="46"/>
                    <w:rPr>
                      <w:rFonts w:hint="eastAsia"/>
                      <w:color w:val="auto"/>
                      <w:highlight w:val="none"/>
                    </w:rPr>
                  </w:pPr>
                </w:p>
              </w:tc>
              <w:tc>
                <w:tcPr>
                  <w:tcW w:w="365" w:type="pct"/>
                  <w:vMerge w:val="continue"/>
                  <w:tcBorders>
                    <w:tl2br w:val="nil"/>
                    <w:tr2bl w:val="nil"/>
                  </w:tcBorders>
                  <w:noWrap w:val="0"/>
                  <w:vAlign w:val="center"/>
                </w:tcPr>
                <w:p w14:paraId="039CD6E6">
                  <w:pPr>
                    <w:pStyle w:val="46"/>
                    <w:rPr>
                      <w:rFonts w:hint="eastAsia"/>
                      <w:color w:val="auto"/>
                      <w:highlight w:val="none"/>
                    </w:rPr>
                  </w:pPr>
                </w:p>
              </w:tc>
              <w:tc>
                <w:tcPr>
                  <w:tcW w:w="280" w:type="pct"/>
                  <w:vMerge w:val="continue"/>
                  <w:tcBorders>
                    <w:tl2br w:val="nil"/>
                    <w:tr2bl w:val="nil"/>
                  </w:tcBorders>
                  <w:noWrap w:val="0"/>
                  <w:vAlign w:val="center"/>
                </w:tcPr>
                <w:p w14:paraId="1C2C59B5">
                  <w:pPr>
                    <w:pStyle w:val="46"/>
                    <w:rPr>
                      <w:rFonts w:hint="eastAsia"/>
                      <w:color w:val="auto"/>
                      <w:highlight w:val="none"/>
                    </w:rPr>
                  </w:pPr>
                </w:p>
              </w:tc>
              <w:tc>
                <w:tcPr>
                  <w:tcW w:w="429" w:type="pct"/>
                  <w:vMerge w:val="continue"/>
                  <w:tcBorders>
                    <w:tl2br w:val="nil"/>
                    <w:tr2bl w:val="nil"/>
                  </w:tcBorders>
                  <w:noWrap w:val="0"/>
                  <w:vAlign w:val="center"/>
                </w:tcPr>
                <w:p w14:paraId="4D339FFC">
                  <w:pPr>
                    <w:pStyle w:val="46"/>
                    <w:rPr>
                      <w:rFonts w:hint="eastAsia"/>
                      <w:color w:val="auto"/>
                      <w:highlight w:val="none"/>
                    </w:rPr>
                  </w:pPr>
                </w:p>
              </w:tc>
              <w:tc>
                <w:tcPr>
                  <w:tcW w:w="406" w:type="pct"/>
                  <w:vMerge w:val="continue"/>
                  <w:tcBorders>
                    <w:tl2br w:val="nil"/>
                    <w:tr2bl w:val="nil"/>
                  </w:tcBorders>
                  <w:noWrap w:val="0"/>
                  <w:vAlign w:val="center"/>
                </w:tcPr>
                <w:p w14:paraId="142FC328">
                  <w:pPr>
                    <w:pStyle w:val="46"/>
                    <w:rPr>
                      <w:rFonts w:hint="eastAsia"/>
                      <w:color w:val="auto"/>
                      <w:highlight w:val="none"/>
                    </w:rPr>
                  </w:pPr>
                </w:p>
              </w:tc>
              <w:tc>
                <w:tcPr>
                  <w:tcW w:w="323" w:type="pct"/>
                  <w:vMerge w:val="continue"/>
                  <w:tcBorders>
                    <w:tl2br w:val="nil"/>
                    <w:tr2bl w:val="nil"/>
                  </w:tcBorders>
                  <w:noWrap w:val="0"/>
                  <w:vAlign w:val="center"/>
                </w:tcPr>
                <w:p w14:paraId="68951C03">
                  <w:pPr>
                    <w:pStyle w:val="46"/>
                    <w:rPr>
                      <w:rFonts w:hint="eastAsia"/>
                      <w:color w:val="auto"/>
                      <w:highlight w:val="none"/>
                    </w:rPr>
                  </w:pPr>
                </w:p>
              </w:tc>
              <w:tc>
                <w:tcPr>
                  <w:tcW w:w="391" w:type="pct"/>
                  <w:vMerge w:val="continue"/>
                  <w:tcBorders>
                    <w:tl2br w:val="nil"/>
                    <w:tr2bl w:val="nil"/>
                  </w:tcBorders>
                  <w:noWrap w:val="0"/>
                  <w:vAlign w:val="center"/>
                </w:tcPr>
                <w:p w14:paraId="62946AAE">
                  <w:pPr>
                    <w:pStyle w:val="46"/>
                    <w:rPr>
                      <w:rFonts w:hint="eastAsia"/>
                      <w:color w:val="auto"/>
                      <w:highlight w:val="none"/>
                    </w:rPr>
                  </w:pPr>
                </w:p>
              </w:tc>
              <w:tc>
                <w:tcPr>
                  <w:tcW w:w="1251" w:type="dxa"/>
                  <w:tcBorders>
                    <w:tl2br w:val="nil"/>
                    <w:tr2bl w:val="nil"/>
                  </w:tcBorders>
                  <w:noWrap w:val="0"/>
                  <w:vAlign w:val="center"/>
                </w:tcPr>
                <w:p w14:paraId="32BCDA20">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rPr>
                    <w:t>SS</w:t>
                  </w:r>
                </w:p>
              </w:tc>
              <w:tc>
                <w:tcPr>
                  <w:tcW w:w="1842" w:type="dxa"/>
                  <w:tcBorders>
                    <w:tl2br w:val="nil"/>
                    <w:tr2bl w:val="nil"/>
                  </w:tcBorders>
                  <w:noWrap w:val="0"/>
                  <w:vAlign w:val="center"/>
                </w:tcPr>
                <w:p w14:paraId="471AD56D">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lang w:val="en-US" w:eastAsia="zh-CN"/>
                    </w:rPr>
                    <w:t>10</w:t>
                  </w:r>
                </w:p>
              </w:tc>
            </w:tr>
            <w:tr w14:paraId="5FFCF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27" w:type="pct"/>
                  <w:vMerge w:val="continue"/>
                  <w:tcBorders>
                    <w:tl2br w:val="nil"/>
                    <w:tr2bl w:val="nil"/>
                  </w:tcBorders>
                  <w:noWrap w:val="0"/>
                  <w:vAlign w:val="center"/>
                </w:tcPr>
                <w:p w14:paraId="0F478921">
                  <w:pPr>
                    <w:pStyle w:val="46"/>
                    <w:rPr>
                      <w:rFonts w:hint="eastAsia"/>
                      <w:color w:val="auto"/>
                      <w:highlight w:val="none"/>
                    </w:rPr>
                  </w:pPr>
                </w:p>
              </w:tc>
              <w:tc>
                <w:tcPr>
                  <w:tcW w:w="263" w:type="pct"/>
                  <w:vMerge w:val="continue"/>
                  <w:tcBorders>
                    <w:tl2br w:val="nil"/>
                    <w:tr2bl w:val="nil"/>
                  </w:tcBorders>
                  <w:noWrap w:val="0"/>
                  <w:vAlign w:val="center"/>
                </w:tcPr>
                <w:p w14:paraId="0FEED9D2">
                  <w:pPr>
                    <w:pStyle w:val="46"/>
                    <w:rPr>
                      <w:rFonts w:hint="eastAsia"/>
                      <w:color w:val="auto"/>
                      <w:highlight w:val="none"/>
                    </w:rPr>
                  </w:pPr>
                </w:p>
              </w:tc>
              <w:tc>
                <w:tcPr>
                  <w:tcW w:w="276" w:type="pct"/>
                  <w:vMerge w:val="continue"/>
                  <w:tcBorders>
                    <w:tl2br w:val="nil"/>
                    <w:tr2bl w:val="nil"/>
                  </w:tcBorders>
                  <w:noWrap w:val="0"/>
                  <w:vAlign w:val="center"/>
                </w:tcPr>
                <w:p w14:paraId="7124A451">
                  <w:pPr>
                    <w:pStyle w:val="46"/>
                    <w:rPr>
                      <w:rFonts w:hint="eastAsia"/>
                      <w:color w:val="auto"/>
                      <w:highlight w:val="none"/>
                    </w:rPr>
                  </w:pPr>
                </w:p>
              </w:tc>
              <w:tc>
                <w:tcPr>
                  <w:tcW w:w="449" w:type="pct"/>
                  <w:vMerge w:val="continue"/>
                  <w:tcBorders>
                    <w:tl2br w:val="nil"/>
                    <w:tr2bl w:val="nil"/>
                  </w:tcBorders>
                  <w:noWrap w:val="0"/>
                  <w:vAlign w:val="center"/>
                </w:tcPr>
                <w:p w14:paraId="023E90B0">
                  <w:pPr>
                    <w:pStyle w:val="46"/>
                    <w:rPr>
                      <w:rFonts w:hint="eastAsia"/>
                      <w:color w:val="auto"/>
                      <w:highlight w:val="none"/>
                    </w:rPr>
                  </w:pPr>
                </w:p>
              </w:tc>
              <w:tc>
                <w:tcPr>
                  <w:tcW w:w="423" w:type="pct"/>
                  <w:vMerge w:val="continue"/>
                  <w:tcBorders>
                    <w:tl2br w:val="nil"/>
                    <w:tr2bl w:val="nil"/>
                  </w:tcBorders>
                  <w:noWrap w:val="0"/>
                  <w:vAlign w:val="center"/>
                </w:tcPr>
                <w:p w14:paraId="284E6BE5">
                  <w:pPr>
                    <w:pStyle w:val="46"/>
                    <w:rPr>
                      <w:rFonts w:hint="eastAsia"/>
                      <w:color w:val="auto"/>
                      <w:highlight w:val="none"/>
                    </w:rPr>
                  </w:pPr>
                </w:p>
              </w:tc>
              <w:tc>
                <w:tcPr>
                  <w:tcW w:w="365" w:type="pct"/>
                  <w:vMerge w:val="continue"/>
                  <w:tcBorders>
                    <w:tl2br w:val="nil"/>
                    <w:tr2bl w:val="nil"/>
                  </w:tcBorders>
                  <w:noWrap w:val="0"/>
                  <w:vAlign w:val="center"/>
                </w:tcPr>
                <w:p w14:paraId="1C3630F4">
                  <w:pPr>
                    <w:pStyle w:val="46"/>
                    <w:rPr>
                      <w:rFonts w:hint="eastAsia"/>
                      <w:color w:val="auto"/>
                      <w:highlight w:val="none"/>
                    </w:rPr>
                  </w:pPr>
                </w:p>
              </w:tc>
              <w:tc>
                <w:tcPr>
                  <w:tcW w:w="280" w:type="pct"/>
                  <w:vMerge w:val="continue"/>
                  <w:tcBorders>
                    <w:tl2br w:val="nil"/>
                    <w:tr2bl w:val="nil"/>
                  </w:tcBorders>
                  <w:noWrap w:val="0"/>
                  <w:vAlign w:val="center"/>
                </w:tcPr>
                <w:p w14:paraId="6F569F2B">
                  <w:pPr>
                    <w:pStyle w:val="46"/>
                    <w:rPr>
                      <w:rFonts w:hint="eastAsia"/>
                      <w:color w:val="auto"/>
                      <w:highlight w:val="none"/>
                    </w:rPr>
                  </w:pPr>
                </w:p>
              </w:tc>
              <w:tc>
                <w:tcPr>
                  <w:tcW w:w="429" w:type="pct"/>
                  <w:vMerge w:val="continue"/>
                  <w:tcBorders>
                    <w:tl2br w:val="nil"/>
                    <w:tr2bl w:val="nil"/>
                  </w:tcBorders>
                  <w:noWrap w:val="0"/>
                  <w:vAlign w:val="center"/>
                </w:tcPr>
                <w:p w14:paraId="7AE75C73">
                  <w:pPr>
                    <w:pStyle w:val="46"/>
                    <w:rPr>
                      <w:rFonts w:hint="eastAsia"/>
                      <w:color w:val="auto"/>
                      <w:highlight w:val="none"/>
                    </w:rPr>
                  </w:pPr>
                </w:p>
              </w:tc>
              <w:tc>
                <w:tcPr>
                  <w:tcW w:w="406" w:type="pct"/>
                  <w:vMerge w:val="continue"/>
                  <w:tcBorders>
                    <w:tl2br w:val="nil"/>
                    <w:tr2bl w:val="nil"/>
                  </w:tcBorders>
                  <w:noWrap w:val="0"/>
                  <w:vAlign w:val="center"/>
                </w:tcPr>
                <w:p w14:paraId="45FFC1E7">
                  <w:pPr>
                    <w:pStyle w:val="46"/>
                    <w:rPr>
                      <w:rFonts w:hint="eastAsia"/>
                      <w:color w:val="auto"/>
                      <w:highlight w:val="none"/>
                    </w:rPr>
                  </w:pPr>
                </w:p>
              </w:tc>
              <w:tc>
                <w:tcPr>
                  <w:tcW w:w="323" w:type="pct"/>
                  <w:vMerge w:val="continue"/>
                  <w:tcBorders>
                    <w:tl2br w:val="nil"/>
                    <w:tr2bl w:val="nil"/>
                  </w:tcBorders>
                  <w:noWrap w:val="0"/>
                  <w:vAlign w:val="center"/>
                </w:tcPr>
                <w:p w14:paraId="3C40E4C7">
                  <w:pPr>
                    <w:pStyle w:val="46"/>
                    <w:rPr>
                      <w:rFonts w:hint="eastAsia"/>
                      <w:color w:val="auto"/>
                      <w:highlight w:val="none"/>
                    </w:rPr>
                  </w:pPr>
                </w:p>
              </w:tc>
              <w:tc>
                <w:tcPr>
                  <w:tcW w:w="391" w:type="pct"/>
                  <w:vMerge w:val="continue"/>
                  <w:tcBorders>
                    <w:tl2br w:val="nil"/>
                    <w:tr2bl w:val="nil"/>
                  </w:tcBorders>
                  <w:noWrap w:val="0"/>
                  <w:vAlign w:val="center"/>
                </w:tcPr>
                <w:p w14:paraId="1E5C55E0">
                  <w:pPr>
                    <w:pStyle w:val="46"/>
                    <w:rPr>
                      <w:rFonts w:hint="eastAsia"/>
                      <w:color w:val="auto"/>
                      <w:highlight w:val="none"/>
                    </w:rPr>
                  </w:pPr>
                </w:p>
              </w:tc>
              <w:tc>
                <w:tcPr>
                  <w:tcW w:w="1251" w:type="dxa"/>
                  <w:tcBorders>
                    <w:tl2br w:val="nil"/>
                    <w:tr2bl w:val="nil"/>
                  </w:tcBorders>
                  <w:noWrap w:val="0"/>
                  <w:vAlign w:val="center"/>
                </w:tcPr>
                <w:p w14:paraId="01F8319E">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rPr>
                    <w:t>氨氮</w:t>
                  </w:r>
                </w:p>
              </w:tc>
              <w:tc>
                <w:tcPr>
                  <w:tcW w:w="1842" w:type="dxa"/>
                  <w:tcBorders>
                    <w:tl2br w:val="nil"/>
                    <w:tr2bl w:val="nil"/>
                  </w:tcBorders>
                  <w:noWrap w:val="0"/>
                  <w:vAlign w:val="center"/>
                </w:tcPr>
                <w:p w14:paraId="37ACE939">
                  <w:pPr>
                    <w:keepNext w:val="0"/>
                    <w:keepLines w:val="0"/>
                    <w:suppressLineNumbers w:val="0"/>
                    <w:autoSpaceDE w:val="0"/>
                    <w:autoSpaceDN w:val="0"/>
                    <w:adjustRightInd w:val="0"/>
                    <w:snapToGrid w:val="0"/>
                    <w:spacing w:before="0" w:beforeAutospacing="0" w:after="0" w:afterAutospacing="0" w:line="240" w:lineRule="auto"/>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sz w:val="21"/>
                      <w:szCs w:val="21"/>
                      <w:highlight w:val="none"/>
                      <w:lang w:val="en-US" w:eastAsia="zh-CN"/>
                    </w:rPr>
                    <w:t>2</w:t>
                  </w:r>
                </w:p>
              </w:tc>
            </w:tr>
          </w:tbl>
          <w:p w14:paraId="106D4EFE">
            <w:pPr>
              <w:pStyle w:val="7"/>
              <w:spacing w:line="360" w:lineRule="auto"/>
              <w:ind w:firstLine="0" w:firstLineChars="0"/>
              <w:rPr>
                <w:color w:val="auto"/>
                <w:highlight w:val="none"/>
              </w:rPr>
            </w:pPr>
          </w:p>
        </w:tc>
      </w:tr>
    </w:tbl>
    <w:p w14:paraId="23FDCC4B">
      <w:pPr>
        <w:pStyle w:val="23"/>
        <w:jc w:val="center"/>
        <w:outlineLvl w:val="0"/>
        <w:rPr>
          <w:rFonts w:hint="eastAsia" w:ascii="黑体" w:hAnsi="黑体" w:eastAsia="黑体"/>
          <w:snapToGrid w:val="0"/>
          <w:color w:val="auto"/>
          <w:sz w:val="30"/>
          <w:szCs w:val="30"/>
          <w:highlight w:val="none"/>
        </w:rPr>
        <w:sectPr>
          <w:type w:val="continuous"/>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4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47"/>
        <w:gridCol w:w="9505"/>
      </w:tblGrid>
      <w:tr w14:paraId="61BAFE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99" w:hRule="atLeast"/>
          <w:jc w:val="center"/>
        </w:trPr>
        <w:tc>
          <w:tcPr>
            <w:tcW w:w="176" w:type="pct"/>
            <w:noWrap w:val="0"/>
            <w:tcMar>
              <w:left w:w="28" w:type="dxa"/>
              <w:right w:w="28" w:type="dxa"/>
            </w:tcMar>
            <w:vAlign w:val="center"/>
          </w:tcPr>
          <w:p w14:paraId="2FBA56BE">
            <w:pPr>
              <w:pStyle w:val="48"/>
              <w:adjustRightInd w:val="0"/>
              <w:snapToGrid w:val="0"/>
              <w:spacing w:before="0" w:beforeAutospacing="0" w:line="360" w:lineRule="auto"/>
              <w:jc w:val="center"/>
              <w:rPr>
                <w:rFonts w:hint="eastAsia"/>
                <w:color w:val="auto"/>
                <w:highlight w:val="none"/>
              </w:rPr>
            </w:pPr>
            <w:r>
              <w:rPr>
                <w:rFonts w:hint="eastAsia"/>
                <w:color w:val="auto"/>
                <w:highlight w:val="none"/>
              </w:rPr>
              <w:t>运营</w:t>
            </w:r>
          </w:p>
          <w:p w14:paraId="2D96C672">
            <w:pPr>
              <w:pStyle w:val="48"/>
              <w:adjustRightInd w:val="0"/>
              <w:snapToGrid w:val="0"/>
              <w:spacing w:before="0" w:beforeAutospacing="0" w:line="360" w:lineRule="auto"/>
              <w:jc w:val="center"/>
              <w:rPr>
                <w:rFonts w:hint="eastAsia"/>
                <w:color w:val="auto"/>
                <w:highlight w:val="none"/>
              </w:rPr>
            </w:pPr>
            <w:r>
              <w:rPr>
                <w:rFonts w:hint="eastAsia"/>
                <w:color w:val="auto"/>
                <w:highlight w:val="none"/>
              </w:rPr>
              <w:t>期环</w:t>
            </w:r>
          </w:p>
          <w:p w14:paraId="324EC31F">
            <w:pPr>
              <w:pStyle w:val="48"/>
              <w:adjustRightInd w:val="0"/>
              <w:snapToGrid w:val="0"/>
              <w:spacing w:before="0" w:beforeAutospacing="0" w:line="360" w:lineRule="auto"/>
              <w:jc w:val="center"/>
              <w:rPr>
                <w:rFonts w:hint="eastAsia"/>
                <w:color w:val="auto"/>
                <w:highlight w:val="none"/>
              </w:rPr>
            </w:pPr>
            <w:r>
              <w:rPr>
                <w:rFonts w:hint="eastAsia"/>
                <w:color w:val="auto"/>
                <w:highlight w:val="none"/>
              </w:rPr>
              <w:t>境影</w:t>
            </w:r>
          </w:p>
          <w:p w14:paraId="71B03B89">
            <w:pPr>
              <w:pStyle w:val="48"/>
              <w:adjustRightInd w:val="0"/>
              <w:snapToGrid w:val="0"/>
              <w:spacing w:before="0" w:beforeAutospacing="0" w:line="360" w:lineRule="auto"/>
              <w:jc w:val="center"/>
              <w:rPr>
                <w:rFonts w:hint="eastAsia"/>
                <w:color w:val="auto"/>
                <w:highlight w:val="none"/>
              </w:rPr>
            </w:pPr>
            <w:r>
              <w:rPr>
                <w:rFonts w:hint="eastAsia"/>
                <w:color w:val="auto"/>
                <w:highlight w:val="none"/>
              </w:rPr>
              <w:t>响和</w:t>
            </w:r>
          </w:p>
          <w:p w14:paraId="2550EB9D">
            <w:pPr>
              <w:pStyle w:val="48"/>
              <w:adjustRightInd w:val="0"/>
              <w:snapToGrid w:val="0"/>
              <w:spacing w:before="0" w:beforeAutospacing="0" w:line="360" w:lineRule="auto"/>
              <w:jc w:val="center"/>
              <w:rPr>
                <w:rFonts w:hint="eastAsia"/>
                <w:color w:val="auto"/>
                <w:highlight w:val="none"/>
              </w:rPr>
            </w:pPr>
            <w:r>
              <w:rPr>
                <w:rFonts w:hint="eastAsia"/>
                <w:color w:val="auto"/>
                <w:highlight w:val="none"/>
              </w:rPr>
              <w:t>保护</w:t>
            </w:r>
          </w:p>
          <w:p w14:paraId="65996A41">
            <w:pPr>
              <w:pStyle w:val="48"/>
              <w:adjustRightInd w:val="0"/>
              <w:snapToGrid w:val="0"/>
              <w:spacing w:before="0" w:beforeAutospacing="0" w:line="360" w:lineRule="auto"/>
              <w:jc w:val="center"/>
              <w:rPr>
                <w:color w:val="auto"/>
                <w:highlight w:val="none"/>
              </w:rPr>
            </w:pPr>
            <w:r>
              <w:rPr>
                <w:rFonts w:hint="eastAsia"/>
                <w:color w:val="auto"/>
                <w:highlight w:val="none"/>
              </w:rPr>
              <w:t>措施</w:t>
            </w:r>
          </w:p>
        </w:tc>
        <w:tc>
          <w:tcPr>
            <w:tcW w:w="4823" w:type="pct"/>
            <w:noWrap w:val="0"/>
            <w:vAlign w:val="center"/>
          </w:tcPr>
          <w:p w14:paraId="1084B3B7">
            <w:pPr>
              <w:numPr>
                <w:ilvl w:val="0"/>
                <w:numId w:val="25"/>
              </w:numPr>
              <w:adjustRightInd w:val="0"/>
              <w:spacing w:line="360" w:lineRule="auto"/>
              <w:ind w:firstLine="397" w:firstLineChars="0"/>
              <w:rPr>
                <w:rFonts w:hint="eastAsia"/>
                <w:b/>
                <w:bCs/>
                <w:color w:val="auto"/>
                <w:sz w:val="24"/>
                <w:highlight w:val="none"/>
              </w:rPr>
            </w:pPr>
            <w:r>
              <w:rPr>
                <w:rFonts w:hint="eastAsia"/>
                <w:b/>
                <w:bCs/>
                <w:color w:val="auto"/>
                <w:sz w:val="24"/>
                <w:highlight w:val="none"/>
              </w:rPr>
              <w:t>监测计划</w:t>
            </w:r>
          </w:p>
          <w:p w14:paraId="1A713997">
            <w:pPr>
              <w:keepNext w:val="0"/>
              <w:keepLines w:val="0"/>
              <w:suppressLineNumbers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highlight w:val="none"/>
              </w:rPr>
              <w:t>项目生活污水经三级化粪池预处理达到</w:t>
            </w:r>
            <w:r>
              <w:rPr>
                <w:rFonts w:hint="default" w:ascii="Times New Roman" w:hAnsi="Times New Roman" w:eastAsia="宋体" w:cs="Times New Roman"/>
                <w:color w:val="auto"/>
                <w:sz w:val="24"/>
                <w:szCs w:val="24"/>
                <w:highlight w:val="none"/>
                <w:lang w:eastAsia="zh-CN"/>
              </w:rPr>
              <w:t>石湾镇大牛垒污水处理厂</w:t>
            </w:r>
            <w:r>
              <w:rPr>
                <w:rFonts w:hint="default" w:ascii="Times New Roman" w:hAnsi="Times New Roman" w:eastAsia="宋体" w:cs="Times New Roman"/>
                <w:color w:val="auto"/>
                <w:sz w:val="24"/>
                <w:szCs w:val="24"/>
                <w:highlight w:val="none"/>
              </w:rPr>
              <w:t>接管标准</w:t>
            </w:r>
            <w:r>
              <w:rPr>
                <w:rFonts w:hint="default" w:ascii="Times New Roman" w:hAnsi="Times New Roman" w:eastAsia="宋体" w:cs="Times New Roman"/>
                <w:color w:val="auto"/>
                <w:sz w:val="24"/>
                <w:szCs w:val="24"/>
                <w:highlight w:val="none"/>
                <w:lang w:val="en-US" w:eastAsia="zh-CN"/>
              </w:rPr>
              <w:t>和</w:t>
            </w:r>
            <w:r>
              <w:rPr>
                <w:rFonts w:hint="default" w:ascii="Times New Roman" w:hAnsi="Times New Roman" w:eastAsia="宋体" w:cs="Times New Roman"/>
                <w:color w:val="auto"/>
                <w:sz w:val="24"/>
                <w:highlight w:val="none"/>
              </w:rPr>
              <w:t>广东省地方标准《水污染物排放限值》(DB44/26-2001)第二时段三级标准</w:t>
            </w:r>
            <w:r>
              <w:rPr>
                <w:rFonts w:hint="default" w:ascii="Times New Roman" w:hAnsi="Times New Roman" w:eastAsia="宋体" w:cs="Times New Roman"/>
                <w:color w:val="auto"/>
                <w:sz w:val="24"/>
                <w:szCs w:val="24"/>
                <w:highlight w:val="none"/>
              </w:rPr>
              <w:t>较严值</w:t>
            </w:r>
            <w:r>
              <w:rPr>
                <w:rFonts w:hint="default" w:ascii="Times New Roman" w:hAnsi="Times New Roman" w:eastAsia="宋体" w:cs="Times New Roman"/>
                <w:color w:val="auto"/>
                <w:sz w:val="24"/>
                <w:highlight w:val="none"/>
              </w:rPr>
              <w:t>后，纳入</w:t>
            </w:r>
            <w:r>
              <w:rPr>
                <w:rFonts w:hint="default" w:ascii="Times New Roman" w:hAnsi="Times New Roman" w:eastAsia="宋体" w:cs="Times New Roman"/>
                <w:color w:val="auto"/>
                <w:sz w:val="24"/>
                <w:szCs w:val="24"/>
                <w:highlight w:val="none"/>
                <w:lang w:eastAsia="zh-CN"/>
              </w:rPr>
              <w:t>石湾镇大牛垒污水处理厂</w:t>
            </w:r>
            <w:r>
              <w:rPr>
                <w:rFonts w:hint="default" w:ascii="Times New Roman" w:hAnsi="Times New Roman" w:eastAsia="宋体" w:cs="Times New Roman"/>
                <w:color w:val="auto"/>
                <w:sz w:val="24"/>
                <w:highlight w:val="none"/>
              </w:rPr>
              <w:t>进行处理，</w:t>
            </w:r>
            <w:r>
              <w:rPr>
                <w:rFonts w:hint="default" w:ascii="Times New Roman" w:hAnsi="Times New Roman" w:eastAsia="宋体" w:cs="Times New Roman"/>
                <w:color w:val="auto"/>
                <w:sz w:val="24"/>
                <w:szCs w:val="24"/>
                <w:highlight w:val="none"/>
              </w:rPr>
              <w:t>尾水</w:t>
            </w:r>
            <w:r>
              <w:rPr>
                <w:rFonts w:hint="default" w:ascii="Times New Roman" w:hAnsi="Times New Roman" w:eastAsia="宋体" w:cs="Times New Roman"/>
                <w:color w:val="auto"/>
                <w:highlight w:val="none"/>
                <w:lang w:val="en-US" w:eastAsia="zh-CN"/>
              </w:rPr>
              <w:t>氨氮和总磷排放执行《地表水环境质量标准》（GB3838-2002）V类标准，其余指标排放执行《城镇污水处理厂污染物排放标准》（GB18918-2002）一级A标准、广东省地方标准《水污染物排放限值》（DB44/26-2001）第二时段一级标准的较严值者标准，处理达标后排入石湾镇中心排渠</w:t>
            </w:r>
            <w:r>
              <w:rPr>
                <w:rFonts w:hint="default" w:ascii="Times New Roman" w:hAnsi="Times New Roman" w:eastAsia="宋体" w:cs="Times New Roman"/>
                <w:color w:val="auto"/>
                <w:sz w:val="24"/>
                <w:highlight w:val="none"/>
              </w:rPr>
              <w:t>。本项目不需要开展污水监测。</w:t>
            </w:r>
          </w:p>
          <w:p w14:paraId="731A8913">
            <w:pPr>
              <w:numPr>
                <w:ilvl w:val="0"/>
                <w:numId w:val="25"/>
              </w:numPr>
              <w:ind w:firstLine="397" w:firstLineChars="0"/>
              <w:rPr>
                <w:rFonts w:hint="eastAsia"/>
                <w:b/>
                <w:bCs/>
                <w:color w:val="auto"/>
                <w:highlight w:val="none"/>
              </w:rPr>
            </w:pPr>
            <w:r>
              <w:rPr>
                <w:rFonts w:hint="eastAsia"/>
                <w:b/>
                <w:bCs/>
                <w:color w:val="auto"/>
                <w:highlight w:val="none"/>
              </w:rPr>
              <w:t>污染防治措施可行性分析</w:t>
            </w:r>
          </w:p>
          <w:p w14:paraId="38970DEC">
            <w:pPr>
              <w:keepNext w:val="0"/>
              <w:keepLines w:val="0"/>
              <w:pageBreakBefore w:val="0"/>
              <w:widowControl/>
              <w:numPr>
                <w:ilvl w:val="0"/>
                <w:numId w:val="28"/>
              </w:numPr>
              <w:suppressLineNumbers w:val="0"/>
              <w:kinsoku/>
              <w:wordWrap/>
              <w:overflowPunct/>
              <w:topLinePunct w:val="0"/>
              <w:autoSpaceDE/>
              <w:autoSpaceDN/>
              <w:bidi w:val="0"/>
              <w:adjustRightInd/>
              <w:snapToGrid w:val="0"/>
              <w:spacing w:before="0" w:beforeAutospacing="0" w:after="0" w:afterAutospacing="0" w:line="360" w:lineRule="auto"/>
              <w:ind w:left="0" w:leftChars="0" w:right="0" w:firstLine="397" w:firstLineChars="0"/>
              <w:jc w:val="left"/>
              <w:textAlignment w:val="auto"/>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生活污水</w:t>
            </w:r>
          </w:p>
          <w:p w14:paraId="2555DF0E">
            <w:pPr>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360" w:lineRule="auto"/>
              <w:ind w:left="0" w:right="0" w:firstLine="482" w:firstLineChars="200"/>
              <w:jc w:val="both"/>
              <w:textAlignment w:val="auto"/>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b/>
                <w:bCs/>
                <w:color w:val="auto"/>
                <w:sz w:val="24"/>
                <w:szCs w:val="24"/>
                <w:highlight w:val="none"/>
                <w:lang w:val="en-US" w:eastAsia="zh-CN"/>
              </w:rPr>
              <w:t>废水依托可行性分析：</w:t>
            </w:r>
            <w:r>
              <w:rPr>
                <w:rFonts w:hint="default" w:ascii="Times New Roman" w:hAnsi="Times New Roman" w:eastAsia="宋体" w:cs="Times New Roman"/>
                <w:color w:val="auto"/>
                <w:kern w:val="2"/>
                <w:sz w:val="24"/>
                <w:szCs w:val="24"/>
                <w:highlight w:val="none"/>
                <w:lang w:val="en-US" w:eastAsia="zh-CN" w:bidi="ar"/>
              </w:rPr>
              <w:t>项目所在区域属于石湾镇大牛垒污水处理厂纳污范围，管网现已铺设到项目所在区域（石湾镇大牛垒污水处理厂污水管网分布图见附图</w:t>
            </w:r>
            <w:r>
              <w:rPr>
                <w:rFonts w:hint="eastAsia" w:cs="Times New Roman"/>
                <w:color w:val="auto"/>
                <w:kern w:val="2"/>
                <w:sz w:val="24"/>
                <w:szCs w:val="24"/>
                <w:highlight w:val="none"/>
                <w:lang w:val="en-US" w:eastAsia="zh-CN" w:bidi="ar"/>
              </w:rPr>
              <w:t>8</w:t>
            </w:r>
            <w:r>
              <w:rPr>
                <w:rFonts w:hint="default" w:ascii="Times New Roman" w:hAnsi="Times New Roman" w:eastAsia="宋体" w:cs="Times New Roman"/>
                <w:color w:val="auto"/>
                <w:kern w:val="2"/>
                <w:sz w:val="24"/>
                <w:szCs w:val="24"/>
                <w:highlight w:val="none"/>
                <w:lang w:val="en-US" w:eastAsia="zh-CN" w:bidi="ar"/>
              </w:rPr>
              <w:t>），项目生活污水经化粪池预处理达标后可纳入石湾镇大牛垒污水处理厂进行处理。</w:t>
            </w:r>
          </w:p>
          <w:p w14:paraId="3FB02BD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lang w:val="en-US" w:eastAsia="zh-CN" w:bidi="ar"/>
              </w:rPr>
              <w:t>博罗县石湾镇大牛垒生活污水处理厂位于博罗县石湾镇滘吓马屋地块，总占地面积约20200平方米，总设计污水处理能力达到5万吨/日，其中一期已建成污水处理能力为1.5万吨/日纳污范围为铁场村、源头村、渔村、汽车产业园等。</w:t>
            </w:r>
          </w:p>
          <w:p w14:paraId="64FFA161">
            <w:pPr>
              <w:pStyle w:val="23"/>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2"/>
                <w:sz w:val="24"/>
                <w:szCs w:val="24"/>
                <w:highlight w:val="none"/>
                <w:lang w:val="en-US" w:eastAsia="zh-CN" w:bidi="ar"/>
              </w:rPr>
              <w:t>根据调查，本项目位于</w:t>
            </w:r>
            <w:r>
              <w:rPr>
                <w:rFonts w:hint="default" w:ascii="Times New Roman" w:hAnsi="Times New Roman" w:eastAsia="宋体" w:cs="Times New Roman"/>
                <w:color w:val="auto"/>
                <w:kern w:val="0"/>
                <w:sz w:val="24"/>
                <w:szCs w:val="24"/>
                <w:highlight w:val="none"/>
                <w:lang w:val="en-US" w:eastAsia="zh-CN" w:bidi="ar"/>
              </w:rPr>
              <w:t>博罗县石湾镇大牛垒生活污水处理厂</w:t>
            </w:r>
            <w:r>
              <w:rPr>
                <w:rFonts w:hint="default" w:ascii="Times New Roman" w:hAnsi="Times New Roman" w:eastAsia="宋体" w:cs="Times New Roman"/>
                <w:color w:val="auto"/>
                <w:kern w:val="2"/>
                <w:sz w:val="24"/>
                <w:szCs w:val="24"/>
                <w:highlight w:val="none"/>
                <w:lang w:val="en-US" w:eastAsia="zh-CN" w:bidi="ar"/>
              </w:rPr>
              <w:t>服务范围，目前博罗县石湾镇大牛垒生活污水处理厂的实际处理规模为1.2</w:t>
            </w:r>
            <w:r>
              <w:rPr>
                <w:rFonts w:hint="default" w:ascii="Times New Roman" w:hAnsi="Times New Roman" w:eastAsia="宋体" w:cs="Times New Roman"/>
                <w:color w:val="auto"/>
                <w:kern w:val="0"/>
                <w:sz w:val="24"/>
                <w:szCs w:val="24"/>
                <w:highlight w:val="none"/>
                <w:lang w:val="en-US" w:eastAsia="zh-CN" w:bidi="ar"/>
              </w:rPr>
              <w:t>万吨/日，</w:t>
            </w:r>
            <w:r>
              <w:rPr>
                <w:rFonts w:hint="default" w:ascii="Times New Roman" w:hAnsi="Times New Roman" w:eastAsia="宋体" w:cs="Times New Roman"/>
                <w:color w:val="auto"/>
                <w:kern w:val="2"/>
                <w:sz w:val="24"/>
                <w:szCs w:val="24"/>
                <w:highlight w:val="none"/>
                <w:lang w:val="en-US" w:eastAsia="zh-CN" w:bidi="ar"/>
              </w:rPr>
              <w:t>剩余处理余量为0.3万吨/日，本项目生活污水产生量仅为</w:t>
            </w:r>
            <w:r>
              <w:rPr>
                <w:rFonts w:hint="eastAsia" w:ascii="Times New Roman" w:hAnsi="Times New Roman" w:cs="Times New Roman"/>
                <w:color w:val="auto"/>
                <w:kern w:val="2"/>
                <w:sz w:val="24"/>
                <w:szCs w:val="24"/>
                <w:highlight w:val="none"/>
                <w:lang w:val="en-US" w:eastAsia="zh-CN" w:bidi="ar"/>
              </w:rPr>
              <w:t>2</w:t>
            </w:r>
            <w:r>
              <w:rPr>
                <w:rFonts w:hint="default" w:ascii="Times New Roman" w:hAnsi="Times New Roman" w:eastAsia="宋体" w:cs="Times New Roman"/>
                <w:color w:val="auto"/>
                <w:kern w:val="2"/>
                <w:sz w:val="24"/>
                <w:szCs w:val="24"/>
                <w:highlight w:val="none"/>
                <w:lang w:val="en-US" w:eastAsia="zh-CN" w:bidi="ar"/>
              </w:rPr>
              <w:t>t/d，占剩余处理余量比例仅为0.06</w:t>
            </w:r>
            <w:r>
              <w:rPr>
                <w:rFonts w:hint="eastAsia" w:ascii="Times New Roman" w:hAnsi="Times New Roman" w:cs="Times New Roman"/>
                <w:color w:val="auto"/>
                <w:kern w:val="2"/>
                <w:sz w:val="24"/>
                <w:szCs w:val="24"/>
                <w:highlight w:val="none"/>
                <w:lang w:val="en-US" w:eastAsia="zh-CN" w:bidi="ar"/>
              </w:rPr>
              <w:t>7</w:t>
            </w:r>
            <w:r>
              <w:rPr>
                <w:rFonts w:hint="default" w:ascii="Times New Roman" w:hAnsi="Times New Roman" w:eastAsia="宋体" w:cs="Times New Roman"/>
                <w:color w:val="auto"/>
                <w:kern w:val="2"/>
                <w:sz w:val="24"/>
                <w:szCs w:val="24"/>
                <w:highlight w:val="none"/>
                <w:lang w:val="en-US" w:eastAsia="zh-CN" w:bidi="ar"/>
              </w:rPr>
              <w:t>%，因此该污水厂是有容量接收处理本项目生活污水的。本项目建成后产生的生活污水可通过市政污水管网进入</w:t>
            </w:r>
            <w:r>
              <w:rPr>
                <w:rFonts w:hint="default" w:ascii="Times New Roman" w:hAnsi="Times New Roman" w:eastAsia="宋体" w:cs="Times New Roman"/>
                <w:color w:val="auto"/>
                <w:kern w:val="0"/>
                <w:sz w:val="24"/>
                <w:szCs w:val="24"/>
                <w:highlight w:val="none"/>
                <w:lang w:val="en-US" w:eastAsia="zh-CN" w:bidi="ar"/>
              </w:rPr>
              <w:t>石湾镇大牛垒生活污水处理厂</w:t>
            </w:r>
            <w:r>
              <w:rPr>
                <w:rFonts w:hint="default" w:ascii="Times New Roman" w:hAnsi="Times New Roman" w:eastAsia="宋体" w:cs="Times New Roman"/>
                <w:color w:val="auto"/>
                <w:kern w:val="2"/>
                <w:sz w:val="24"/>
                <w:szCs w:val="24"/>
                <w:highlight w:val="none"/>
                <w:lang w:val="en-US" w:eastAsia="zh-CN" w:bidi="ar"/>
              </w:rPr>
              <w:t>处理。</w:t>
            </w:r>
            <w:r>
              <w:rPr>
                <w:rFonts w:hint="default" w:ascii="Times New Roman" w:hAnsi="Times New Roman" w:eastAsia="宋体" w:cs="Times New Roman"/>
                <w:color w:val="auto"/>
                <w:kern w:val="0"/>
                <w:sz w:val="24"/>
                <w:szCs w:val="24"/>
                <w:highlight w:val="none"/>
                <w:lang w:val="en-US" w:eastAsia="zh-CN" w:bidi="ar"/>
              </w:rPr>
              <w:t>博罗县石湾镇大牛垒生活污水处理厂采用A/A/O微曝氧化沟及D型滤池深度处理工艺，尾水排放氨氮和总磷执行《地表水环境质量标准》（GB 3838－2002）</w:t>
            </w:r>
            <w:r>
              <w:rPr>
                <w:rFonts w:hint="default" w:ascii="Times New Roman" w:hAnsi="Times New Roman" w:eastAsia="宋体" w:cs="Times New Roman"/>
                <w:color w:val="auto"/>
                <w:kern w:val="2"/>
                <w:sz w:val="24"/>
                <w:szCs w:val="24"/>
                <w:highlight w:val="none"/>
                <w:lang w:val="en-US" w:eastAsia="zh-CN" w:bidi="ar"/>
              </w:rPr>
              <w:t>V类</w:t>
            </w:r>
            <w:r>
              <w:rPr>
                <w:rFonts w:hint="default" w:ascii="Times New Roman" w:hAnsi="Times New Roman" w:eastAsia="宋体" w:cs="Times New Roman"/>
                <w:color w:val="auto"/>
                <w:kern w:val="0"/>
                <w:sz w:val="24"/>
                <w:szCs w:val="24"/>
                <w:highlight w:val="none"/>
                <w:lang w:val="en-US" w:eastAsia="zh-CN" w:bidi="ar"/>
              </w:rPr>
              <w:t>标准，其他指标执行</w:t>
            </w:r>
            <w:r>
              <w:rPr>
                <w:rFonts w:hint="default" w:ascii="Times New Roman" w:hAnsi="Times New Roman" w:eastAsia="宋体" w:cs="Times New Roman"/>
                <w:color w:val="auto"/>
                <w:kern w:val="2"/>
                <w:sz w:val="24"/>
                <w:szCs w:val="24"/>
                <w:highlight w:val="none"/>
                <w:lang w:val="en-US" w:eastAsia="zh-CN" w:bidi="ar"/>
              </w:rPr>
              <w:t>《城镇污水处理厂污染物排放标准》(GB18918-2002)一级标准的A 类和广东省《水污染物排放限值》 (DB44/26-2001) 第二时段一级标准两者较严者要求，其中BOD</w:t>
            </w:r>
            <w:r>
              <w:rPr>
                <w:rFonts w:hint="default" w:ascii="Times New Roman" w:hAnsi="Times New Roman" w:eastAsia="宋体" w:cs="Times New Roman"/>
                <w:color w:val="auto"/>
                <w:kern w:val="2"/>
                <w:sz w:val="24"/>
                <w:szCs w:val="24"/>
                <w:highlight w:val="none"/>
                <w:vertAlign w:val="subscript"/>
                <w:lang w:val="en-US" w:eastAsia="zh-CN" w:bidi="ar"/>
              </w:rPr>
              <w:t>5</w:t>
            </w:r>
            <w:r>
              <w:rPr>
                <w:rFonts w:hint="default" w:ascii="Times New Roman" w:hAnsi="Times New Roman" w:eastAsia="宋体" w:cs="Times New Roman"/>
                <w:color w:val="auto"/>
                <w:kern w:val="2"/>
                <w:sz w:val="24"/>
                <w:szCs w:val="24"/>
                <w:highlight w:val="none"/>
                <w:lang w:val="en-US" w:eastAsia="zh-CN" w:bidi="ar"/>
              </w:rPr>
              <w:t>≤10mg/L、COD≤40mg/L、SS≤10mg/L、NH</w:t>
            </w:r>
            <w:r>
              <w:rPr>
                <w:rFonts w:hint="default" w:ascii="Times New Roman" w:hAnsi="Times New Roman" w:eastAsia="宋体" w:cs="Times New Roman"/>
                <w:color w:val="auto"/>
                <w:kern w:val="2"/>
                <w:sz w:val="24"/>
                <w:szCs w:val="24"/>
                <w:highlight w:val="none"/>
                <w:vertAlign w:val="subscript"/>
                <w:lang w:val="en-US" w:eastAsia="zh-CN" w:bidi="ar"/>
              </w:rPr>
              <w:t>3</w:t>
            </w:r>
            <w:r>
              <w:rPr>
                <w:rFonts w:hint="default" w:ascii="Times New Roman" w:hAnsi="Times New Roman" w:eastAsia="宋体" w:cs="Times New Roman"/>
                <w:color w:val="auto"/>
                <w:kern w:val="2"/>
                <w:sz w:val="24"/>
                <w:szCs w:val="24"/>
                <w:highlight w:val="none"/>
                <w:lang w:val="en-US" w:eastAsia="zh-CN" w:bidi="ar"/>
              </w:rPr>
              <w:t>-N≤2mg/L。</w:t>
            </w:r>
            <w:r>
              <w:rPr>
                <w:rFonts w:hint="default" w:ascii="Times New Roman" w:hAnsi="Times New Roman" w:eastAsia="宋体" w:cs="Times New Roman"/>
                <w:color w:val="auto"/>
                <w:kern w:val="0"/>
                <w:sz w:val="24"/>
                <w:szCs w:val="24"/>
                <w:highlight w:val="none"/>
                <w:lang w:val="en-US" w:eastAsia="zh-CN" w:bidi="ar"/>
              </w:rPr>
              <w:t>项目建成后拟将生活污水预处理达到博罗县石湾镇大牛垒生活污水处理厂的接管标准，通过市政污水管网排入博罗县石湾镇大牛垒生活污水处理厂进行深度处理，其尾水排到石湾镇中心排渠，接着进入紧水河，最后流入东江。</w:t>
            </w:r>
          </w:p>
          <w:p w14:paraId="3E42E430">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outlineLvl w:val="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综上所述，本项目生活污水经化粪池预处理达标后经市政污水管网纳入</w:t>
            </w:r>
            <w:r>
              <w:rPr>
                <w:rFonts w:hint="default" w:ascii="Times New Roman" w:hAnsi="Times New Roman" w:eastAsia="宋体" w:cs="Times New Roman"/>
                <w:color w:val="auto"/>
                <w:kern w:val="2"/>
                <w:sz w:val="24"/>
                <w:szCs w:val="24"/>
                <w:highlight w:val="none"/>
                <w:lang w:val="en-US" w:eastAsia="zh-CN" w:bidi="ar"/>
              </w:rPr>
              <w:t>石湾镇大牛垒污水处理厂</w:t>
            </w:r>
            <w:r>
              <w:rPr>
                <w:rFonts w:hint="default" w:ascii="Times New Roman" w:hAnsi="Times New Roman" w:eastAsia="宋体" w:cs="Times New Roman"/>
                <w:color w:val="auto"/>
                <w:sz w:val="24"/>
                <w:szCs w:val="24"/>
                <w:highlight w:val="none"/>
                <w:lang w:val="en-US" w:eastAsia="zh-CN"/>
              </w:rPr>
              <w:t>进行处理的方案可行。</w:t>
            </w:r>
          </w:p>
          <w:p w14:paraId="3558FA0D">
            <w:pPr>
              <w:numPr>
                <w:ilvl w:val="0"/>
                <w:numId w:val="25"/>
              </w:numPr>
              <w:ind w:firstLine="397" w:firstLineChars="0"/>
              <w:rPr>
                <w:rFonts w:hint="eastAsia"/>
                <w:b/>
                <w:bCs/>
                <w:color w:val="auto"/>
                <w:highlight w:val="none"/>
                <w:lang w:val="zh-CN"/>
              </w:rPr>
            </w:pPr>
            <w:r>
              <w:rPr>
                <w:rFonts w:hint="eastAsia"/>
                <w:b/>
                <w:bCs/>
                <w:color w:val="auto"/>
                <w:highlight w:val="none"/>
                <w:lang w:val="zh-CN"/>
              </w:rPr>
              <w:t>生产废水产生情况</w:t>
            </w:r>
          </w:p>
          <w:p w14:paraId="4E5EBE13">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highlight w:val="none"/>
                <w:lang w:val="zh-CN" w:eastAsia="zh-CN" w:bidi="ar-SA"/>
              </w:rPr>
            </w:pPr>
            <w:r>
              <w:rPr>
                <w:rFonts w:hint="default" w:ascii="Times New Roman" w:hAnsi="Times New Roman" w:eastAsia="宋体" w:cs="Times New Roman"/>
                <w:color w:val="auto"/>
                <w:kern w:val="2"/>
                <w:sz w:val="24"/>
                <w:szCs w:val="20"/>
                <w:highlight w:val="none"/>
                <w:lang w:val="zh-CN" w:eastAsia="zh-CN" w:bidi="ar-SA"/>
              </w:rPr>
              <w:t>项目生产废水主要包括</w:t>
            </w:r>
            <w:r>
              <w:rPr>
                <w:rFonts w:hint="eastAsia" w:ascii="Times New Roman" w:hAnsi="Times New Roman" w:eastAsia="宋体" w:cs="Times New Roman"/>
                <w:color w:val="auto"/>
                <w:kern w:val="2"/>
                <w:sz w:val="24"/>
                <w:szCs w:val="20"/>
                <w:highlight w:val="none"/>
                <w:lang w:val="en-US" w:eastAsia="zh-CN" w:bidi="ar-SA"/>
              </w:rPr>
              <w:t>打磨废水、</w:t>
            </w:r>
            <w:r>
              <w:rPr>
                <w:rFonts w:hint="default" w:ascii="Times New Roman" w:hAnsi="Times New Roman" w:eastAsia="宋体" w:cs="Times New Roman"/>
                <w:color w:val="auto"/>
                <w:kern w:val="2"/>
                <w:sz w:val="24"/>
                <w:szCs w:val="20"/>
                <w:highlight w:val="none"/>
                <w:lang w:val="zh-CN" w:eastAsia="zh-CN" w:bidi="ar-SA"/>
              </w:rPr>
              <w:t>研磨废水、清洗废水</w:t>
            </w:r>
            <w:r>
              <w:rPr>
                <w:rFonts w:hint="eastAsia" w:ascii="Times New Roman" w:hAnsi="Times New Roman" w:eastAsia="宋体" w:cs="Times New Roman"/>
                <w:color w:val="auto"/>
                <w:kern w:val="2"/>
                <w:sz w:val="24"/>
                <w:szCs w:val="20"/>
                <w:highlight w:val="none"/>
                <w:lang w:val="zh-CN" w:eastAsia="zh-CN" w:bidi="ar-SA"/>
              </w:rPr>
              <w:t>、</w:t>
            </w:r>
            <w:r>
              <w:rPr>
                <w:rFonts w:hint="eastAsia" w:ascii="Times New Roman" w:hAnsi="Times New Roman" w:eastAsia="宋体" w:cs="Times New Roman"/>
                <w:color w:val="auto"/>
                <w:kern w:val="2"/>
                <w:sz w:val="24"/>
                <w:szCs w:val="20"/>
                <w:highlight w:val="none"/>
                <w:lang w:val="en-US" w:eastAsia="zh-CN" w:bidi="ar-SA"/>
              </w:rPr>
              <w:t>焊接冷却废水和气旋塔废水</w:t>
            </w:r>
            <w:r>
              <w:rPr>
                <w:rFonts w:hint="default" w:ascii="Times New Roman" w:hAnsi="Times New Roman" w:eastAsia="宋体" w:cs="Times New Roman"/>
                <w:color w:val="auto"/>
                <w:kern w:val="2"/>
                <w:sz w:val="24"/>
                <w:szCs w:val="20"/>
                <w:highlight w:val="none"/>
                <w:lang w:val="zh-CN" w:eastAsia="zh-CN" w:bidi="ar-SA"/>
              </w:rPr>
              <w:t>。根据前文工程分析，</w:t>
            </w:r>
            <w:r>
              <w:rPr>
                <w:rFonts w:hint="eastAsia" w:ascii="Times New Roman" w:hAnsi="Times New Roman" w:eastAsia="宋体" w:cs="Times New Roman"/>
                <w:color w:val="auto"/>
                <w:kern w:val="2"/>
                <w:sz w:val="24"/>
                <w:szCs w:val="20"/>
                <w:highlight w:val="none"/>
                <w:lang w:val="en-US" w:eastAsia="zh-CN" w:bidi="ar-SA"/>
              </w:rPr>
              <w:t>打磨</w:t>
            </w:r>
            <w:r>
              <w:rPr>
                <w:rFonts w:hint="default" w:ascii="Times New Roman" w:hAnsi="Times New Roman" w:eastAsia="宋体" w:cs="Times New Roman"/>
                <w:color w:val="auto"/>
                <w:kern w:val="2"/>
                <w:sz w:val="24"/>
                <w:szCs w:val="20"/>
                <w:highlight w:val="none"/>
                <w:lang w:val="zh-CN" w:eastAsia="zh-CN" w:bidi="ar-SA"/>
              </w:rPr>
              <w:t>废水产生量为</w:t>
            </w:r>
            <w:r>
              <w:rPr>
                <w:rFonts w:hint="eastAsia" w:ascii="Times New Roman" w:hAnsi="Times New Roman" w:eastAsia="宋体" w:cs="Times New Roman"/>
                <w:color w:val="auto"/>
                <w:kern w:val="2"/>
                <w:sz w:val="24"/>
                <w:szCs w:val="20"/>
                <w:highlight w:val="none"/>
                <w:lang w:val="en-US" w:eastAsia="zh-CN" w:bidi="ar-SA"/>
              </w:rPr>
              <w:t>7.2</w:t>
            </w:r>
            <w:r>
              <w:rPr>
                <w:rFonts w:hint="default" w:ascii="Times New Roman" w:hAnsi="Times New Roman" w:eastAsia="宋体" w:cs="Times New Roman"/>
                <w:color w:val="auto"/>
                <w:kern w:val="2"/>
                <w:sz w:val="24"/>
                <w:szCs w:val="20"/>
                <w:highlight w:val="none"/>
                <w:lang w:val="en-US" w:eastAsia="zh-CN" w:bidi="ar-SA"/>
              </w:rPr>
              <w:t>m³/a</w:t>
            </w:r>
            <w:r>
              <w:rPr>
                <w:rFonts w:hint="eastAsia" w:cs="Times New Roman"/>
                <w:color w:val="auto"/>
                <w:kern w:val="2"/>
                <w:sz w:val="24"/>
                <w:szCs w:val="20"/>
                <w:highlight w:val="none"/>
                <w:lang w:val="en-US" w:eastAsia="zh-CN" w:bidi="ar-SA"/>
              </w:rPr>
              <w:t>（0.0240m³/d）</w:t>
            </w:r>
            <w:r>
              <w:rPr>
                <w:rFonts w:hint="eastAsia" w:ascii="Times New Roman" w:hAnsi="Times New Roman" w:eastAsia="宋体" w:cs="Times New Roman"/>
                <w:color w:val="auto"/>
                <w:kern w:val="2"/>
                <w:sz w:val="24"/>
                <w:szCs w:val="20"/>
                <w:highlight w:val="none"/>
                <w:lang w:val="zh-CN" w:eastAsia="zh-CN" w:bidi="ar-SA"/>
              </w:rPr>
              <w:t>、</w:t>
            </w:r>
            <w:r>
              <w:rPr>
                <w:rFonts w:hint="eastAsia" w:ascii="Times New Roman" w:hAnsi="Times New Roman" w:eastAsia="宋体" w:cs="Times New Roman"/>
                <w:color w:val="auto"/>
                <w:kern w:val="2"/>
                <w:sz w:val="24"/>
                <w:szCs w:val="20"/>
                <w:highlight w:val="none"/>
                <w:lang w:val="en-US" w:eastAsia="zh-CN" w:bidi="ar-SA"/>
              </w:rPr>
              <w:t>超声波清洗废水产生量为58.05</w:t>
            </w:r>
            <w:r>
              <w:rPr>
                <w:rFonts w:hint="default" w:ascii="Times New Roman" w:hAnsi="Times New Roman" w:eastAsia="宋体" w:cs="Times New Roman"/>
                <w:color w:val="auto"/>
                <w:kern w:val="2"/>
                <w:sz w:val="24"/>
                <w:szCs w:val="20"/>
                <w:highlight w:val="none"/>
                <w:lang w:val="en-US" w:eastAsia="zh-CN" w:bidi="ar-SA"/>
              </w:rPr>
              <w:t>m³/a</w:t>
            </w:r>
            <w:r>
              <w:rPr>
                <w:rFonts w:hint="eastAsia" w:cs="Times New Roman"/>
                <w:color w:val="auto"/>
                <w:kern w:val="2"/>
                <w:sz w:val="24"/>
                <w:szCs w:val="20"/>
                <w:highlight w:val="none"/>
                <w:lang w:val="en-US" w:eastAsia="zh-CN" w:bidi="ar-SA"/>
              </w:rPr>
              <w:t>（0.1935m³/d）</w:t>
            </w:r>
            <w:r>
              <w:rPr>
                <w:rFonts w:hint="eastAsia" w:ascii="Times New Roman" w:hAnsi="Times New Roman" w:eastAsia="宋体" w:cs="Times New Roman"/>
                <w:color w:val="auto"/>
                <w:kern w:val="2"/>
                <w:sz w:val="24"/>
                <w:szCs w:val="20"/>
                <w:highlight w:val="none"/>
                <w:lang w:val="en-US" w:eastAsia="zh-CN" w:bidi="ar-SA"/>
              </w:rPr>
              <w:t>、焊接冷却废水产生量为9m³/a</w:t>
            </w:r>
            <w:r>
              <w:rPr>
                <w:rFonts w:hint="eastAsia" w:cs="Times New Roman"/>
                <w:color w:val="auto"/>
                <w:kern w:val="2"/>
                <w:sz w:val="24"/>
                <w:szCs w:val="20"/>
                <w:highlight w:val="none"/>
                <w:lang w:val="en-US" w:eastAsia="zh-CN" w:bidi="ar-SA"/>
              </w:rPr>
              <w:t>（0.03m³/d）</w:t>
            </w:r>
            <w:r>
              <w:rPr>
                <w:rFonts w:hint="eastAsia" w:ascii="Times New Roman" w:hAnsi="Times New Roman" w:eastAsia="宋体" w:cs="Times New Roman"/>
                <w:color w:val="auto"/>
                <w:kern w:val="2"/>
                <w:sz w:val="24"/>
                <w:szCs w:val="20"/>
                <w:highlight w:val="none"/>
                <w:lang w:val="en-US" w:eastAsia="zh-CN" w:bidi="ar-SA"/>
              </w:rPr>
              <w:t>、研磨废水产生量为150m³/a</w:t>
            </w:r>
            <w:r>
              <w:rPr>
                <w:rFonts w:hint="eastAsia" w:cs="Times New Roman"/>
                <w:color w:val="auto"/>
                <w:kern w:val="2"/>
                <w:sz w:val="24"/>
                <w:szCs w:val="20"/>
                <w:highlight w:val="none"/>
                <w:lang w:val="en-US" w:eastAsia="zh-CN" w:bidi="ar-SA"/>
              </w:rPr>
              <w:t>（0.5m³/d）</w:t>
            </w:r>
            <w:r>
              <w:rPr>
                <w:rFonts w:hint="eastAsia" w:ascii="Times New Roman" w:hAnsi="Times New Roman" w:eastAsia="宋体" w:cs="Times New Roman"/>
                <w:color w:val="auto"/>
                <w:kern w:val="2"/>
                <w:sz w:val="24"/>
                <w:szCs w:val="20"/>
                <w:highlight w:val="none"/>
                <w:lang w:val="en-US" w:eastAsia="zh-CN" w:bidi="ar-SA"/>
              </w:rPr>
              <w:t>和气旋塔废水产生量为8.64m³/a</w:t>
            </w:r>
            <w:r>
              <w:rPr>
                <w:rFonts w:hint="eastAsia" w:cs="Times New Roman"/>
                <w:color w:val="auto"/>
                <w:kern w:val="2"/>
                <w:sz w:val="24"/>
                <w:szCs w:val="20"/>
                <w:highlight w:val="none"/>
                <w:lang w:val="en-US" w:eastAsia="zh-CN" w:bidi="ar-SA"/>
              </w:rPr>
              <w:t>（0.0288m³/d）</w:t>
            </w:r>
            <w:r>
              <w:rPr>
                <w:rFonts w:hint="eastAsia" w:ascii="Times New Roman" w:hAnsi="Times New Roman" w:eastAsia="宋体" w:cs="Times New Roman"/>
                <w:color w:val="auto"/>
                <w:kern w:val="2"/>
                <w:sz w:val="24"/>
                <w:szCs w:val="20"/>
                <w:highlight w:val="none"/>
                <w:lang w:val="en-US" w:eastAsia="zh-CN" w:bidi="ar-SA"/>
              </w:rPr>
              <w:t>，</w:t>
            </w:r>
            <w:r>
              <w:rPr>
                <w:rFonts w:hint="default" w:ascii="Times New Roman" w:hAnsi="Times New Roman" w:eastAsia="宋体" w:cs="Times New Roman"/>
                <w:color w:val="auto"/>
                <w:kern w:val="2"/>
                <w:sz w:val="24"/>
                <w:szCs w:val="20"/>
                <w:highlight w:val="none"/>
                <w:lang w:val="zh-CN" w:eastAsia="zh-CN" w:bidi="ar-SA"/>
              </w:rPr>
              <w:t>因此项目废水总产生量为</w:t>
            </w:r>
            <w:r>
              <w:rPr>
                <w:rFonts w:hint="eastAsia" w:cs="Times New Roman"/>
                <w:color w:val="auto"/>
                <w:kern w:val="2"/>
                <w:sz w:val="24"/>
                <w:szCs w:val="20"/>
                <w:highlight w:val="none"/>
                <w:lang w:val="en-US" w:eastAsia="zh-CN" w:bidi="ar-SA"/>
              </w:rPr>
              <w:t>232.89</w:t>
            </w:r>
            <w:r>
              <w:rPr>
                <w:rFonts w:hint="default" w:ascii="Times New Roman" w:hAnsi="Times New Roman" w:eastAsia="宋体" w:cs="Times New Roman"/>
                <w:color w:val="auto"/>
                <w:kern w:val="2"/>
                <w:sz w:val="24"/>
                <w:szCs w:val="20"/>
                <w:highlight w:val="none"/>
                <w:lang w:val="en-US" w:eastAsia="zh-CN" w:bidi="ar-SA"/>
              </w:rPr>
              <w:t>m³/a</w:t>
            </w:r>
            <w:r>
              <w:rPr>
                <w:rFonts w:hint="default" w:ascii="Times New Roman" w:hAnsi="Times New Roman" w:eastAsia="宋体" w:cs="Times New Roman"/>
                <w:color w:val="auto"/>
                <w:kern w:val="2"/>
                <w:sz w:val="24"/>
                <w:szCs w:val="20"/>
                <w:highlight w:val="none"/>
                <w:lang w:val="zh-CN" w:eastAsia="zh-CN" w:bidi="ar-SA"/>
              </w:rPr>
              <w:t>，日均产生量约为</w:t>
            </w:r>
            <w:r>
              <w:rPr>
                <w:rFonts w:hint="eastAsia" w:ascii="Times New Roman" w:hAnsi="Times New Roman" w:eastAsia="宋体" w:cs="Times New Roman"/>
                <w:color w:val="auto"/>
                <w:kern w:val="2"/>
                <w:sz w:val="24"/>
                <w:szCs w:val="20"/>
                <w:highlight w:val="none"/>
                <w:lang w:val="en-US" w:eastAsia="zh-CN" w:bidi="ar-SA"/>
              </w:rPr>
              <w:t>0.7</w:t>
            </w:r>
            <w:r>
              <w:rPr>
                <w:rFonts w:hint="eastAsia" w:cs="Times New Roman"/>
                <w:color w:val="auto"/>
                <w:kern w:val="2"/>
                <w:sz w:val="24"/>
                <w:szCs w:val="20"/>
                <w:highlight w:val="none"/>
                <w:lang w:val="en-US" w:eastAsia="zh-CN" w:bidi="ar-SA"/>
              </w:rPr>
              <w:t>763</w:t>
            </w:r>
            <w:r>
              <w:rPr>
                <w:rFonts w:hint="eastAsia" w:ascii="Times New Roman" w:hAnsi="Times New Roman" w:eastAsia="宋体" w:cs="Times New Roman"/>
                <w:color w:val="auto"/>
                <w:kern w:val="2"/>
                <w:sz w:val="24"/>
                <w:szCs w:val="20"/>
                <w:highlight w:val="none"/>
                <w:lang w:val="zh-CN" w:eastAsia="zh-CN" w:bidi="ar-SA"/>
              </w:rPr>
              <w:t>m³</w:t>
            </w:r>
            <w:r>
              <w:rPr>
                <w:rFonts w:hint="default" w:ascii="Times New Roman" w:hAnsi="Times New Roman" w:eastAsia="宋体" w:cs="Times New Roman"/>
                <w:color w:val="auto"/>
                <w:kern w:val="2"/>
                <w:sz w:val="24"/>
                <w:szCs w:val="20"/>
                <w:highlight w:val="none"/>
                <w:lang w:val="zh-CN" w:eastAsia="zh-CN" w:bidi="ar-SA"/>
              </w:rPr>
              <w:t>/d。废水中主要污染物为CODcr、BOD</w:t>
            </w:r>
            <w:r>
              <w:rPr>
                <w:rFonts w:hint="default" w:ascii="Times New Roman" w:hAnsi="Times New Roman" w:eastAsia="宋体" w:cs="Times New Roman"/>
                <w:color w:val="auto"/>
                <w:kern w:val="2"/>
                <w:sz w:val="24"/>
                <w:szCs w:val="20"/>
                <w:highlight w:val="none"/>
                <w:vertAlign w:val="subscript"/>
                <w:lang w:val="zh-CN" w:eastAsia="zh-CN" w:bidi="ar-SA"/>
              </w:rPr>
              <w:t>5</w:t>
            </w:r>
            <w:r>
              <w:rPr>
                <w:rFonts w:hint="default" w:ascii="Times New Roman" w:hAnsi="Times New Roman" w:eastAsia="宋体" w:cs="Times New Roman"/>
                <w:color w:val="auto"/>
                <w:kern w:val="2"/>
                <w:sz w:val="24"/>
                <w:szCs w:val="20"/>
                <w:highlight w:val="none"/>
                <w:lang w:val="zh-CN" w:eastAsia="zh-CN" w:bidi="ar-SA"/>
              </w:rPr>
              <w:t>、SS</w:t>
            </w:r>
            <w:r>
              <w:rPr>
                <w:rFonts w:hint="eastAsia" w:cs="Times New Roman"/>
                <w:color w:val="auto"/>
                <w:kern w:val="2"/>
                <w:sz w:val="24"/>
                <w:szCs w:val="20"/>
                <w:highlight w:val="none"/>
                <w:lang w:val="zh-CN" w:eastAsia="zh-CN" w:bidi="ar-SA"/>
              </w:rPr>
              <w:t>、</w:t>
            </w:r>
            <w:r>
              <w:rPr>
                <w:rFonts w:hint="eastAsia" w:cs="Times New Roman"/>
                <w:color w:val="auto"/>
                <w:kern w:val="2"/>
                <w:sz w:val="24"/>
                <w:szCs w:val="20"/>
                <w:highlight w:val="none"/>
                <w:lang w:val="en-US" w:eastAsia="zh-CN" w:bidi="ar-SA"/>
              </w:rPr>
              <w:t>石油类</w:t>
            </w:r>
            <w:r>
              <w:rPr>
                <w:rFonts w:hint="default" w:ascii="Times New Roman" w:hAnsi="Times New Roman" w:eastAsia="宋体" w:cs="Times New Roman"/>
                <w:color w:val="auto"/>
                <w:kern w:val="2"/>
                <w:sz w:val="24"/>
                <w:szCs w:val="20"/>
                <w:highlight w:val="none"/>
                <w:lang w:val="zh-CN" w:eastAsia="zh-CN" w:bidi="ar-SA"/>
              </w:rPr>
              <w:t>等。</w:t>
            </w:r>
          </w:p>
          <w:p w14:paraId="02A030D9">
            <w:pPr>
              <w:widowControl w:val="0"/>
              <w:bidi w:val="0"/>
              <w:adjustRightInd w:val="0"/>
              <w:snapToGrid w:val="0"/>
              <w:spacing w:line="360" w:lineRule="auto"/>
              <w:ind w:firstLine="480" w:firstLineChars="200"/>
              <w:jc w:val="both"/>
              <w:rPr>
                <w:rFonts w:hint="default" w:ascii="Times New Roman" w:hAnsi="Times New Roman" w:eastAsia="宋体" w:cs="Times New Roman"/>
                <w:bCs/>
                <w:color w:val="auto"/>
                <w:spacing w:val="10"/>
                <w:kern w:val="2"/>
                <w:sz w:val="24"/>
                <w:szCs w:val="20"/>
                <w:highlight w:val="none"/>
                <w:lang w:val="en-US" w:eastAsia="zh-CN" w:bidi="ar-SA"/>
              </w:rPr>
            </w:pPr>
            <w:r>
              <w:rPr>
                <w:rFonts w:hint="eastAsia" w:ascii="Times New Roman" w:hAnsi="Times New Roman" w:eastAsia="宋体" w:cs="Times New Roman"/>
                <w:color w:val="auto"/>
                <w:kern w:val="2"/>
                <w:sz w:val="24"/>
                <w:szCs w:val="20"/>
                <w:highlight w:val="none"/>
                <w:lang w:val="en-US" w:eastAsia="zh-CN" w:bidi="ar-SA"/>
              </w:rPr>
              <w:t>本评价</w:t>
            </w:r>
            <w:r>
              <w:rPr>
                <w:rFonts w:hint="default" w:ascii="Times New Roman" w:hAnsi="Times New Roman" w:eastAsia="宋体" w:cs="Times New Roman"/>
                <w:color w:val="auto"/>
                <w:kern w:val="2"/>
                <w:sz w:val="24"/>
                <w:szCs w:val="20"/>
                <w:highlight w:val="none"/>
                <w:lang w:val="en-US" w:eastAsia="zh-CN" w:bidi="ar-SA"/>
              </w:rPr>
              <w:t>根据建设单位提供的资料和相同行业的常规参数，</w:t>
            </w:r>
            <w:r>
              <w:rPr>
                <w:rFonts w:hint="default" w:ascii="Times New Roman" w:hAnsi="Times New Roman" w:eastAsia="宋体" w:cs="Times New Roman"/>
                <w:color w:val="auto"/>
                <w:kern w:val="2"/>
                <w:sz w:val="24"/>
                <w:szCs w:val="20"/>
                <w:highlight w:val="none"/>
                <w:lang w:val="zh-CN" w:eastAsia="zh-CN" w:bidi="ar-SA"/>
              </w:rPr>
              <w:t>本项目废水各污染物浓度</w:t>
            </w:r>
            <w:r>
              <w:rPr>
                <w:rFonts w:hint="eastAsia" w:ascii="Times New Roman" w:hAnsi="Times New Roman" w:eastAsia="宋体" w:cs="Times New Roman"/>
                <w:color w:val="auto"/>
                <w:kern w:val="2"/>
                <w:sz w:val="24"/>
                <w:szCs w:val="20"/>
                <w:highlight w:val="none"/>
                <w:lang w:val="en-US" w:eastAsia="zh-CN" w:bidi="ar-SA"/>
              </w:rPr>
              <w:t>参考《惠州市升华工业有限公司第二次扩建项目环境影响报告表》（惠市环建【2021】47号）中原有项目的监测浓度，惠州市升华工业有限公司原有项目主要从事五金电视机背板、支架、底座、前框的生产，主要生产工艺为五金→机加工→陶化→烘干→喷粉→固化→成品，其中陶化生产工艺为预脱脂→主脱脂→水洗→陶化→水洗，清洗使用药剂为除油剂。产品类型、清洗工艺等与本项目类似，具有可类比性。</w:t>
            </w:r>
            <w:r>
              <w:rPr>
                <w:rFonts w:hint="eastAsia" w:ascii="Times New Roman" w:hAnsi="Times New Roman" w:eastAsia="宋体" w:cs="Times New Roman"/>
                <w:bCs/>
                <w:color w:val="auto"/>
                <w:spacing w:val="10"/>
                <w:kern w:val="2"/>
                <w:sz w:val="24"/>
                <w:szCs w:val="20"/>
                <w:highlight w:val="none"/>
                <w:lang w:val="en-US" w:eastAsia="zh-CN" w:bidi="ar-SA"/>
              </w:rPr>
              <w:t>项目污染物浓度类比情况见</w:t>
            </w:r>
            <w:r>
              <w:rPr>
                <w:rFonts w:hint="default" w:ascii="Times New Roman" w:hAnsi="Times New Roman" w:eastAsia="宋体" w:cs="Times New Roman"/>
                <w:color w:val="auto"/>
                <w:kern w:val="2"/>
                <w:sz w:val="24"/>
                <w:szCs w:val="20"/>
                <w:highlight w:val="none"/>
                <w:lang w:val="en-US" w:eastAsia="zh-CN" w:bidi="ar-SA"/>
              </w:rPr>
              <w:fldChar w:fldCharType="begin"/>
            </w:r>
            <w:r>
              <w:rPr>
                <w:rFonts w:hint="default" w:ascii="Times New Roman" w:hAnsi="Times New Roman" w:eastAsia="宋体" w:cs="Times New Roman"/>
                <w:color w:val="auto"/>
                <w:kern w:val="2"/>
                <w:sz w:val="24"/>
                <w:szCs w:val="20"/>
                <w:highlight w:val="none"/>
                <w:lang w:val="en-US" w:eastAsia="zh-CN" w:bidi="ar-SA"/>
              </w:rPr>
              <w:instrText xml:space="preserve"> REF _Ref2476 \h </w:instrText>
            </w:r>
            <w:r>
              <w:rPr>
                <w:rFonts w:hint="default" w:ascii="Times New Roman" w:hAnsi="Times New Roman" w:eastAsia="宋体" w:cs="Times New Roman"/>
                <w:color w:val="auto"/>
                <w:kern w:val="2"/>
                <w:sz w:val="24"/>
                <w:szCs w:val="20"/>
                <w:highlight w:val="none"/>
                <w:lang w:val="en-US" w:eastAsia="zh-CN" w:bidi="ar-SA"/>
              </w:rPr>
              <w:fldChar w:fldCharType="separate"/>
            </w:r>
            <w:r>
              <w:rPr>
                <w:rFonts w:hint="default" w:ascii="Times New Roman" w:hAnsi="Times New Roman" w:eastAsia="宋体" w:cs="Times New Roman"/>
                <w:color w:val="auto"/>
                <w:kern w:val="2"/>
                <w:sz w:val="24"/>
                <w:szCs w:val="20"/>
                <w:highlight w:val="none"/>
                <w:lang w:val="en-US" w:eastAsia="zh-CN" w:bidi="ar-SA"/>
              </w:rPr>
              <w:t>表4- 15</w:t>
            </w:r>
            <w:r>
              <w:rPr>
                <w:rFonts w:hint="default" w:ascii="Times New Roman" w:hAnsi="Times New Roman" w:eastAsia="宋体" w:cs="Times New Roman"/>
                <w:color w:val="auto"/>
                <w:kern w:val="2"/>
                <w:sz w:val="24"/>
                <w:szCs w:val="20"/>
                <w:highlight w:val="none"/>
                <w:lang w:val="en-US" w:eastAsia="zh-CN" w:bidi="ar-SA"/>
              </w:rPr>
              <w:fldChar w:fldCharType="end"/>
            </w:r>
            <w:r>
              <w:rPr>
                <w:rFonts w:hint="eastAsia" w:ascii="Times New Roman" w:hAnsi="Times New Roman" w:eastAsia="宋体" w:cs="Times New Roman"/>
                <w:bCs/>
                <w:color w:val="auto"/>
                <w:spacing w:val="10"/>
                <w:kern w:val="2"/>
                <w:sz w:val="24"/>
                <w:szCs w:val="20"/>
                <w:highlight w:val="none"/>
                <w:lang w:val="en-US" w:eastAsia="zh-CN" w:bidi="ar-SA"/>
              </w:rPr>
              <w:t>。</w:t>
            </w:r>
          </w:p>
          <w:p w14:paraId="3109ADA5">
            <w:pPr>
              <w:widowControl w:val="0"/>
              <w:adjustRightInd/>
              <w:snapToGrid/>
              <w:spacing w:before="0" w:after="0" w:line="240" w:lineRule="auto"/>
              <w:ind w:firstLine="480" w:firstLineChars="0"/>
              <w:jc w:val="center"/>
              <w:rPr>
                <w:rFonts w:ascii="Times New Roman" w:hAnsi="Times New Roman" w:eastAsia="宋体" w:cs="Times New Roman"/>
                <w:b/>
                <w:bCs/>
                <w:color w:val="auto"/>
                <w:spacing w:val="10"/>
                <w:kern w:val="2"/>
                <w:sz w:val="24"/>
                <w:szCs w:val="20"/>
                <w:highlight w:val="none"/>
                <w:lang w:val="en-US" w:eastAsia="zh-CN" w:bidi="ar-SA"/>
              </w:rPr>
            </w:pPr>
            <w:bookmarkStart w:id="42" w:name="_Ref2476"/>
            <w:bookmarkStart w:id="43" w:name="废水浓度"/>
            <w:r>
              <w:rPr>
                <w:rFonts w:ascii="Times New Roman" w:hAnsi="Times New Roman" w:eastAsia="宋体" w:cs="Times New Roman"/>
                <w:b/>
                <w:color w:val="auto"/>
                <w:kern w:val="2"/>
                <w:sz w:val="24"/>
                <w:szCs w:val="20"/>
                <w:highlight w:val="none"/>
                <w:lang w:val="en-US" w:eastAsia="zh-CN" w:bidi="ar-SA"/>
              </w:rPr>
              <w:t xml:space="preserve">表4- </w:t>
            </w:r>
            <w:r>
              <w:rPr>
                <w:rFonts w:ascii="Times New Roman" w:hAnsi="Times New Roman" w:eastAsia="宋体" w:cs="Times New Roman"/>
                <w:b/>
                <w:color w:val="auto"/>
                <w:kern w:val="2"/>
                <w:sz w:val="24"/>
                <w:szCs w:val="20"/>
                <w:highlight w:val="none"/>
                <w:lang w:val="en-US" w:eastAsia="zh-CN" w:bidi="ar-SA"/>
              </w:rPr>
              <w:fldChar w:fldCharType="begin"/>
            </w:r>
            <w:r>
              <w:rPr>
                <w:rFonts w:ascii="Times New Roman" w:hAnsi="Times New Roman" w:eastAsia="宋体" w:cs="Times New Roman"/>
                <w:b/>
                <w:color w:val="auto"/>
                <w:kern w:val="2"/>
                <w:sz w:val="24"/>
                <w:szCs w:val="20"/>
                <w:highlight w:val="none"/>
                <w:lang w:val="en-US" w:eastAsia="zh-CN" w:bidi="ar-SA"/>
              </w:rPr>
              <w:instrText xml:space="preserve"> SEQ 表4- \* ARABIC </w:instrText>
            </w:r>
            <w:r>
              <w:rPr>
                <w:rFonts w:ascii="Times New Roman" w:hAnsi="Times New Roman" w:eastAsia="宋体" w:cs="Times New Roman"/>
                <w:b/>
                <w:color w:val="auto"/>
                <w:kern w:val="2"/>
                <w:sz w:val="24"/>
                <w:szCs w:val="20"/>
                <w:highlight w:val="none"/>
                <w:lang w:val="en-US" w:eastAsia="zh-CN" w:bidi="ar-SA"/>
              </w:rPr>
              <w:fldChar w:fldCharType="separate"/>
            </w:r>
            <w:r>
              <w:rPr>
                <w:rFonts w:ascii="Times New Roman" w:hAnsi="Times New Roman" w:eastAsia="宋体" w:cs="Times New Roman"/>
                <w:b/>
                <w:color w:val="auto"/>
                <w:kern w:val="2"/>
                <w:sz w:val="24"/>
                <w:szCs w:val="20"/>
                <w:highlight w:val="none"/>
                <w:lang w:val="en-US" w:eastAsia="zh-CN" w:bidi="ar-SA"/>
              </w:rPr>
              <w:t>19</w:t>
            </w:r>
            <w:r>
              <w:rPr>
                <w:rFonts w:ascii="Times New Roman" w:hAnsi="Times New Roman" w:eastAsia="宋体" w:cs="Times New Roman"/>
                <w:b/>
                <w:color w:val="auto"/>
                <w:kern w:val="2"/>
                <w:sz w:val="24"/>
                <w:szCs w:val="20"/>
                <w:highlight w:val="none"/>
                <w:lang w:val="en-US" w:eastAsia="zh-CN" w:bidi="ar-SA"/>
              </w:rPr>
              <w:fldChar w:fldCharType="end"/>
            </w:r>
            <w:bookmarkEnd w:id="42"/>
            <w:r>
              <w:rPr>
                <w:rFonts w:hint="eastAsia" w:ascii="Times New Roman" w:hAnsi="Times New Roman" w:eastAsia="宋体" w:cs="Times New Roman"/>
                <w:b/>
                <w:bCs/>
                <w:color w:val="auto"/>
                <w:spacing w:val="10"/>
                <w:kern w:val="2"/>
                <w:sz w:val="24"/>
                <w:szCs w:val="20"/>
                <w:highlight w:val="none"/>
                <w:lang w:val="en-US" w:eastAsia="zh-CN" w:bidi="ar-SA"/>
              </w:rPr>
              <w:t>项目废水污染物浓度类比一览表 单位：mg/l</w:t>
            </w:r>
          </w:p>
          <w:bookmarkEnd w:id="43"/>
          <w:tbl>
            <w:tblPr>
              <w:tblStyle w:val="2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17"/>
              <w:gridCol w:w="1273"/>
              <w:gridCol w:w="1080"/>
              <w:gridCol w:w="1103"/>
              <w:gridCol w:w="1054"/>
              <w:gridCol w:w="1055"/>
            </w:tblGrid>
            <w:tr w14:paraId="6A3EAA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002" w:type="pct"/>
                  <w:tcBorders>
                    <w:tl2br w:val="nil"/>
                    <w:tr2bl w:val="nil"/>
                  </w:tcBorders>
                  <w:vAlign w:val="center"/>
                  <mc:AlternateContent>
                    <mc:Choice Requires="wpsCustomData">
                      <wpsCustomData:diagonals>
                        <wpsCustomData:diagonal from="10000" to="30000">
                          <wpsCustomData:border w:val="single" w:color="auto" w:sz="12" w:space="0"/>
                        </wpsCustomData:diagonal>
                      </wpsCustomData:diagonals>
                    </mc:Choice>
                  </mc:AlternateContent>
                </w:tcPr>
                <w:p w14:paraId="131B65FE">
                  <w:pPr>
                    <w:widowControl w:val="0"/>
                    <w:adjustRightInd w:val="0"/>
                    <w:snapToGrid w:val="0"/>
                    <w:spacing w:line="240" w:lineRule="auto"/>
                    <w:ind w:firstLine="0" w:firstLineChars="0"/>
                    <w:jc w:val="center"/>
                    <w:rPr>
                      <w:rFonts w:hint="eastAsia" w:ascii="Times New Roman" w:hAnsi="Times New Roman" w:eastAsia="宋体" w:cs="Times New Roman"/>
                      <w:b/>
                      <w:bCs w:val="0"/>
                      <w:color w:val="auto"/>
                      <w:spacing w:val="10"/>
                      <w:kern w:val="2"/>
                      <w:sz w:val="21"/>
                      <w:szCs w:val="21"/>
                      <w:highlight w:val="none"/>
                      <w:lang w:val="en-US" w:eastAsia="zh-CN" w:bidi="ar-SA"/>
                    </w:rPr>
                  </w:pPr>
                </w:p>
                <w:p w14:paraId="2F619769">
                  <w:pPr>
                    <w:widowControl w:val="0"/>
                    <w:adjustRightInd w:val="0"/>
                    <w:snapToGrid w:val="0"/>
                    <w:spacing w:line="240" w:lineRule="auto"/>
                    <w:ind w:firstLine="0" w:firstLineChars="0"/>
                    <w:jc w:val="center"/>
                    <w:rPr>
                      <w:rFonts w:hint="eastAsia" w:ascii="Times New Roman" w:hAnsi="Times New Roman" w:eastAsia="宋体" w:cs="Times New Roman"/>
                      <w:b/>
                      <w:bCs w:val="0"/>
                      <w:color w:val="auto"/>
                      <w:spacing w:val="10"/>
                      <w:kern w:val="2"/>
                      <w:sz w:val="21"/>
                      <w:szCs w:val="21"/>
                      <w:highlight w:val="none"/>
                      <w:lang w:val="en-US" w:eastAsia="zh-CN" w:bidi="ar-SA"/>
                    </w:rPr>
                  </w:pPr>
                </w:p>
                <w:p w14:paraId="7B713125">
                  <w:pPr>
                    <w:widowControl w:val="0"/>
                    <w:adjustRightInd w:val="0"/>
                    <w:snapToGrid w:val="0"/>
                    <w:spacing w:line="240" w:lineRule="auto"/>
                    <w:ind w:firstLine="0" w:firstLineChars="0"/>
                    <w:jc w:val="center"/>
                    <w:rPr>
                      <w:rFonts w:hint="default" w:ascii="Times New Roman" w:hAnsi="Times New Roman" w:eastAsia="宋体" w:cs="Times New Roman"/>
                      <w:b/>
                      <w:bCs w:val="0"/>
                      <w:color w:val="auto"/>
                      <w:spacing w:val="10"/>
                      <w:kern w:val="2"/>
                      <w:sz w:val="21"/>
                      <w:szCs w:val="21"/>
                      <w:highlight w:val="none"/>
                      <w:lang w:val="en-US" w:eastAsia="zh-CN" w:bidi="ar-SA"/>
                    </w:rPr>
                  </w:pPr>
                  <w:r>
                    <w:rPr>
                      <w:rFonts w:hint="eastAsia" w:ascii="Times New Roman" w:hAnsi="Times New Roman" w:eastAsia="宋体" w:cs="Times New Roman"/>
                      <w:b/>
                      <w:bCs w:val="0"/>
                      <w:color w:val="auto"/>
                      <w:spacing w:val="10"/>
                      <w:kern w:val="2"/>
                      <w:sz w:val="21"/>
                      <w:szCs w:val="21"/>
                      <w:highlight w:val="none"/>
                      <w:lang w:val="en-US" w:eastAsia="zh-CN" w:bidi="ar-SA"/>
                    </w:rPr>
                    <w:t>类比项目</w:t>
                  </w:r>
                </w:p>
                <w:p w14:paraId="4E60A8BF">
                  <w:pPr>
                    <w:widowControl w:val="0"/>
                    <w:adjustRightInd w:val="0"/>
                    <w:snapToGrid w:val="0"/>
                    <w:spacing w:line="240" w:lineRule="auto"/>
                    <w:ind w:firstLine="0" w:firstLineChars="0"/>
                    <w:jc w:val="center"/>
                    <mc:AlternateContent>
                      <mc:Choice Requires="wpsCustomData">
                        <wpsCustomData:diagonalParaType/>
                      </mc:Choice>
                    </mc:AlternateContent>
                    <w:rPr>
                      <w:rFonts w:hint="default" w:ascii="Times New Roman" w:hAnsi="Times New Roman" w:eastAsia="宋体" w:cs="Times New Roman"/>
                      <w:b/>
                      <w:bCs w:val="0"/>
                      <w:color w:val="auto"/>
                      <w:spacing w:val="10"/>
                      <w:kern w:val="2"/>
                      <w:sz w:val="21"/>
                      <w:szCs w:val="21"/>
                      <w:highlight w:val="none"/>
                      <w:lang w:val="en-US" w:eastAsia="zh-CN" w:bidi="ar-SA"/>
                    </w:rPr>
                  </w:pPr>
                </w:p>
                <w:p w14:paraId="0C6CFFEE">
                  <w:pPr>
                    <w:widowControl w:val="0"/>
                    <w:adjustRightInd w:val="0"/>
                    <w:snapToGrid w:val="0"/>
                    <w:spacing w:line="240" w:lineRule="auto"/>
                    <w:ind w:firstLine="0" w:firstLineChars="0"/>
                    <w:jc w:val="center"/>
                    <w:rPr>
                      <w:rFonts w:hint="eastAsia" w:ascii="Times New Roman" w:hAnsi="Times New Roman" w:eastAsia="宋体" w:cs="Times New Roman"/>
                      <w:b/>
                      <w:bCs w:val="0"/>
                      <w:color w:val="auto"/>
                      <w:spacing w:val="10"/>
                      <w:kern w:val="2"/>
                      <w:sz w:val="21"/>
                      <w:szCs w:val="21"/>
                      <w:highlight w:val="none"/>
                      <w:lang w:val="en-US" w:eastAsia="zh-CN" w:bidi="ar-SA"/>
                    </w:rPr>
                  </w:pPr>
                </w:p>
                <w:p w14:paraId="2D36D2BC">
                  <w:pPr>
                    <w:widowControl w:val="0"/>
                    <w:adjustRightInd w:val="0"/>
                    <w:snapToGrid w:val="0"/>
                    <w:spacing w:line="240" w:lineRule="auto"/>
                    <w:ind w:firstLine="0" w:firstLineChars="0"/>
                    <w:jc w:val="center"/>
                    <w:rPr>
                      <w:rFonts w:hint="default" w:ascii="Times New Roman" w:hAnsi="Times New Roman" w:eastAsia="宋体" w:cs="Times New Roman"/>
                      <w:b/>
                      <w:bCs w:val="0"/>
                      <w:color w:val="auto"/>
                      <w:spacing w:val="10"/>
                      <w:kern w:val="2"/>
                      <w:sz w:val="21"/>
                      <w:szCs w:val="21"/>
                      <w:highlight w:val="none"/>
                      <w:lang w:val="en-US" w:eastAsia="zh-CN" w:bidi="ar-SA"/>
                    </w:rPr>
                  </w:pPr>
                  <w:r>
                    <w:rPr>
                      <w:rFonts w:hint="eastAsia" w:ascii="Times New Roman" w:hAnsi="Times New Roman" w:eastAsia="宋体" w:cs="Times New Roman"/>
                      <w:b/>
                      <w:bCs w:val="0"/>
                      <w:color w:val="auto"/>
                      <w:spacing w:val="10"/>
                      <w:kern w:val="2"/>
                      <w:sz w:val="21"/>
                      <w:szCs w:val="21"/>
                      <w:highlight w:val="none"/>
                      <w:lang w:val="en-US" w:eastAsia="zh-CN" w:bidi="ar-SA"/>
                    </w:rPr>
                    <w:t>污染物</w:t>
                  </w:r>
                </w:p>
                <w:p w14:paraId="1E162BD9">
                  <w:pPr>
                    <w:widowControl w:val="0"/>
                    <w:adjustRightInd w:val="0"/>
                    <w:snapToGrid w:val="0"/>
                    <w:spacing w:line="240" w:lineRule="auto"/>
                    <w:ind w:firstLine="0" w:firstLineChars="0"/>
                    <w:jc w:val="center"/>
                    <w:rPr>
                      <w:rFonts w:hint="default" w:ascii="Times New Roman" w:hAnsi="Times New Roman" w:eastAsia="宋体" w:cs="Times New Roman"/>
                      <w:b/>
                      <w:bCs w:val="0"/>
                      <w:color w:val="auto"/>
                      <w:spacing w:val="10"/>
                      <w:kern w:val="2"/>
                      <w:sz w:val="21"/>
                      <w:szCs w:val="21"/>
                      <w:highlight w:val="none"/>
                      <w:lang w:val="en-US" w:eastAsia="zh-CN" w:bidi="ar-SA"/>
                    </w:rPr>
                  </w:pPr>
                </w:p>
              </w:tc>
              <w:tc>
                <w:tcPr>
                  <w:tcW w:w="686" w:type="pct"/>
                  <w:tcBorders>
                    <w:tl2br w:val="nil"/>
                    <w:tr2bl w:val="nil"/>
                  </w:tcBorders>
                  <w:vAlign w:val="center"/>
                </w:tcPr>
                <w:p w14:paraId="1EA5DE35">
                  <w:pPr>
                    <w:widowControl w:val="0"/>
                    <w:adjustRightInd w:val="0"/>
                    <w:snapToGrid w:val="0"/>
                    <w:spacing w:line="240" w:lineRule="auto"/>
                    <w:ind w:firstLine="0" w:firstLineChars="0"/>
                    <w:jc w:val="center"/>
                    <w:rPr>
                      <w:rFonts w:hint="default" w:ascii="Times New Roman" w:hAnsi="Times New Roman" w:eastAsia="宋体" w:cs="Times New Roman"/>
                      <w:b/>
                      <w:bCs w:val="0"/>
                      <w:color w:val="auto"/>
                      <w:spacing w:val="10"/>
                      <w:kern w:val="2"/>
                      <w:sz w:val="21"/>
                      <w:szCs w:val="21"/>
                      <w:highlight w:val="none"/>
                      <w:lang w:val="en-US" w:eastAsia="zh-CN" w:bidi="ar-SA"/>
                    </w:rPr>
                  </w:pPr>
                  <w:r>
                    <w:rPr>
                      <w:rFonts w:hint="eastAsia" w:ascii="Times New Roman" w:hAnsi="Times New Roman" w:eastAsia="宋体" w:cs="Times New Roman"/>
                      <w:b/>
                      <w:bCs w:val="0"/>
                      <w:color w:val="auto"/>
                      <w:spacing w:val="10"/>
                      <w:kern w:val="2"/>
                      <w:sz w:val="21"/>
                      <w:szCs w:val="21"/>
                      <w:highlight w:val="none"/>
                      <w:lang w:val="en-US" w:eastAsia="zh-CN" w:bidi="ar-SA"/>
                    </w:rPr>
                    <w:t>COD</w:t>
                  </w:r>
                  <w:r>
                    <w:rPr>
                      <w:rFonts w:hint="eastAsia" w:ascii="Times New Roman" w:hAnsi="Times New Roman" w:eastAsia="宋体" w:cs="Times New Roman"/>
                      <w:b/>
                      <w:bCs w:val="0"/>
                      <w:color w:val="auto"/>
                      <w:spacing w:val="10"/>
                      <w:kern w:val="2"/>
                      <w:sz w:val="21"/>
                      <w:szCs w:val="21"/>
                      <w:highlight w:val="none"/>
                      <w:vertAlign w:val="subscript"/>
                      <w:lang w:val="en-US" w:eastAsia="zh-CN" w:bidi="ar-SA"/>
                    </w:rPr>
                    <w:t>Cr</w:t>
                  </w:r>
                </w:p>
              </w:tc>
              <w:tc>
                <w:tcPr>
                  <w:tcW w:w="582" w:type="pct"/>
                  <w:tcBorders>
                    <w:tl2br w:val="nil"/>
                    <w:tr2bl w:val="nil"/>
                  </w:tcBorders>
                  <w:vAlign w:val="center"/>
                </w:tcPr>
                <w:p w14:paraId="5B7C0652">
                  <w:pPr>
                    <w:widowControl w:val="0"/>
                    <w:adjustRightInd w:val="0"/>
                    <w:snapToGrid w:val="0"/>
                    <w:spacing w:line="240" w:lineRule="auto"/>
                    <w:ind w:firstLine="0" w:firstLineChars="0"/>
                    <w:jc w:val="center"/>
                    <w:rPr>
                      <w:rFonts w:hint="default" w:ascii="Times New Roman" w:hAnsi="Times New Roman" w:eastAsia="宋体" w:cs="Times New Roman"/>
                      <w:b/>
                      <w:bCs w:val="0"/>
                      <w:color w:val="auto"/>
                      <w:spacing w:val="10"/>
                      <w:kern w:val="2"/>
                      <w:sz w:val="21"/>
                      <w:szCs w:val="21"/>
                      <w:highlight w:val="none"/>
                      <w:lang w:val="en-US" w:eastAsia="zh-CN" w:bidi="ar-SA"/>
                    </w:rPr>
                  </w:pPr>
                  <w:r>
                    <w:rPr>
                      <w:rFonts w:hint="eastAsia" w:ascii="Times New Roman" w:hAnsi="Times New Roman" w:eastAsia="宋体" w:cs="Times New Roman"/>
                      <w:b/>
                      <w:bCs w:val="0"/>
                      <w:color w:val="auto"/>
                      <w:spacing w:val="10"/>
                      <w:kern w:val="2"/>
                      <w:sz w:val="21"/>
                      <w:szCs w:val="21"/>
                      <w:highlight w:val="none"/>
                      <w:lang w:val="en-US" w:eastAsia="zh-CN" w:bidi="ar-SA"/>
                    </w:rPr>
                    <w:t>BOD</w:t>
                  </w:r>
                  <w:r>
                    <w:rPr>
                      <w:rFonts w:hint="eastAsia" w:ascii="Times New Roman" w:hAnsi="Times New Roman" w:eastAsia="宋体" w:cs="Times New Roman"/>
                      <w:b/>
                      <w:bCs w:val="0"/>
                      <w:color w:val="auto"/>
                      <w:spacing w:val="10"/>
                      <w:kern w:val="2"/>
                      <w:sz w:val="21"/>
                      <w:szCs w:val="21"/>
                      <w:highlight w:val="none"/>
                      <w:vertAlign w:val="subscript"/>
                      <w:lang w:val="en-US" w:eastAsia="zh-CN" w:bidi="ar-SA"/>
                    </w:rPr>
                    <w:t>5</w:t>
                  </w:r>
                </w:p>
              </w:tc>
              <w:tc>
                <w:tcPr>
                  <w:tcW w:w="594" w:type="pct"/>
                  <w:tcBorders>
                    <w:tl2br w:val="nil"/>
                    <w:tr2bl w:val="nil"/>
                  </w:tcBorders>
                  <w:vAlign w:val="center"/>
                </w:tcPr>
                <w:p w14:paraId="60659786">
                  <w:pPr>
                    <w:widowControl w:val="0"/>
                    <w:adjustRightInd w:val="0"/>
                    <w:snapToGrid w:val="0"/>
                    <w:spacing w:line="240" w:lineRule="auto"/>
                    <w:ind w:firstLine="0" w:firstLineChars="0"/>
                    <w:jc w:val="center"/>
                    <w:rPr>
                      <w:rFonts w:hint="default" w:ascii="Times New Roman" w:hAnsi="Times New Roman" w:eastAsia="宋体" w:cs="Times New Roman"/>
                      <w:b/>
                      <w:bCs w:val="0"/>
                      <w:color w:val="auto"/>
                      <w:spacing w:val="10"/>
                      <w:kern w:val="2"/>
                      <w:sz w:val="21"/>
                      <w:szCs w:val="21"/>
                      <w:highlight w:val="none"/>
                      <w:lang w:val="en-US" w:eastAsia="zh-CN" w:bidi="ar-SA"/>
                    </w:rPr>
                  </w:pPr>
                  <w:r>
                    <w:rPr>
                      <w:rFonts w:hint="eastAsia" w:ascii="Times New Roman" w:hAnsi="Times New Roman" w:eastAsia="宋体" w:cs="Times New Roman"/>
                      <w:b/>
                      <w:bCs w:val="0"/>
                      <w:color w:val="auto"/>
                      <w:spacing w:val="10"/>
                      <w:kern w:val="2"/>
                      <w:sz w:val="21"/>
                      <w:szCs w:val="21"/>
                      <w:highlight w:val="none"/>
                      <w:lang w:val="en-US" w:eastAsia="zh-CN" w:bidi="ar-SA"/>
                    </w:rPr>
                    <w:t>氨氮</w:t>
                  </w:r>
                </w:p>
              </w:tc>
              <w:tc>
                <w:tcPr>
                  <w:tcW w:w="568" w:type="pct"/>
                  <w:tcBorders>
                    <w:tl2br w:val="nil"/>
                    <w:tr2bl w:val="nil"/>
                  </w:tcBorders>
                  <w:vAlign w:val="center"/>
                </w:tcPr>
                <w:p w14:paraId="216EF2F8">
                  <w:pPr>
                    <w:widowControl w:val="0"/>
                    <w:adjustRightInd w:val="0"/>
                    <w:snapToGrid w:val="0"/>
                    <w:spacing w:line="240" w:lineRule="auto"/>
                    <w:ind w:firstLine="0" w:firstLineChars="0"/>
                    <w:jc w:val="center"/>
                    <w:rPr>
                      <w:rFonts w:hint="default" w:ascii="Times New Roman" w:hAnsi="Times New Roman" w:eastAsia="宋体" w:cs="Times New Roman"/>
                      <w:b/>
                      <w:bCs w:val="0"/>
                      <w:color w:val="auto"/>
                      <w:spacing w:val="10"/>
                      <w:kern w:val="2"/>
                      <w:sz w:val="21"/>
                      <w:szCs w:val="21"/>
                      <w:highlight w:val="none"/>
                      <w:lang w:val="en-US" w:eastAsia="zh-CN" w:bidi="ar-SA"/>
                    </w:rPr>
                  </w:pPr>
                  <w:r>
                    <w:rPr>
                      <w:rFonts w:hint="eastAsia" w:ascii="Times New Roman" w:hAnsi="Times New Roman" w:eastAsia="宋体" w:cs="Times New Roman"/>
                      <w:b/>
                      <w:bCs w:val="0"/>
                      <w:color w:val="auto"/>
                      <w:spacing w:val="10"/>
                      <w:kern w:val="2"/>
                      <w:sz w:val="21"/>
                      <w:szCs w:val="21"/>
                      <w:highlight w:val="none"/>
                      <w:lang w:val="en-US" w:eastAsia="zh-CN" w:bidi="ar-SA"/>
                    </w:rPr>
                    <w:t>SS</w:t>
                  </w:r>
                </w:p>
              </w:tc>
              <w:tc>
                <w:tcPr>
                  <w:tcW w:w="565" w:type="pct"/>
                  <w:tcBorders>
                    <w:tl2br w:val="nil"/>
                    <w:tr2bl w:val="nil"/>
                  </w:tcBorders>
                  <w:vAlign w:val="center"/>
                </w:tcPr>
                <w:p w14:paraId="292F9075">
                  <w:pPr>
                    <w:widowControl w:val="0"/>
                    <w:adjustRightInd w:val="0"/>
                    <w:snapToGrid w:val="0"/>
                    <w:spacing w:line="240" w:lineRule="auto"/>
                    <w:ind w:firstLine="0" w:firstLineChars="0"/>
                    <w:jc w:val="center"/>
                    <w:rPr>
                      <w:rFonts w:hint="eastAsia" w:ascii="Times New Roman" w:hAnsi="Times New Roman" w:eastAsia="宋体" w:cs="Times New Roman"/>
                      <w:b/>
                      <w:bCs w:val="0"/>
                      <w:color w:val="auto"/>
                      <w:spacing w:val="10"/>
                      <w:kern w:val="2"/>
                      <w:sz w:val="21"/>
                      <w:szCs w:val="21"/>
                      <w:highlight w:val="none"/>
                      <w:lang w:val="en-US" w:eastAsia="zh-CN" w:bidi="ar-SA"/>
                    </w:rPr>
                  </w:pPr>
                  <w:r>
                    <w:rPr>
                      <w:rFonts w:hint="eastAsia" w:ascii="Times New Roman" w:hAnsi="Times New Roman" w:eastAsia="宋体" w:cs="Times New Roman"/>
                      <w:b/>
                      <w:bCs w:val="0"/>
                      <w:color w:val="auto"/>
                      <w:spacing w:val="10"/>
                      <w:kern w:val="2"/>
                      <w:sz w:val="21"/>
                      <w:szCs w:val="21"/>
                      <w:highlight w:val="none"/>
                      <w:lang w:val="en-US" w:eastAsia="zh-CN" w:bidi="ar-SA"/>
                    </w:rPr>
                    <w:t>石油类</w:t>
                  </w:r>
                </w:p>
              </w:tc>
            </w:tr>
            <w:tr w14:paraId="47E86F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002" w:type="pct"/>
                  <w:tcBorders>
                    <w:tl2br w:val="nil"/>
                    <w:tr2bl w:val="nil"/>
                  </w:tcBorders>
                  <w:vAlign w:val="center"/>
                </w:tcPr>
                <w:p w14:paraId="6B006246">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惠州市升华工业有限公司</w:t>
                  </w:r>
                </w:p>
              </w:tc>
              <w:tc>
                <w:tcPr>
                  <w:tcW w:w="686" w:type="pct"/>
                  <w:tcBorders>
                    <w:tl2br w:val="nil"/>
                    <w:tr2bl w:val="nil"/>
                  </w:tcBorders>
                  <w:vAlign w:val="center"/>
                </w:tcPr>
                <w:p w14:paraId="5A769FB4">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579</w:t>
                  </w:r>
                </w:p>
              </w:tc>
              <w:tc>
                <w:tcPr>
                  <w:tcW w:w="582" w:type="pct"/>
                  <w:tcBorders>
                    <w:tl2br w:val="nil"/>
                    <w:tr2bl w:val="nil"/>
                  </w:tcBorders>
                  <w:vAlign w:val="center"/>
                </w:tcPr>
                <w:p w14:paraId="6797A0A4">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147.75</w:t>
                  </w:r>
                </w:p>
              </w:tc>
              <w:tc>
                <w:tcPr>
                  <w:tcW w:w="594" w:type="pct"/>
                  <w:tcBorders>
                    <w:tl2br w:val="nil"/>
                    <w:tr2bl w:val="nil"/>
                  </w:tcBorders>
                  <w:vAlign w:val="center"/>
                </w:tcPr>
                <w:p w14:paraId="4984B940">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3.964</w:t>
                  </w:r>
                </w:p>
              </w:tc>
              <w:tc>
                <w:tcPr>
                  <w:tcW w:w="568" w:type="pct"/>
                  <w:tcBorders>
                    <w:tl2br w:val="nil"/>
                    <w:tr2bl w:val="nil"/>
                  </w:tcBorders>
                  <w:vAlign w:val="center"/>
                </w:tcPr>
                <w:p w14:paraId="67150B55">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300</w:t>
                  </w:r>
                </w:p>
              </w:tc>
              <w:tc>
                <w:tcPr>
                  <w:tcW w:w="565" w:type="pct"/>
                  <w:tcBorders>
                    <w:tl2br w:val="nil"/>
                    <w:tr2bl w:val="nil"/>
                  </w:tcBorders>
                  <w:vAlign w:val="center"/>
                </w:tcPr>
                <w:p w14:paraId="0FBF7F49">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4.851</w:t>
                  </w:r>
                </w:p>
              </w:tc>
            </w:tr>
            <w:tr w14:paraId="7A8378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002" w:type="pct"/>
                  <w:tcBorders>
                    <w:tl2br w:val="nil"/>
                    <w:tr2bl w:val="nil"/>
                  </w:tcBorders>
                  <w:vAlign w:val="center"/>
                </w:tcPr>
                <w:p w14:paraId="5D8B9019">
                  <w:pPr>
                    <w:widowControl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本项目取值</w:t>
                  </w:r>
                </w:p>
              </w:tc>
              <w:tc>
                <w:tcPr>
                  <w:tcW w:w="686" w:type="pct"/>
                  <w:tcBorders>
                    <w:tl2br w:val="nil"/>
                    <w:tr2bl w:val="nil"/>
                  </w:tcBorders>
                  <w:vAlign w:val="center"/>
                </w:tcPr>
                <w:p w14:paraId="1641476F">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cs="Times New Roman"/>
                      <w:bCs/>
                      <w:color w:val="auto"/>
                      <w:spacing w:val="10"/>
                      <w:kern w:val="2"/>
                      <w:sz w:val="21"/>
                      <w:szCs w:val="21"/>
                      <w:highlight w:val="none"/>
                      <w:lang w:val="en-US" w:eastAsia="zh-CN" w:bidi="ar-SA"/>
                    </w:rPr>
                    <w:t>579</w:t>
                  </w:r>
                </w:p>
              </w:tc>
              <w:tc>
                <w:tcPr>
                  <w:tcW w:w="582" w:type="pct"/>
                  <w:tcBorders>
                    <w:tl2br w:val="nil"/>
                    <w:tr2bl w:val="nil"/>
                  </w:tcBorders>
                  <w:vAlign w:val="center"/>
                </w:tcPr>
                <w:p w14:paraId="05978544">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cs="Times New Roman"/>
                      <w:bCs/>
                      <w:color w:val="auto"/>
                      <w:spacing w:val="10"/>
                      <w:kern w:val="2"/>
                      <w:sz w:val="21"/>
                      <w:szCs w:val="21"/>
                      <w:highlight w:val="none"/>
                      <w:lang w:val="en-US" w:eastAsia="zh-CN" w:bidi="ar-SA"/>
                    </w:rPr>
                    <w:t>147.75</w:t>
                  </w:r>
                </w:p>
              </w:tc>
              <w:tc>
                <w:tcPr>
                  <w:tcW w:w="594" w:type="pct"/>
                  <w:tcBorders>
                    <w:tl2br w:val="nil"/>
                    <w:tr2bl w:val="nil"/>
                  </w:tcBorders>
                  <w:vAlign w:val="center"/>
                </w:tcPr>
                <w:p w14:paraId="3DDAD67B">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3.964</w:t>
                  </w:r>
                </w:p>
              </w:tc>
              <w:tc>
                <w:tcPr>
                  <w:tcW w:w="568" w:type="pct"/>
                  <w:tcBorders>
                    <w:tl2br w:val="nil"/>
                    <w:tr2bl w:val="nil"/>
                  </w:tcBorders>
                  <w:vAlign w:val="center"/>
                </w:tcPr>
                <w:p w14:paraId="0076C2C1">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300</w:t>
                  </w:r>
                </w:p>
              </w:tc>
              <w:tc>
                <w:tcPr>
                  <w:tcW w:w="565" w:type="pct"/>
                  <w:tcBorders>
                    <w:tl2br w:val="nil"/>
                    <w:tr2bl w:val="nil"/>
                  </w:tcBorders>
                  <w:vAlign w:val="center"/>
                </w:tcPr>
                <w:p w14:paraId="32D0476F">
                  <w:pPr>
                    <w:widowControl w:val="0"/>
                    <w:adjustRightInd w:val="0"/>
                    <w:snapToGrid w:val="0"/>
                    <w:spacing w:line="240" w:lineRule="auto"/>
                    <w:ind w:firstLine="0" w:firstLineChars="0"/>
                    <w:jc w:val="center"/>
                    <w:rPr>
                      <w:rFonts w:hint="default"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4.851</w:t>
                  </w:r>
                </w:p>
              </w:tc>
            </w:tr>
            <w:tr w14:paraId="502106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tcBorders>
                    <w:tl2br w:val="nil"/>
                    <w:tr2bl w:val="nil"/>
                  </w:tcBorders>
                  <w:vAlign w:val="center"/>
                </w:tcPr>
                <w:p w14:paraId="13295ADF">
                  <w:pPr>
                    <w:widowControl w:val="0"/>
                    <w:adjustRightInd w:val="0"/>
                    <w:snapToGrid w:val="0"/>
                    <w:spacing w:line="240" w:lineRule="auto"/>
                    <w:ind w:firstLine="0" w:firstLineChars="0"/>
                    <w:jc w:val="left"/>
                    <w:rPr>
                      <w:rFonts w:hint="eastAsia" w:ascii="Times New Roman" w:hAnsi="Times New Roman" w:eastAsia="宋体" w:cs="Times New Roman"/>
                      <w:bCs/>
                      <w:color w:val="auto"/>
                      <w:spacing w:val="10"/>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②该数据来源于惠州市升华工业有限公司委托广东华创检测技术有限公司于2020年8月18日～8月19日进行的检测。</w:t>
                  </w:r>
                </w:p>
              </w:tc>
            </w:tr>
          </w:tbl>
          <w:p w14:paraId="4BF13E0C">
            <w:pPr>
              <w:widowControl w:val="0"/>
              <w:bidi w:val="0"/>
              <w:adjustRightInd w:val="0"/>
              <w:snapToGrid w:val="0"/>
              <w:spacing w:line="360" w:lineRule="auto"/>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该类</w:t>
            </w:r>
            <w:r>
              <w:rPr>
                <w:rFonts w:hint="eastAsia" w:ascii="Times New Roman" w:hAnsi="Times New Roman" w:eastAsia="宋体" w:cs="Times New Roman"/>
                <w:color w:val="auto"/>
                <w:kern w:val="2"/>
                <w:sz w:val="24"/>
                <w:szCs w:val="20"/>
                <w:highlight w:val="none"/>
                <w:lang w:val="en-US" w:eastAsia="zh-CN" w:bidi="ar-SA"/>
              </w:rPr>
              <w:t>废水</w:t>
            </w:r>
            <w:r>
              <w:rPr>
                <w:rFonts w:hint="default" w:ascii="Times New Roman" w:hAnsi="Times New Roman" w:eastAsia="宋体" w:cs="Times New Roman"/>
                <w:color w:val="auto"/>
                <w:kern w:val="2"/>
                <w:sz w:val="24"/>
                <w:szCs w:val="20"/>
                <w:highlight w:val="none"/>
                <w:lang w:val="en-US" w:eastAsia="zh-CN" w:bidi="ar-SA"/>
              </w:rPr>
              <w:t>的主要污染物</w:t>
            </w:r>
            <w:r>
              <w:rPr>
                <w:rFonts w:hint="eastAsia" w:ascii="Times New Roman" w:hAnsi="Times New Roman" w:eastAsia="宋体" w:cs="Times New Roman"/>
                <w:color w:val="auto"/>
                <w:kern w:val="2"/>
                <w:sz w:val="24"/>
                <w:szCs w:val="20"/>
                <w:highlight w:val="none"/>
                <w:lang w:val="en-US" w:eastAsia="zh-CN" w:bidi="ar-SA"/>
              </w:rPr>
              <w:t>产生浓度如上表所示</w:t>
            </w:r>
            <w:r>
              <w:rPr>
                <w:rFonts w:hint="default" w:ascii="Times New Roman" w:hAnsi="Times New Roman" w:eastAsia="宋体" w:cs="Times New Roman"/>
                <w:color w:val="auto"/>
                <w:kern w:val="2"/>
                <w:sz w:val="24"/>
                <w:szCs w:val="20"/>
                <w:highlight w:val="none"/>
                <w:lang w:val="en-US" w:eastAsia="zh-CN" w:bidi="ar-SA"/>
              </w:rPr>
              <w:t>。项目生产废水经收集后拟进入自建的废水处理设备处理达到《城市污水再生利用 工业用水水质》（GB/T19923—2024）中“间接开式循环冷却水补充水、锅炉补给水、工艺用水、产品用水”和“直流冷却水、洗涤用水”较严值后回用于研磨、打磨、冷却、清洗以及气旋塔用水，不外排。</w:t>
            </w:r>
          </w:p>
          <w:p w14:paraId="12667672">
            <w:pPr>
              <w:keepNext w:val="0"/>
              <w:keepLines w:val="0"/>
              <w:pageBreakBefore w:val="0"/>
              <w:widowControl w:val="0"/>
              <w:kinsoku/>
              <w:wordWrap/>
              <w:overflowPunct/>
              <w:topLinePunct w:val="0"/>
              <w:autoSpaceDE/>
              <w:autoSpaceDN/>
              <w:bidi w:val="0"/>
              <w:adjustRightInd/>
              <w:snapToGrid/>
              <w:spacing w:before="0" w:after="0" w:line="240" w:lineRule="auto"/>
              <w:ind w:firstLine="0" w:firstLineChars="0"/>
              <w:jc w:val="center"/>
              <w:textAlignment w:val="auto"/>
              <w:rPr>
                <w:rFonts w:hint="default" w:ascii="Times New Roman" w:hAnsi="Times New Roman" w:eastAsia="宋体" w:cs="Times New Roman"/>
                <w:b/>
                <w:color w:val="auto"/>
                <w:kern w:val="2"/>
                <w:sz w:val="24"/>
                <w:szCs w:val="20"/>
                <w:highlight w:val="none"/>
                <w:lang w:val="en-US" w:eastAsia="zh-CN" w:bidi="ar-SA"/>
              </w:rPr>
            </w:pPr>
            <w:bookmarkStart w:id="44" w:name="复核—废水污染物浓度"/>
            <w:r>
              <w:rPr>
                <w:rFonts w:ascii="Times New Roman" w:hAnsi="Times New Roman" w:eastAsia="宋体" w:cs="Times New Roman"/>
                <w:b/>
                <w:color w:val="auto"/>
                <w:kern w:val="2"/>
                <w:sz w:val="24"/>
                <w:szCs w:val="20"/>
                <w:highlight w:val="none"/>
                <w:lang w:val="en-US" w:eastAsia="zh-CN" w:bidi="ar-SA"/>
              </w:rPr>
              <w:t xml:space="preserve">表4- </w:t>
            </w:r>
            <w:r>
              <w:rPr>
                <w:rFonts w:ascii="Times New Roman" w:hAnsi="Times New Roman" w:eastAsia="宋体" w:cs="Times New Roman"/>
                <w:b/>
                <w:color w:val="auto"/>
                <w:kern w:val="2"/>
                <w:sz w:val="24"/>
                <w:szCs w:val="20"/>
                <w:highlight w:val="none"/>
                <w:lang w:val="en-US" w:eastAsia="zh-CN" w:bidi="ar-SA"/>
              </w:rPr>
              <w:fldChar w:fldCharType="begin"/>
            </w:r>
            <w:r>
              <w:rPr>
                <w:rFonts w:ascii="Times New Roman" w:hAnsi="Times New Roman" w:eastAsia="宋体" w:cs="Times New Roman"/>
                <w:b/>
                <w:color w:val="auto"/>
                <w:kern w:val="2"/>
                <w:sz w:val="24"/>
                <w:szCs w:val="20"/>
                <w:highlight w:val="none"/>
                <w:lang w:val="en-US" w:eastAsia="zh-CN" w:bidi="ar-SA"/>
              </w:rPr>
              <w:instrText xml:space="preserve"> SEQ 表4- \* ARABIC </w:instrText>
            </w:r>
            <w:r>
              <w:rPr>
                <w:rFonts w:ascii="Times New Roman" w:hAnsi="Times New Roman" w:eastAsia="宋体" w:cs="Times New Roman"/>
                <w:b/>
                <w:color w:val="auto"/>
                <w:kern w:val="2"/>
                <w:sz w:val="24"/>
                <w:szCs w:val="20"/>
                <w:highlight w:val="none"/>
                <w:lang w:val="en-US" w:eastAsia="zh-CN" w:bidi="ar-SA"/>
              </w:rPr>
              <w:fldChar w:fldCharType="separate"/>
            </w:r>
            <w:r>
              <w:rPr>
                <w:rFonts w:ascii="Times New Roman" w:hAnsi="Times New Roman" w:eastAsia="宋体" w:cs="Times New Roman"/>
                <w:b/>
                <w:color w:val="auto"/>
                <w:kern w:val="2"/>
                <w:sz w:val="24"/>
                <w:szCs w:val="20"/>
                <w:highlight w:val="none"/>
                <w:lang w:val="en-US" w:eastAsia="zh-CN" w:bidi="ar-SA"/>
              </w:rPr>
              <w:t>20</w:t>
            </w:r>
            <w:r>
              <w:rPr>
                <w:rFonts w:ascii="Times New Roman" w:hAnsi="Times New Roman" w:eastAsia="宋体" w:cs="Times New Roman"/>
                <w:b/>
                <w:color w:val="auto"/>
                <w:kern w:val="2"/>
                <w:sz w:val="24"/>
                <w:szCs w:val="20"/>
                <w:highlight w:val="none"/>
                <w:lang w:val="en-US" w:eastAsia="zh-CN" w:bidi="ar-SA"/>
              </w:rPr>
              <w:fldChar w:fldCharType="end"/>
            </w:r>
            <w:r>
              <w:rPr>
                <w:rFonts w:hint="default" w:ascii="Times New Roman" w:hAnsi="Times New Roman" w:eastAsia="宋体" w:cs="Times New Roman"/>
                <w:b/>
                <w:color w:val="auto"/>
                <w:kern w:val="2"/>
                <w:sz w:val="24"/>
                <w:szCs w:val="20"/>
                <w:highlight w:val="none"/>
                <w:lang w:val="en-US" w:eastAsia="zh-CN" w:bidi="ar-SA"/>
              </w:rPr>
              <w:t>生产废水产生水质情况表</w:t>
            </w:r>
          </w:p>
          <w:bookmarkEnd w:id="44"/>
          <w:tbl>
            <w:tblPr>
              <w:tblStyle w:val="26"/>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024"/>
              <w:gridCol w:w="1761"/>
              <w:gridCol w:w="1141"/>
              <w:gridCol w:w="1055"/>
              <w:gridCol w:w="1102"/>
              <w:gridCol w:w="1100"/>
              <w:gridCol w:w="1102"/>
            </w:tblGrid>
            <w:tr w14:paraId="3216DA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2038" w:type="pct"/>
                  <w:gridSpan w:val="2"/>
                  <w:tcBorders>
                    <w:tl2br w:val="nil"/>
                    <w:tr2bl w:val="nil"/>
                  </w:tcBorders>
                  <w:noWrap w:val="0"/>
                  <w:vAlign w:val="center"/>
                </w:tcPr>
                <w:p w14:paraId="58097CFE">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水质指标</w:t>
                  </w:r>
                </w:p>
              </w:tc>
              <w:tc>
                <w:tcPr>
                  <w:tcW w:w="614" w:type="pct"/>
                  <w:tcBorders>
                    <w:tl2br w:val="nil"/>
                    <w:tr2bl w:val="nil"/>
                  </w:tcBorders>
                  <w:noWrap w:val="0"/>
                  <w:vAlign w:val="center"/>
                </w:tcPr>
                <w:p w14:paraId="0C8E4BEC">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CO</w:t>
                  </w:r>
                  <w:r>
                    <w:rPr>
                      <w:rFonts w:hint="eastAsia" w:ascii="Times New Roman" w:hAnsi="Times New Roman" w:eastAsia="宋体" w:cs="Times New Roman"/>
                      <w:b/>
                      <w:bCs/>
                      <w:color w:val="auto"/>
                      <w:kern w:val="2"/>
                      <w:sz w:val="21"/>
                      <w:szCs w:val="21"/>
                      <w:highlight w:val="none"/>
                      <w:lang w:val="en-US" w:eastAsia="zh-CN" w:bidi="ar-SA"/>
                    </w:rPr>
                    <w:t>D</w:t>
                  </w:r>
                  <w:r>
                    <w:rPr>
                      <w:rFonts w:hint="eastAsia" w:ascii="Times New Roman" w:hAnsi="Times New Roman" w:eastAsia="宋体" w:cs="Times New Roman"/>
                      <w:b/>
                      <w:bCs/>
                      <w:color w:val="auto"/>
                      <w:kern w:val="2"/>
                      <w:sz w:val="21"/>
                      <w:szCs w:val="21"/>
                      <w:highlight w:val="none"/>
                      <w:vertAlign w:val="subscript"/>
                      <w:lang w:val="en-US" w:eastAsia="zh-CN" w:bidi="ar-SA"/>
                    </w:rPr>
                    <w:t>C</w:t>
                  </w:r>
                  <w:r>
                    <w:rPr>
                      <w:rFonts w:hint="default" w:ascii="Times New Roman" w:hAnsi="Times New Roman" w:eastAsia="宋体" w:cs="Times New Roman"/>
                      <w:b/>
                      <w:bCs/>
                      <w:color w:val="auto"/>
                      <w:kern w:val="2"/>
                      <w:sz w:val="21"/>
                      <w:szCs w:val="21"/>
                      <w:highlight w:val="none"/>
                      <w:vertAlign w:val="subscript"/>
                      <w:lang w:val="en-US" w:eastAsia="zh-CN" w:bidi="ar-SA"/>
                    </w:rPr>
                    <w:t>r</w:t>
                  </w:r>
                </w:p>
              </w:tc>
              <w:tc>
                <w:tcPr>
                  <w:tcW w:w="568" w:type="pct"/>
                  <w:tcBorders>
                    <w:tl2br w:val="nil"/>
                    <w:tr2bl w:val="nil"/>
                  </w:tcBorders>
                  <w:noWrap w:val="0"/>
                  <w:vAlign w:val="center"/>
                </w:tcPr>
                <w:p w14:paraId="05C56520">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BOD</w:t>
                  </w:r>
                  <w:r>
                    <w:rPr>
                      <w:rFonts w:hint="default" w:ascii="Times New Roman" w:hAnsi="Times New Roman" w:eastAsia="宋体" w:cs="Times New Roman"/>
                      <w:b/>
                      <w:bCs/>
                      <w:color w:val="auto"/>
                      <w:kern w:val="2"/>
                      <w:sz w:val="21"/>
                      <w:szCs w:val="21"/>
                      <w:highlight w:val="none"/>
                      <w:vertAlign w:val="subscript"/>
                      <w:lang w:val="en-US" w:eastAsia="zh-CN" w:bidi="ar-SA"/>
                    </w:rPr>
                    <w:t>5</w:t>
                  </w:r>
                </w:p>
              </w:tc>
              <w:tc>
                <w:tcPr>
                  <w:tcW w:w="593" w:type="pct"/>
                  <w:tcBorders>
                    <w:tl2br w:val="nil"/>
                    <w:tr2bl w:val="nil"/>
                  </w:tcBorders>
                  <w:noWrap w:val="0"/>
                  <w:vAlign w:val="center"/>
                </w:tcPr>
                <w:p w14:paraId="440140AD">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氨氮</w:t>
                  </w:r>
                </w:p>
              </w:tc>
              <w:tc>
                <w:tcPr>
                  <w:tcW w:w="592" w:type="pct"/>
                  <w:tcBorders>
                    <w:tl2br w:val="nil"/>
                    <w:tr2bl w:val="nil"/>
                  </w:tcBorders>
                  <w:noWrap w:val="0"/>
                  <w:vAlign w:val="center"/>
                </w:tcPr>
                <w:p w14:paraId="7A9523B4">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SS</w:t>
                  </w:r>
                </w:p>
              </w:tc>
              <w:tc>
                <w:tcPr>
                  <w:tcW w:w="593" w:type="pct"/>
                  <w:tcBorders>
                    <w:tl2br w:val="nil"/>
                    <w:tr2bl w:val="nil"/>
                  </w:tcBorders>
                  <w:noWrap w:val="0"/>
                  <w:vAlign w:val="center"/>
                </w:tcPr>
                <w:p w14:paraId="2C0FA24A">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石油类</w:t>
                  </w:r>
                </w:p>
              </w:tc>
            </w:tr>
            <w:tr w14:paraId="733581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90" w:type="pct"/>
                  <w:vMerge w:val="restart"/>
                  <w:tcBorders>
                    <w:tl2br w:val="nil"/>
                    <w:tr2bl w:val="nil"/>
                  </w:tcBorders>
                  <w:noWrap w:val="0"/>
                  <w:vAlign w:val="center"/>
                </w:tcPr>
                <w:p w14:paraId="740630C3">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生产废水</w:t>
                  </w:r>
                </w:p>
                <w:p w14:paraId="4715D6D3">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（产生量t/a）</w:t>
                  </w:r>
                </w:p>
              </w:tc>
              <w:tc>
                <w:tcPr>
                  <w:tcW w:w="947" w:type="pct"/>
                  <w:tcBorders>
                    <w:tl2br w:val="nil"/>
                    <w:tr2bl w:val="nil"/>
                  </w:tcBorders>
                  <w:noWrap w:val="0"/>
                  <w:vAlign w:val="center"/>
                </w:tcPr>
                <w:p w14:paraId="5059D08E">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浓度（mg/L）</w:t>
                  </w:r>
                </w:p>
              </w:tc>
              <w:tc>
                <w:tcPr>
                  <w:tcW w:w="614" w:type="pct"/>
                  <w:tcBorders>
                    <w:tl2br w:val="nil"/>
                    <w:tr2bl w:val="nil"/>
                  </w:tcBorders>
                  <w:noWrap w:val="0"/>
                  <w:vAlign w:val="center"/>
                </w:tcPr>
                <w:p w14:paraId="1C4B3CA4">
                  <w:pPr>
                    <w:widowControl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Cs/>
                      <w:color w:val="auto"/>
                      <w:spacing w:val="10"/>
                      <w:kern w:val="2"/>
                      <w:sz w:val="21"/>
                      <w:szCs w:val="21"/>
                      <w:highlight w:val="none"/>
                      <w:lang w:val="en-US" w:eastAsia="zh-CN" w:bidi="ar-SA"/>
                    </w:rPr>
                    <w:t>579</w:t>
                  </w:r>
                </w:p>
              </w:tc>
              <w:tc>
                <w:tcPr>
                  <w:tcW w:w="568" w:type="pct"/>
                  <w:tcBorders>
                    <w:tl2br w:val="nil"/>
                    <w:tr2bl w:val="nil"/>
                  </w:tcBorders>
                  <w:noWrap w:val="0"/>
                  <w:vAlign w:val="center"/>
                </w:tcPr>
                <w:p w14:paraId="586532D2">
                  <w:pPr>
                    <w:widowControl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Cs/>
                      <w:color w:val="auto"/>
                      <w:spacing w:val="10"/>
                      <w:kern w:val="2"/>
                      <w:sz w:val="21"/>
                      <w:szCs w:val="21"/>
                      <w:highlight w:val="none"/>
                      <w:lang w:val="en-US" w:eastAsia="zh-CN" w:bidi="ar-SA"/>
                    </w:rPr>
                    <w:t>147.75</w:t>
                  </w:r>
                </w:p>
              </w:tc>
              <w:tc>
                <w:tcPr>
                  <w:tcW w:w="593" w:type="pct"/>
                  <w:tcBorders>
                    <w:tl2br w:val="nil"/>
                    <w:tr2bl w:val="nil"/>
                  </w:tcBorders>
                  <w:noWrap w:val="0"/>
                  <w:vAlign w:val="center"/>
                </w:tcPr>
                <w:p w14:paraId="2FA40DEF">
                  <w:pPr>
                    <w:widowControl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3.964</w:t>
                  </w:r>
                </w:p>
              </w:tc>
              <w:tc>
                <w:tcPr>
                  <w:tcW w:w="592" w:type="pct"/>
                  <w:tcBorders>
                    <w:tl2br w:val="nil"/>
                    <w:tr2bl w:val="nil"/>
                  </w:tcBorders>
                  <w:noWrap w:val="0"/>
                  <w:vAlign w:val="center"/>
                </w:tcPr>
                <w:p w14:paraId="40418E2D">
                  <w:pPr>
                    <w:widowControl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300</w:t>
                  </w:r>
                </w:p>
              </w:tc>
              <w:tc>
                <w:tcPr>
                  <w:tcW w:w="593" w:type="pct"/>
                  <w:tcBorders>
                    <w:tl2br w:val="nil"/>
                    <w:tr2bl w:val="nil"/>
                  </w:tcBorders>
                  <w:noWrap w:val="0"/>
                  <w:vAlign w:val="center"/>
                </w:tcPr>
                <w:p w14:paraId="43660B6C">
                  <w:pPr>
                    <w:widowControl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bCs/>
                      <w:color w:val="auto"/>
                      <w:spacing w:val="10"/>
                      <w:kern w:val="2"/>
                      <w:sz w:val="21"/>
                      <w:szCs w:val="21"/>
                      <w:highlight w:val="none"/>
                      <w:lang w:val="en-US" w:eastAsia="zh-CN" w:bidi="ar-SA"/>
                    </w:rPr>
                    <w:t>4.851</w:t>
                  </w:r>
                </w:p>
              </w:tc>
            </w:tr>
            <w:tr w14:paraId="53170E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090" w:type="pct"/>
                  <w:vMerge w:val="continue"/>
                  <w:tcBorders>
                    <w:tl2br w:val="nil"/>
                    <w:tr2bl w:val="nil"/>
                  </w:tcBorders>
                  <w:noWrap w:val="0"/>
                  <w:vAlign w:val="center"/>
                </w:tcPr>
                <w:p w14:paraId="4729A380">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947" w:type="pct"/>
                  <w:tcBorders>
                    <w:tl2br w:val="nil"/>
                    <w:tr2bl w:val="nil"/>
                  </w:tcBorders>
                  <w:noWrap w:val="0"/>
                  <w:vAlign w:val="center"/>
                </w:tcPr>
                <w:p w14:paraId="78D0AD0F">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产生量（t/a）</w:t>
                  </w:r>
                </w:p>
              </w:tc>
              <w:tc>
                <w:tcPr>
                  <w:tcW w:w="614" w:type="pct"/>
                  <w:tcBorders>
                    <w:tl2br w:val="nil"/>
                    <w:tr2bl w:val="nil"/>
                  </w:tcBorders>
                  <w:noWrap w:val="0"/>
                  <w:vAlign w:val="center"/>
                </w:tcPr>
                <w:p w14:paraId="6C9F2890">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0.1348</w:t>
                  </w:r>
                </w:p>
              </w:tc>
              <w:tc>
                <w:tcPr>
                  <w:tcW w:w="568" w:type="pct"/>
                  <w:tcBorders>
                    <w:tl2br w:val="nil"/>
                    <w:tr2bl w:val="nil"/>
                  </w:tcBorders>
                  <w:noWrap w:val="0"/>
                  <w:vAlign w:val="center"/>
                </w:tcPr>
                <w:p w14:paraId="0BF297A4">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0.0344</w:t>
                  </w:r>
                </w:p>
              </w:tc>
              <w:tc>
                <w:tcPr>
                  <w:tcW w:w="593" w:type="pct"/>
                  <w:tcBorders>
                    <w:tl2br w:val="nil"/>
                    <w:tr2bl w:val="nil"/>
                  </w:tcBorders>
                  <w:noWrap w:val="0"/>
                  <w:vAlign w:val="center"/>
                </w:tcPr>
                <w:p w14:paraId="0E138275">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0.0009</w:t>
                  </w:r>
                </w:p>
              </w:tc>
              <w:tc>
                <w:tcPr>
                  <w:tcW w:w="592" w:type="pct"/>
                  <w:tcBorders>
                    <w:tl2br w:val="nil"/>
                    <w:tr2bl w:val="nil"/>
                  </w:tcBorders>
                  <w:noWrap w:val="0"/>
                  <w:vAlign w:val="center"/>
                </w:tcPr>
                <w:p w14:paraId="1C27016C">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0.0699</w:t>
                  </w:r>
                </w:p>
              </w:tc>
              <w:tc>
                <w:tcPr>
                  <w:tcW w:w="593" w:type="pct"/>
                  <w:tcBorders>
                    <w:tl2br w:val="nil"/>
                    <w:tr2bl w:val="nil"/>
                  </w:tcBorders>
                  <w:noWrap w:val="0"/>
                  <w:vAlign w:val="center"/>
                </w:tcPr>
                <w:p w14:paraId="6A6EB969">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0.0011</w:t>
                  </w:r>
                </w:p>
              </w:tc>
            </w:tr>
          </w:tbl>
          <w:p w14:paraId="181AA9F0">
            <w:pPr>
              <w:widowControl w:val="0"/>
              <w:spacing w:line="360" w:lineRule="auto"/>
              <w:ind w:firstLine="480" w:firstLineChars="200"/>
              <w:jc w:val="both"/>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snapToGrid w:val="0"/>
                <w:color w:val="auto"/>
                <w:kern w:val="0"/>
                <w:sz w:val="24"/>
                <w:highlight w:val="none"/>
                <w:lang w:val="en-US" w:eastAsia="zh-CN"/>
              </w:rPr>
              <w:t>废水治理设施可行性分析</w:t>
            </w:r>
          </w:p>
          <w:p w14:paraId="4FC728BF">
            <w:pPr>
              <w:widowControl w:val="0"/>
              <w:numPr>
                <w:ilvl w:val="0"/>
                <w:numId w:val="29"/>
              </w:numPr>
              <w:adjustRightInd w:val="0"/>
              <w:snapToGrid w:val="0"/>
              <w:spacing w:line="360" w:lineRule="auto"/>
              <w:ind w:firstLine="482" w:firstLineChars="200"/>
              <w:jc w:val="both"/>
              <w:rPr>
                <w:rFonts w:hint="default" w:ascii="Times New Roman" w:hAnsi="Times New Roman" w:eastAsia="宋体" w:cs="Times New Roman"/>
                <w:b/>
                <w:bCs/>
                <w:color w:val="auto"/>
                <w:kern w:val="2"/>
                <w:sz w:val="24"/>
                <w:szCs w:val="20"/>
                <w:highlight w:val="none"/>
                <w:lang w:val="en-US" w:eastAsia="zh-CN" w:bidi="ar-SA"/>
              </w:rPr>
            </w:pPr>
            <w:bookmarkStart w:id="45" w:name="废水工艺"/>
            <w:r>
              <w:rPr>
                <w:rFonts w:hint="default" w:ascii="Times New Roman" w:hAnsi="Times New Roman" w:eastAsia="宋体" w:cs="Times New Roman"/>
                <w:b/>
                <w:bCs/>
                <w:color w:val="auto"/>
                <w:kern w:val="2"/>
                <w:sz w:val="24"/>
                <w:szCs w:val="20"/>
                <w:highlight w:val="none"/>
                <w:lang w:val="en-US" w:eastAsia="zh-CN" w:bidi="ar-SA"/>
              </w:rPr>
              <w:t>废水处理设施工艺</w:t>
            </w:r>
          </w:p>
          <w:bookmarkEnd w:id="45"/>
          <w:p w14:paraId="05E9C108">
            <w:pPr>
              <w:widowControl w:val="0"/>
              <w:adjustRightInd w:val="0"/>
              <w:snapToGrid w:val="0"/>
              <w:spacing w:line="360" w:lineRule="auto"/>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废水处理</w:t>
            </w:r>
            <w:r>
              <w:rPr>
                <w:rFonts w:hint="eastAsia" w:ascii="Times New Roman" w:hAnsi="Times New Roman" w:eastAsia="宋体" w:cs="Times New Roman"/>
                <w:color w:val="auto"/>
                <w:kern w:val="2"/>
                <w:sz w:val="24"/>
                <w:szCs w:val="20"/>
                <w:highlight w:val="none"/>
                <w:lang w:val="en-US" w:eastAsia="zh-CN" w:bidi="ar-SA"/>
              </w:rPr>
              <w:t>工艺</w:t>
            </w:r>
            <w:r>
              <w:rPr>
                <w:rFonts w:hint="default" w:ascii="Times New Roman" w:hAnsi="Times New Roman" w:eastAsia="宋体" w:cs="Times New Roman"/>
                <w:color w:val="auto"/>
                <w:kern w:val="2"/>
                <w:sz w:val="24"/>
                <w:szCs w:val="20"/>
                <w:highlight w:val="none"/>
                <w:lang w:val="en-US" w:eastAsia="zh-CN" w:bidi="ar-SA"/>
              </w:rPr>
              <w:t>流程如下图：</w:t>
            </w:r>
          </w:p>
          <w:p w14:paraId="31916F7E">
            <w:pPr>
              <w:widowControl w:val="0"/>
              <w:spacing w:line="360" w:lineRule="auto"/>
              <w:ind w:left="0" w:leftChars="0" w:firstLine="0" w:firstLineChars="0"/>
              <w:jc w:val="center"/>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snapToGrid w:val="0"/>
                <w:color w:val="auto"/>
                <w:kern w:val="0"/>
                <w:sz w:val="24"/>
                <w:highlight w:val="none"/>
                <w:lang w:val="en-US" w:eastAsia="zh-CN"/>
              </w:rPr>
              <w:object>
                <v:shape id="_x0000_i1029" o:spt="75" type="#_x0000_t75" style="height:462.35pt;width:328.7pt;" o:ole="t" filled="f" o:preferrelative="t" stroked="t" coordsize="21600,21600">
                  <v:path/>
                  <v:fill on="f" focussize="0,0"/>
                  <v:stroke color="#000000" joinstyle="miter"/>
                  <v:imagedata r:id="rId29" o:title=""/>
                  <o:lock v:ext="edit" aspectratio="t"/>
                  <w10:wrap type="none"/>
                  <w10:anchorlock/>
                </v:shape>
                <o:OLEObject Type="Embed" ProgID="Visio.Drawing.15" ShapeID="_x0000_i1029" DrawAspect="Content" ObjectID="_1468075729" r:id="rId28">
                  <o:LockedField>false</o:LockedField>
                </o:OLEObject>
              </w:object>
            </w:r>
          </w:p>
          <w:p w14:paraId="71494A98">
            <w:pPr>
              <w:widowControl w:val="0"/>
              <w:bidi w:val="0"/>
              <w:adjustRightInd/>
              <w:snapToGrid/>
              <w:spacing w:before="0" w:after="0" w:line="240" w:lineRule="auto"/>
              <w:ind w:firstLine="0" w:firstLineChars="0"/>
              <w:jc w:val="center"/>
              <w:rPr>
                <w:rFonts w:hint="default" w:ascii="Times New Roman" w:hAnsi="Times New Roman" w:eastAsia="宋体" w:cs="Times New Roman"/>
                <w:b/>
                <w:snapToGrid w:val="0"/>
                <w:color w:val="auto"/>
                <w:kern w:val="0"/>
                <w:sz w:val="24"/>
                <w:szCs w:val="20"/>
                <w:highlight w:val="none"/>
                <w:lang w:val="en-US" w:eastAsia="zh-CN" w:bidi="ar-SA"/>
              </w:rPr>
            </w:pPr>
            <w:r>
              <w:rPr>
                <w:rFonts w:ascii="Times New Roman" w:hAnsi="Times New Roman" w:eastAsia="宋体" w:cs="Times New Roman"/>
                <w:b/>
                <w:color w:val="auto"/>
                <w:kern w:val="2"/>
                <w:sz w:val="24"/>
                <w:szCs w:val="20"/>
                <w:highlight w:val="none"/>
                <w:lang w:val="en-US" w:eastAsia="zh-CN" w:bidi="ar-SA"/>
              </w:rPr>
              <w:t xml:space="preserve">图4- </w:t>
            </w:r>
            <w:r>
              <w:rPr>
                <w:rFonts w:ascii="Times New Roman" w:hAnsi="Times New Roman" w:eastAsia="宋体" w:cs="Times New Roman"/>
                <w:b/>
                <w:color w:val="auto"/>
                <w:kern w:val="2"/>
                <w:sz w:val="24"/>
                <w:szCs w:val="20"/>
                <w:highlight w:val="none"/>
                <w:lang w:val="en-US" w:eastAsia="zh-CN" w:bidi="ar-SA"/>
              </w:rPr>
              <w:fldChar w:fldCharType="begin"/>
            </w:r>
            <w:r>
              <w:rPr>
                <w:rFonts w:ascii="Times New Roman" w:hAnsi="Times New Roman" w:eastAsia="宋体" w:cs="Times New Roman"/>
                <w:b/>
                <w:color w:val="auto"/>
                <w:kern w:val="2"/>
                <w:sz w:val="24"/>
                <w:szCs w:val="20"/>
                <w:highlight w:val="none"/>
                <w:lang w:val="en-US" w:eastAsia="zh-CN" w:bidi="ar-SA"/>
              </w:rPr>
              <w:instrText xml:space="preserve"> SEQ 图4- \* ARABIC </w:instrText>
            </w:r>
            <w:r>
              <w:rPr>
                <w:rFonts w:ascii="Times New Roman" w:hAnsi="Times New Roman" w:eastAsia="宋体" w:cs="Times New Roman"/>
                <w:b/>
                <w:color w:val="auto"/>
                <w:kern w:val="2"/>
                <w:sz w:val="24"/>
                <w:szCs w:val="20"/>
                <w:highlight w:val="none"/>
                <w:lang w:val="en-US" w:eastAsia="zh-CN" w:bidi="ar-SA"/>
              </w:rPr>
              <w:fldChar w:fldCharType="separate"/>
            </w:r>
            <w:r>
              <w:rPr>
                <w:rFonts w:ascii="Times New Roman" w:hAnsi="Times New Roman" w:eastAsia="宋体" w:cs="Times New Roman"/>
                <w:b/>
                <w:color w:val="auto"/>
                <w:kern w:val="2"/>
                <w:sz w:val="24"/>
                <w:szCs w:val="20"/>
                <w:highlight w:val="none"/>
                <w:lang w:val="en-US" w:eastAsia="zh-CN" w:bidi="ar-SA"/>
              </w:rPr>
              <w:t>1</w:t>
            </w:r>
            <w:r>
              <w:rPr>
                <w:rFonts w:ascii="Times New Roman" w:hAnsi="Times New Roman" w:eastAsia="宋体" w:cs="Times New Roman"/>
                <w:b/>
                <w:color w:val="auto"/>
                <w:kern w:val="2"/>
                <w:sz w:val="24"/>
                <w:szCs w:val="20"/>
                <w:highlight w:val="none"/>
                <w:lang w:val="en-US" w:eastAsia="zh-CN" w:bidi="ar-SA"/>
              </w:rPr>
              <w:fldChar w:fldCharType="end"/>
            </w:r>
            <w:r>
              <w:rPr>
                <w:rFonts w:hint="eastAsia" w:ascii="Times New Roman" w:hAnsi="Times New Roman" w:eastAsia="宋体" w:cs="Times New Roman"/>
                <w:b/>
                <w:snapToGrid w:val="0"/>
                <w:color w:val="auto"/>
                <w:kern w:val="0"/>
                <w:sz w:val="24"/>
                <w:szCs w:val="20"/>
                <w:highlight w:val="none"/>
                <w:lang w:val="en-US" w:eastAsia="zh-CN" w:bidi="ar-SA"/>
              </w:rPr>
              <w:t>项目废水处理设施工艺流程图</w:t>
            </w:r>
          </w:p>
          <w:p w14:paraId="36EEC476">
            <w:pPr>
              <w:widowControl w:val="0"/>
              <w:spacing w:line="360" w:lineRule="auto"/>
              <w:ind w:firstLine="482" w:firstLineChars="200"/>
              <w:jc w:val="both"/>
              <w:rPr>
                <w:rFonts w:hint="eastAsia" w:ascii="Times New Roman" w:hAnsi="Times New Roman" w:eastAsia="宋体" w:cs="Times New Roman"/>
                <w:b/>
                <w:bCs/>
                <w:snapToGrid w:val="0"/>
                <w:color w:val="auto"/>
                <w:kern w:val="0"/>
                <w:sz w:val="24"/>
                <w:highlight w:val="none"/>
                <w:lang w:val="en-US" w:eastAsia="zh-CN"/>
              </w:rPr>
            </w:pPr>
            <w:r>
              <w:rPr>
                <w:rFonts w:hint="eastAsia" w:ascii="Times New Roman" w:hAnsi="Times New Roman" w:eastAsia="宋体" w:cs="Times New Roman"/>
                <w:b/>
                <w:bCs/>
                <w:snapToGrid w:val="0"/>
                <w:color w:val="auto"/>
                <w:kern w:val="0"/>
                <w:sz w:val="24"/>
                <w:highlight w:val="none"/>
                <w:lang w:val="en-US" w:eastAsia="zh-CN"/>
              </w:rPr>
              <w:t>工艺流程说明：</w:t>
            </w:r>
          </w:p>
          <w:p w14:paraId="598C977E">
            <w:pPr>
              <w:pStyle w:val="95"/>
              <w:keepNext w:val="0"/>
              <w:keepLines w:val="0"/>
              <w:suppressLineNumbers w:val="0"/>
              <w:spacing w:before="0" w:beforeAutospacing="0" w:after="0" w:afterAutospacing="0"/>
              <w:ind w:left="0" w:right="0" w:firstLine="482"/>
              <w:rPr>
                <w:rFonts w:hint="eastAsia" w:ascii="Times New Roman" w:hAnsi="Times New Roman" w:eastAsia="宋体" w:cs="Times New Roman"/>
                <w:b/>
                <w:bCs/>
                <w:snapToGrid w:val="0"/>
                <w:color w:val="auto"/>
                <w:kern w:val="0"/>
                <w:sz w:val="24"/>
                <w:highlight w:val="none"/>
                <w:lang w:val="en-US" w:eastAsia="zh-CN"/>
              </w:rPr>
            </w:pPr>
            <w:r>
              <w:rPr>
                <w:rFonts w:hint="eastAsia" w:ascii="Times New Roman" w:hAnsi="Times New Roman" w:eastAsia="宋体" w:cs="Times New Roman"/>
                <w:b/>
                <w:bCs/>
                <w:snapToGrid w:val="0"/>
                <w:color w:val="auto"/>
                <w:kern w:val="0"/>
                <w:sz w:val="24"/>
                <w:highlight w:val="none"/>
                <w:lang w:val="en-US" w:eastAsia="zh-CN"/>
              </w:rPr>
              <w:t>混凝反应池：</w:t>
            </w:r>
            <w:r>
              <w:rPr>
                <w:rFonts w:hint="eastAsia" w:ascii="Times New Roman" w:hAnsi="Times New Roman" w:eastAsia="宋体" w:cs="Times New Roman"/>
                <w:b w:val="0"/>
                <w:bCs w:val="0"/>
                <w:snapToGrid w:val="0"/>
                <w:color w:val="auto"/>
                <w:kern w:val="0"/>
                <w:sz w:val="24"/>
                <w:highlight w:val="none"/>
                <w:lang w:val="en-US" w:eastAsia="zh-CN"/>
              </w:rPr>
              <w:t>向反应池投加</w:t>
            </w:r>
            <w:r>
              <w:rPr>
                <w:rFonts w:hint="default"/>
                <w:bCs/>
                <w:color w:val="auto"/>
                <w:highlight w:val="none"/>
              </w:rPr>
              <w:t>PAC（聚合氯化铝）PAC 在水中溶解与水中胶体物质、悬浮物、有机物等污染物质进行反应，产生低聚合高电荷的多核络离子、高聚合低电荷无机高分子及凝胶状化合物</w:t>
            </w:r>
            <w:r>
              <w:rPr>
                <w:rFonts w:hint="eastAsia"/>
                <w:bCs/>
                <w:color w:val="auto"/>
                <w:highlight w:val="none"/>
                <w:lang w:eastAsia="zh-CN"/>
              </w:rPr>
              <w:t>。</w:t>
            </w:r>
          </w:p>
          <w:p w14:paraId="772ECB64">
            <w:pPr>
              <w:pStyle w:val="95"/>
              <w:keepNext w:val="0"/>
              <w:keepLines w:val="0"/>
              <w:suppressLineNumbers w:val="0"/>
              <w:spacing w:before="0" w:beforeAutospacing="0" w:after="0" w:afterAutospacing="0"/>
              <w:ind w:left="0" w:right="0" w:firstLine="482"/>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b/>
                <w:bCs/>
                <w:snapToGrid w:val="0"/>
                <w:color w:val="auto"/>
                <w:kern w:val="0"/>
                <w:sz w:val="24"/>
                <w:highlight w:val="none"/>
                <w:lang w:val="en-US" w:eastAsia="zh-CN"/>
              </w:rPr>
              <w:t>絮凝反应池：</w:t>
            </w:r>
            <w:r>
              <w:rPr>
                <w:rFonts w:hint="default"/>
                <w:bCs/>
                <w:color w:val="auto"/>
                <w:highlight w:val="none"/>
              </w:rPr>
              <w:t>向</w:t>
            </w:r>
            <w:r>
              <w:rPr>
                <w:rFonts w:hint="eastAsia"/>
                <w:bCs/>
                <w:color w:val="auto"/>
                <w:highlight w:val="none"/>
                <w:lang w:val="en-US" w:eastAsia="zh-CN"/>
              </w:rPr>
              <w:t>反应池</w:t>
            </w:r>
            <w:r>
              <w:rPr>
                <w:rFonts w:hint="default"/>
                <w:bCs/>
                <w:color w:val="auto"/>
                <w:highlight w:val="none"/>
              </w:rPr>
              <w:t>内投加PAM（聚丙稀酰胺），PAC 在水中溶解与水中胶体物质、悬浮物、有机物等污染物质进行反应，产生低聚合高电荷的多核络离子、高聚合低电荷无机高分子及凝胶状化合物，然后与 PAM 进行絮凝反应，产生大量不溶于水的大颗粒絮物。为了使反应充分、完全，利用搅拌机进行搅拌，加快反应速度。混合完成后，水中已经产生细小絮体，但是尚未达到自然沉降的粒度。絮凝反应设备的任务就是增加颗粒接触碰撞的机会，使得细小絮凝体逐渐形成大的絮凝体而便于沉淀。接下来通过物化沉淀池分离悬浮固体，利用水中悬浮颗粒可沉淀性能，在重力场作用下下沉，以达到固液分离的目的。沉淀物经污泥浓缩池浓缩，再用压滤机压滤成泥饼之后外运。</w:t>
            </w:r>
          </w:p>
          <w:p w14:paraId="6C05A084">
            <w:pPr>
              <w:pStyle w:val="95"/>
              <w:keepNext w:val="0"/>
              <w:keepLines w:val="0"/>
              <w:suppressLineNumbers w:val="0"/>
              <w:spacing w:before="0" w:beforeAutospacing="0" w:after="0" w:afterAutospacing="0"/>
              <w:ind w:left="0" w:right="0" w:firstLine="482"/>
              <w:rPr>
                <w:rFonts w:hint="default" w:ascii="Times New Roman" w:hAnsi="Times New Roman" w:eastAsia="宋体" w:cs="Times New Roman"/>
                <w:b/>
                <w:bCs/>
                <w:snapToGrid w:val="0"/>
                <w:color w:val="auto"/>
                <w:kern w:val="0"/>
                <w:sz w:val="24"/>
                <w:highlight w:val="none"/>
                <w:lang w:val="en-US" w:eastAsia="zh-CN"/>
              </w:rPr>
            </w:pPr>
            <w:r>
              <w:rPr>
                <w:rFonts w:hint="eastAsia" w:cs="Times New Roman"/>
                <w:b/>
                <w:bCs/>
                <w:snapToGrid w:val="0"/>
                <w:color w:val="auto"/>
                <w:kern w:val="0"/>
                <w:sz w:val="24"/>
                <w:highlight w:val="none"/>
                <w:lang w:val="en-US" w:eastAsia="zh-CN"/>
              </w:rPr>
              <w:t>气浮池：</w:t>
            </w:r>
            <w:r>
              <w:rPr>
                <w:rFonts w:hint="eastAsia"/>
                <w:b w:val="0"/>
                <w:bCs/>
                <w:color w:val="auto"/>
              </w:rPr>
              <w:t>气浮工艺是一项从水及废水中分离固体颗粒高效快速的方法。它的工作原理是处理过的部分废水循环流入溶气罐，在加压空气状态下，空气过饱和溶解，然后在气浮池的入口处与加入絮凝剂的原水混合，由于压力减小，过饱和的空气释放出来，形成了微小气泡，迅速附着在悬浮物上，将它提升至气浮池的表面。从而形成了很容易去除的污泥浮层，较重的固体物质沉淀在池底，也被去除。</w:t>
            </w:r>
          </w:p>
          <w:p w14:paraId="4DA826E5">
            <w:pPr>
              <w:widowControl w:val="0"/>
              <w:spacing w:line="360" w:lineRule="auto"/>
              <w:ind w:firstLine="482" w:firstLineChars="200"/>
              <w:jc w:val="both"/>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b/>
                <w:bCs/>
                <w:snapToGrid w:val="0"/>
                <w:color w:val="auto"/>
                <w:kern w:val="0"/>
                <w:sz w:val="24"/>
                <w:highlight w:val="none"/>
                <w:lang w:val="en-US" w:eastAsia="zh-CN"/>
              </w:rPr>
              <w:t>沉淀池：</w:t>
            </w:r>
            <w:r>
              <w:rPr>
                <w:rFonts w:hint="eastAsia" w:ascii="Times New Roman" w:hAnsi="Times New Roman" w:eastAsia="宋体" w:cs="Times New Roman"/>
                <w:snapToGrid w:val="0"/>
                <w:color w:val="auto"/>
                <w:kern w:val="0"/>
                <w:sz w:val="24"/>
                <w:highlight w:val="none"/>
                <w:lang w:val="en-US" w:eastAsia="zh-CN"/>
              </w:rPr>
              <w:t>接着废水流入沉淀池进行固液分离，从而使絮凝体从废水中去除。沉淀池是利用水流中悬浮杂质颗粒向下沉淀速度大于水流向下流动速度或向下沉淀时间小于水流流出沉淀池的时间时能与水流分离的原理实现水的净化。</w:t>
            </w:r>
          </w:p>
          <w:p w14:paraId="4DFEC4B4">
            <w:pPr>
              <w:widowControl w:val="0"/>
              <w:spacing w:line="360" w:lineRule="auto"/>
              <w:ind w:firstLine="482" w:firstLineChars="200"/>
              <w:jc w:val="both"/>
              <w:rPr>
                <w:rFonts w:hint="eastAsia" w:ascii="Times New Roman" w:hAnsi="Times New Roman" w:eastAsia="宋体" w:cs="Times New Roman"/>
                <w:b/>
                <w:bCs/>
                <w:snapToGrid w:val="0"/>
                <w:color w:val="auto"/>
                <w:kern w:val="0"/>
                <w:sz w:val="24"/>
                <w:highlight w:val="none"/>
                <w:lang w:val="en-US" w:eastAsia="zh-CN"/>
              </w:rPr>
            </w:pPr>
            <w:r>
              <w:rPr>
                <w:rFonts w:hint="eastAsia" w:ascii="Times New Roman" w:hAnsi="Times New Roman" w:eastAsia="宋体" w:cs="Times New Roman"/>
                <w:b/>
                <w:bCs/>
                <w:snapToGrid w:val="0"/>
                <w:color w:val="auto"/>
                <w:kern w:val="0"/>
                <w:sz w:val="24"/>
                <w:highlight w:val="none"/>
                <w:lang w:val="en-US" w:eastAsia="zh-CN"/>
              </w:rPr>
              <w:t>生化处理系统：</w:t>
            </w:r>
          </w:p>
          <w:p w14:paraId="1AA229EC">
            <w:pPr>
              <w:widowControl w:val="0"/>
              <w:numPr>
                <w:ilvl w:val="0"/>
                <w:numId w:val="30"/>
              </w:numPr>
              <w:bidi w:val="0"/>
              <w:adjustRightInd w:val="0"/>
              <w:snapToGrid w:val="0"/>
              <w:spacing w:line="360" w:lineRule="auto"/>
              <w:ind w:firstLine="482" w:firstLineChars="200"/>
              <w:jc w:val="both"/>
              <w:rPr>
                <w:rFonts w:hint="eastAsia" w:ascii="Times New Roman" w:hAnsi="Times New Roman" w:eastAsia="宋体" w:cs="Times New Roman"/>
                <w:color w:val="auto"/>
                <w:kern w:val="2"/>
                <w:sz w:val="24"/>
                <w:szCs w:val="20"/>
                <w:highlight w:val="none"/>
                <w:lang w:val="en-US" w:eastAsia="zh-CN" w:bidi="ar-SA"/>
              </w:rPr>
            </w:pPr>
            <w:r>
              <w:rPr>
                <w:rFonts w:hint="eastAsia" w:ascii="Times New Roman" w:hAnsi="Times New Roman" w:eastAsia="宋体" w:cs="Times New Roman"/>
                <w:b/>
                <w:bCs/>
                <w:snapToGrid w:val="0"/>
                <w:color w:val="auto"/>
                <w:kern w:val="0"/>
                <w:sz w:val="24"/>
                <w:szCs w:val="20"/>
                <w:highlight w:val="none"/>
                <w:lang w:val="en-US" w:eastAsia="zh-CN" w:bidi="ar-SA"/>
              </w:rPr>
              <w:t>厌氧池：</w:t>
            </w:r>
            <w:r>
              <w:rPr>
                <w:rFonts w:hint="eastAsia" w:ascii="Times New Roman" w:hAnsi="Times New Roman" w:eastAsia="宋体" w:cs="Times New Roman"/>
                <w:b w:val="0"/>
                <w:bCs w:val="0"/>
                <w:snapToGrid w:val="0"/>
                <w:color w:val="auto"/>
                <w:kern w:val="0"/>
                <w:sz w:val="24"/>
                <w:szCs w:val="20"/>
                <w:highlight w:val="none"/>
                <w:lang w:val="en-US" w:eastAsia="zh-CN" w:bidi="ar-SA"/>
              </w:rPr>
              <w:t>利用厌氧菌的作用，使有机物发生水解、酸化和甲烷化，去除废水中的有机物，并提高污水的可生化性，有利于后续的好氧处理。</w:t>
            </w:r>
            <w:r>
              <w:rPr>
                <w:rFonts w:hint="eastAsia" w:ascii="Times New Roman" w:hAnsi="Times New Roman" w:eastAsia="宋体" w:cs="Times New Roman"/>
                <w:color w:val="auto"/>
                <w:kern w:val="2"/>
                <w:sz w:val="24"/>
                <w:szCs w:val="20"/>
                <w:highlight w:val="none"/>
                <w:lang w:val="en-US" w:eastAsia="zh-CN" w:bidi="ar-SA"/>
              </w:rPr>
              <w:t>一般来说，废水中复杂有机物物料比较多，通过厌氧分解分四个阶段加以降解：水解阶段、酸化阶段、产乙酸阶段、产甲烷阶段，通过四个阶段使废水中COD大幅度下降。同时在第四个阶段产生大量的碱度这与前三个阶段产生的有机酸相平衡，维持废水中的pH稳定，保证反应的连续进行。</w:t>
            </w:r>
          </w:p>
          <w:p w14:paraId="0B33EC30">
            <w:pPr>
              <w:widowControl w:val="0"/>
              <w:numPr>
                <w:ilvl w:val="0"/>
                <w:numId w:val="30"/>
              </w:numPr>
              <w:spacing w:line="360" w:lineRule="auto"/>
              <w:ind w:firstLine="482" w:firstLineChars="200"/>
              <w:jc w:val="both"/>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b/>
                <w:bCs/>
                <w:snapToGrid w:val="0"/>
                <w:color w:val="auto"/>
                <w:kern w:val="0"/>
                <w:sz w:val="24"/>
                <w:highlight w:val="none"/>
                <w:lang w:val="en-US" w:eastAsia="zh-CN"/>
              </w:rPr>
              <w:t>缺氧池：</w:t>
            </w:r>
            <w:r>
              <w:rPr>
                <w:rFonts w:hint="eastAsia" w:ascii="Times New Roman" w:hAnsi="Times New Roman" w:eastAsia="宋体" w:cs="Times New Roman"/>
                <w:snapToGrid w:val="0"/>
                <w:color w:val="auto"/>
                <w:kern w:val="0"/>
                <w:sz w:val="24"/>
                <w:highlight w:val="none"/>
                <w:lang w:val="en-US" w:eastAsia="zh-CN"/>
              </w:rPr>
              <w:t>废水流入缺氧池，以鼓风曝气方式进行搅拌和供氧，反硝化菌利用污水中的有机物作为碳源，将内循环混合液中或回流污泥中带入的大量NO</w:t>
            </w:r>
            <w:r>
              <w:rPr>
                <w:rFonts w:hint="eastAsia" w:ascii="Times New Roman" w:hAnsi="Times New Roman" w:eastAsia="宋体" w:cs="Times New Roman"/>
                <w:snapToGrid w:val="0"/>
                <w:color w:val="auto"/>
                <w:kern w:val="0"/>
                <w:sz w:val="24"/>
                <w:highlight w:val="none"/>
                <w:vertAlign w:val="subscript"/>
                <w:lang w:val="en-US" w:eastAsia="zh-CN"/>
              </w:rPr>
              <w:t>3</w:t>
            </w:r>
            <w:r>
              <w:rPr>
                <w:rFonts w:hint="eastAsia" w:ascii="Times New Roman" w:hAnsi="Times New Roman" w:eastAsia="宋体" w:cs="Times New Roman"/>
                <w:snapToGrid w:val="0"/>
                <w:color w:val="auto"/>
                <w:kern w:val="0"/>
                <w:sz w:val="24"/>
                <w:highlight w:val="none"/>
                <w:lang w:val="en-US" w:eastAsia="zh-CN"/>
              </w:rPr>
              <w:t>-N、NO</w:t>
            </w:r>
            <w:r>
              <w:rPr>
                <w:rFonts w:hint="eastAsia" w:ascii="Times New Roman" w:hAnsi="Times New Roman" w:eastAsia="宋体" w:cs="Times New Roman"/>
                <w:snapToGrid w:val="0"/>
                <w:color w:val="auto"/>
                <w:kern w:val="0"/>
                <w:sz w:val="24"/>
                <w:highlight w:val="none"/>
                <w:vertAlign w:val="subscript"/>
                <w:lang w:val="en-US" w:eastAsia="zh-CN"/>
              </w:rPr>
              <w:t>2</w:t>
            </w:r>
            <w:r>
              <w:rPr>
                <w:rFonts w:hint="eastAsia" w:ascii="Times New Roman" w:hAnsi="Times New Roman" w:eastAsia="宋体" w:cs="Times New Roman"/>
                <w:snapToGrid w:val="0"/>
                <w:color w:val="auto"/>
                <w:kern w:val="0"/>
                <w:sz w:val="24"/>
                <w:highlight w:val="none"/>
                <w:lang w:val="en-US" w:eastAsia="zh-CN"/>
              </w:rPr>
              <w:t>-N经反硝化而还原为N</w:t>
            </w:r>
            <w:r>
              <w:rPr>
                <w:rFonts w:hint="eastAsia" w:ascii="Times New Roman" w:hAnsi="Times New Roman" w:eastAsia="宋体" w:cs="Times New Roman"/>
                <w:snapToGrid w:val="0"/>
                <w:color w:val="auto"/>
                <w:kern w:val="0"/>
                <w:sz w:val="24"/>
                <w:highlight w:val="none"/>
                <w:vertAlign w:val="subscript"/>
                <w:lang w:val="en-US" w:eastAsia="zh-CN"/>
              </w:rPr>
              <w:t>2</w:t>
            </w:r>
            <w:r>
              <w:rPr>
                <w:rFonts w:hint="eastAsia" w:ascii="Times New Roman" w:hAnsi="Times New Roman" w:eastAsia="宋体" w:cs="Times New Roman"/>
                <w:snapToGrid w:val="0"/>
                <w:color w:val="auto"/>
                <w:kern w:val="0"/>
                <w:sz w:val="24"/>
                <w:highlight w:val="none"/>
                <w:lang w:val="en-US" w:eastAsia="zh-CN"/>
              </w:rPr>
              <w:t>释放至空气，同时污水中的有机物和老化脱落的生物膜被水解酸化，其生化性得以提高，污水中部分COD和BOD被生物降解。</w:t>
            </w:r>
          </w:p>
          <w:p w14:paraId="5CC2CA09">
            <w:pPr>
              <w:widowControl w:val="0"/>
              <w:numPr>
                <w:ilvl w:val="0"/>
                <w:numId w:val="30"/>
              </w:numPr>
              <w:spacing w:line="360" w:lineRule="auto"/>
              <w:ind w:firstLine="482" w:firstLineChars="200"/>
              <w:jc w:val="both"/>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b/>
                <w:bCs/>
                <w:snapToGrid w:val="0"/>
                <w:color w:val="auto"/>
                <w:kern w:val="0"/>
                <w:sz w:val="24"/>
                <w:highlight w:val="none"/>
                <w:lang w:val="en-US" w:eastAsia="zh-CN"/>
              </w:rPr>
              <w:t>好氧池：</w:t>
            </w:r>
            <w:r>
              <w:rPr>
                <w:rFonts w:hint="eastAsia" w:ascii="Times New Roman" w:hAnsi="Times New Roman" w:eastAsia="宋体" w:cs="Times New Roman"/>
                <w:b w:val="0"/>
                <w:bCs w:val="0"/>
                <w:snapToGrid w:val="0"/>
                <w:color w:val="auto"/>
                <w:kern w:val="0"/>
                <w:sz w:val="24"/>
                <w:highlight w:val="none"/>
                <w:lang w:val="en-US" w:eastAsia="zh-CN"/>
              </w:rPr>
              <w:t>经过前段单元处理，废水可生化性提高再进入接触氧化池，可将废水有机物迅速分解。生物接触氧化法是从生物膜法派生出来的一种废水生物处理法，即在生物接触氧化池内装填一定数量的填料，利用栖附在填料上的生物膜和充分供应的氧气，通过生物氧化作用，将废水中的有机物氧化分解，达到净化目的。曝气池中设有组合填料，采用鼓风机曝气，微生物部分固着，部分悬浮。</w:t>
            </w:r>
          </w:p>
          <w:p w14:paraId="2457B368">
            <w:pPr>
              <w:widowControl w:val="0"/>
              <w:adjustRightInd w:val="0"/>
              <w:snapToGrid w:val="0"/>
              <w:spacing w:line="360" w:lineRule="auto"/>
              <w:ind w:firstLine="482" w:firstLineChars="200"/>
              <w:jc w:val="both"/>
              <w:rPr>
                <w:rFonts w:hint="eastAsia" w:ascii="Times New Roman" w:hAnsi="Times New Roman" w:eastAsia="宋体" w:cs="Times New Roman"/>
                <w:b/>
                <w:color w:val="auto"/>
                <w:kern w:val="2"/>
                <w:sz w:val="24"/>
                <w:szCs w:val="20"/>
                <w:highlight w:val="none"/>
                <w:lang w:val="en-US" w:eastAsia="zh-CN" w:bidi="ar-SA"/>
              </w:rPr>
            </w:pPr>
            <w:r>
              <w:rPr>
                <w:rFonts w:hint="eastAsia" w:ascii="Times New Roman" w:hAnsi="Times New Roman" w:eastAsia="宋体" w:cs="Times New Roman"/>
                <w:b/>
                <w:color w:val="auto"/>
                <w:kern w:val="2"/>
                <w:sz w:val="24"/>
                <w:szCs w:val="20"/>
                <w:highlight w:val="none"/>
                <w:lang w:val="en-US" w:eastAsia="zh-CN" w:bidi="ar-SA"/>
              </w:rPr>
              <w:t>中水回用设施</w:t>
            </w:r>
            <w:r>
              <w:rPr>
                <w:rFonts w:hint="default" w:ascii="Times New Roman" w:hAnsi="Times New Roman" w:eastAsia="宋体" w:cs="Times New Roman"/>
                <w:b/>
                <w:color w:val="auto"/>
                <w:kern w:val="2"/>
                <w:sz w:val="24"/>
                <w:szCs w:val="20"/>
                <w:highlight w:val="none"/>
                <w:lang w:val="en-US" w:eastAsia="zh-CN" w:bidi="ar-SA"/>
              </w:rPr>
              <w:t>：</w:t>
            </w:r>
            <w:r>
              <w:rPr>
                <w:rFonts w:hint="eastAsia" w:ascii="Times New Roman" w:hAnsi="Times New Roman" w:eastAsia="宋体" w:cs="Times New Roman"/>
                <w:b/>
                <w:color w:val="auto"/>
                <w:kern w:val="2"/>
                <w:sz w:val="24"/>
                <w:szCs w:val="20"/>
                <w:highlight w:val="none"/>
                <w:lang w:val="en-US" w:eastAsia="zh-CN" w:bidi="ar-SA"/>
              </w:rPr>
              <w:t>项目中水回用为碳滤+砂滤。</w:t>
            </w:r>
          </w:p>
          <w:p w14:paraId="49AF0041">
            <w:pPr>
              <w:widowControl w:val="0"/>
              <w:adjustRightInd w:val="0"/>
              <w:snapToGrid w:val="0"/>
              <w:spacing w:line="360" w:lineRule="auto"/>
              <w:ind w:firstLine="482" w:firstLineChars="200"/>
              <w:jc w:val="both"/>
              <w:rPr>
                <w:rFonts w:hint="default" w:ascii="Times New Roman" w:hAnsi="Times New Roman" w:eastAsia="宋体" w:cs="Times New Roman"/>
                <w:color w:val="auto"/>
                <w:spacing w:val="-6"/>
                <w:kern w:val="2"/>
                <w:sz w:val="24"/>
                <w:szCs w:val="20"/>
                <w:highlight w:val="none"/>
                <w:lang w:val="en-US" w:eastAsia="zh-CN" w:bidi="ar-SA"/>
              </w:rPr>
            </w:pPr>
            <w:r>
              <w:rPr>
                <w:rFonts w:hint="default" w:ascii="Times New Roman" w:hAnsi="Times New Roman" w:eastAsia="宋体" w:cs="Times New Roman"/>
                <w:b/>
                <w:color w:val="auto"/>
                <w:kern w:val="2"/>
                <w:sz w:val="24"/>
                <w:szCs w:val="20"/>
                <w:highlight w:val="none"/>
                <w:lang w:val="en-US" w:eastAsia="zh-CN" w:bidi="ar-SA"/>
              </w:rPr>
              <w:t>砂碳、碳滤过滤器</w:t>
            </w:r>
            <w:r>
              <w:rPr>
                <w:rFonts w:hint="default" w:ascii="Times New Roman" w:hAnsi="Times New Roman" w:eastAsia="宋体" w:cs="Times New Roman"/>
                <w:color w:val="auto"/>
                <w:kern w:val="2"/>
                <w:sz w:val="24"/>
                <w:szCs w:val="20"/>
                <w:highlight w:val="none"/>
                <w:lang w:val="en-US" w:eastAsia="zh-CN" w:bidi="ar-SA"/>
              </w:rPr>
              <w:t>：砂滤是利用</w:t>
            </w:r>
            <w:r>
              <w:rPr>
                <w:rFonts w:hint="eastAsia" w:ascii="Times New Roman" w:hAnsi="Times New Roman" w:eastAsia="宋体" w:cs="Times New Roman"/>
                <w:color w:val="auto"/>
                <w:kern w:val="2"/>
                <w:sz w:val="24"/>
                <w:szCs w:val="20"/>
                <w:highlight w:val="none"/>
                <w:lang w:val="en-US" w:eastAsia="zh-CN" w:bidi="ar-SA"/>
              </w:rPr>
              <w:t>石英砂</w:t>
            </w:r>
            <w:r>
              <w:rPr>
                <w:rFonts w:hint="default" w:ascii="Times New Roman" w:hAnsi="Times New Roman" w:eastAsia="宋体" w:cs="Times New Roman"/>
                <w:color w:val="auto"/>
                <w:kern w:val="2"/>
                <w:sz w:val="24"/>
                <w:szCs w:val="20"/>
                <w:highlight w:val="none"/>
                <w:lang w:val="en-US" w:eastAsia="zh-CN" w:bidi="ar-SA"/>
              </w:rPr>
              <w:t>作为过滤介质，在一定的压力下，把浊度较高的水通过一定厚度的粒状或非粒的石英砂过滤，有效的截留除去水中的悬浮物、有机物、胶质颗粒、微生物、氯、嗅味及部分重金属物质等，最终达到降低水浊度、净化水质效果</w:t>
            </w:r>
            <w:r>
              <w:rPr>
                <w:rFonts w:hint="default" w:ascii="Times New Roman" w:hAnsi="Times New Roman" w:eastAsia="宋体" w:cs="Times New Roman"/>
                <w:color w:val="auto"/>
                <w:spacing w:val="-6"/>
                <w:kern w:val="2"/>
                <w:sz w:val="24"/>
                <w:szCs w:val="20"/>
                <w:highlight w:val="none"/>
                <w:lang w:val="en-US" w:eastAsia="zh-CN" w:bidi="ar-SA"/>
              </w:rPr>
              <w:t>的一种高效过滤技术，主要是对泥沙，胶体等悬浮物进行截留，高效地去除水中的杂质。</w:t>
            </w:r>
          </w:p>
          <w:p w14:paraId="289CCC6A">
            <w:pPr>
              <w:widowControl w:val="0"/>
              <w:adjustRightInd w:val="0"/>
              <w:snapToGrid w:val="0"/>
              <w:spacing w:line="360" w:lineRule="auto"/>
              <w:ind w:firstLine="456" w:firstLineChars="200"/>
              <w:jc w:val="both"/>
              <w:rPr>
                <w:rFonts w:hint="default" w:ascii="Times New Roman" w:hAnsi="Times New Roman" w:eastAsia="宋体" w:cs="Times New Roman"/>
                <w:color w:val="auto"/>
                <w:spacing w:val="-6"/>
                <w:kern w:val="2"/>
                <w:sz w:val="24"/>
                <w:szCs w:val="20"/>
                <w:highlight w:val="none"/>
                <w:lang w:val="en-US" w:eastAsia="zh-CN" w:bidi="ar-SA"/>
              </w:rPr>
            </w:pPr>
            <w:r>
              <w:rPr>
                <w:rFonts w:hint="default" w:ascii="Times New Roman" w:hAnsi="Times New Roman" w:eastAsia="宋体" w:cs="Times New Roman"/>
                <w:color w:val="auto"/>
                <w:spacing w:val="-6"/>
                <w:kern w:val="2"/>
                <w:sz w:val="24"/>
                <w:szCs w:val="20"/>
                <w:highlight w:val="none"/>
                <w:lang w:val="en-US" w:eastAsia="zh-CN" w:bidi="ar-SA"/>
              </w:rPr>
              <w:t>碳滤过滤器是将水中悬浮状态的污染物进行截留的过程，利用活性炭作为过滤介质，被截留的悬浮物充塞于活性炭间的空隙。滤层</w:t>
            </w:r>
            <w:r>
              <w:rPr>
                <w:rFonts w:hint="eastAsia" w:ascii="Times New Roman" w:hAnsi="Times New Roman" w:eastAsia="宋体" w:cs="Times New Roman"/>
                <w:color w:val="auto"/>
                <w:spacing w:val="-6"/>
                <w:kern w:val="2"/>
                <w:sz w:val="24"/>
                <w:szCs w:val="20"/>
                <w:highlight w:val="none"/>
                <w:lang w:val="en-US" w:eastAsia="zh-CN" w:bidi="ar-SA"/>
              </w:rPr>
              <w:t>孔隙</w:t>
            </w:r>
            <w:r>
              <w:rPr>
                <w:rFonts w:hint="default" w:ascii="Times New Roman" w:hAnsi="Times New Roman" w:eastAsia="宋体" w:cs="Times New Roman"/>
                <w:color w:val="auto"/>
                <w:spacing w:val="-6"/>
                <w:kern w:val="2"/>
                <w:sz w:val="24"/>
                <w:szCs w:val="20"/>
                <w:highlight w:val="none"/>
                <w:lang w:val="en-US" w:eastAsia="zh-CN" w:bidi="ar-SA"/>
              </w:rPr>
              <w:t>尺度以及孔隙率的大小，随活性炭料粒度的加大而加大。即活性炭粒度越粗，可容纳悬浮物的空间越大。其表现为过滤能力增强，纳污能力增大，截污量增大。同时，活性炭滤层空隙越大，水中悬浮物越能被更深地输送至下一层活性炭滤层。</w:t>
            </w:r>
          </w:p>
          <w:p w14:paraId="4F63010D">
            <w:pPr>
              <w:widowControl w:val="0"/>
              <w:spacing w:line="360" w:lineRule="auto"/>
              <w:ind w:firstLine="480" w:firstLineChars="200"/>
              <w:jc w:val="both"/>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snapToGrid w:val="0"/>
                <w:color w:val="auto"/>
                <w:kern w:val="0"/>
                <w:sz w:val="24"/>
                <w:highlight w:val="none"/>
                <w:lang w:val="en-US" w:eastAsia="zh-CN"/>
              </w:rPr>
              <w:t>进水水质要求：COD</w:t>
            </w:r>
            <w:r>
              <w:rPr>
                <w:rFonts w:hint="eastAsia" w:ascii="Times New Roman" w:hAnsi="Times New Roman" w:eastAsia="宋体" w:cs="Times New Roman"/>
                <w:snapToGrid w:val="0"/>
                <w:color w:val="auto"/>
                <w:kern w:val="0"/>
                <w:sz w:val="24"/>
                <w:highlight w:val="none"/>
                <w:vertAlign w:val="subscript"/>
                <w:lang w:val="en-US" w:eastAsia="zh-CN"/>
              </w:rPr>
              <w:t>Cr</w:t>
            </w:r>
            <w:r>
              <w:rPr>
                <w:rFonts w:hint="eastAsia" w:ascii="Times New Roman" w:hAnsi="Times New Roman" w:eastAsia="宋体" w:cs="Times New Roman"/>
                <w:snapToGrid w:val="0"/>
                <w:color w:val="auto"/>
                <w:kern w:val="0"/>
                <w:sz w:val="24"/>
                <w:highlight w:val="none"/>
                <w:lang w:val="en-US" w:eastAsia="zh-CN"/>
              </w:rPr>
              <w:t>≈</w:t>
            </w:r>
            <w:r>
              <w:rPr>
                <w:rFonts w:hint="eastAsia" w:cs="Times New Roman"/>
                <w:snapToGrid w:val="0"/>
                <w:color w:val="auto"/>
                <w:kern w:val="0"/>
                <w:sz w:val="24"/>
                <w:highlight w:val="none"/>
                <w:lang w:val="en-US" w:eastAsia="zh-CN"/>
              </w:rPr>
              <w:t>579</w:t>
            </w:r>
            <w:r>
              <w:rPr>
                <w:rFonts w:hint="eastAsia" w:ascii="Times New Roman" w:hAnsi="Times New Roman" w:eastAsia="宋体" w:cs="Times New Roman"/>
                <w:snapToGrid w:val="0"/>
                <w:color w:val="auto"/>
                <w:kern w:val="0"/>
                <w:sz w:val="24"/>
                <w:highlight w:val="none"/>
                <w:lang w:val="en-US" w:eastAsia="zh-CN"/>
              </w:rPr>
              <w:t>mg/L、BOD5≈</w:t>
            </w:r>
            <w:r>
              <w:rPr>
                <w:rFonts w:hint="eastAsia" w:cs="Times New Roman"/>
                <w:snapToGrid w:val="0"/>
                <w:color w:val="auto"/>
                <w:kern w:val="0"/>
                <w:sz w:val="24"/>
                <w:highlight w:val="none"/>
                <w:lang w:val="en-US" w:eastAsia="zh-CN"/>
              </w:rPr>
              <w:t>147.75</w:t>
            </w:r>
            <w:r>
              <w:rPr>
                <w:rFonts w:hint="eastAsia" w:ascii="Times New Roman" w:hAnsi="Times New Roman" w:eastAsia="宋体" w:cs="Times New Roman"/>
                <w:snapToGrid w:val="0"/>
                <w:color w:val="auto"/>
                <w:kern w:val="0"/>
                <w:sz w:val="24"/>
                <w:highlight w:val="none"/>
                <w:lang w:val="en-US" w:eastAsia="zh-CN"/>
              </w:rPr>
              <w:t>mg/L、氨氮≈3.964mg/L、SS≈300mg/L、石油类≈</w:t>
            </w:r>
            <w:r>
              <w:rPr>
                <w:rFonts w:hint="eastAsia" w:cs="Times New Roman"/>
                <w:snapToGrid w:val="0"/>
                <w:color w:val="auto"/>
                <w:kern w:val="0"/>
                <w:sz w:val="24"/>
                <w:highlight w:val="none"/>
                <w:lang w:val="en-US" w:eastAsia="zh-CN"/>
              </w:rPr>
              <w:t>4.851</w:t>
            </w:r>
            <w:r>
              <w:rPr>
                <w:rFonts w:hint="eastAsia" w:ascii="Times New Roman" w:hAnsi="Times New Roman" w:eastAsia="宋体" w:cs="Times New Roman"/>
                <w:snapToGrid w:val="0"/>
                <w:color w:val="auto"/>
                <w:kern w:val="0"/>
                <w:sz w:val="24"/>
                <w:highlight w:val="none"/>
                <w:lang w:val="en-US" w:eastAsia="zh-CN"/>
              </w:rPr>
              <w:t>mg/L</w:t>
            </w:r>
          </w:p>
          <w:p w14:paraId="57E5450A">
            <w:pPr>
              <w:widowControl w:val="0"/>
              <w:spacing w:line="360" w:lineRule="auto"/>
              <w:ind w:firstLine="480" w:firstLineChars="200"/>
              <w:jc w:val="both"/>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snapToGrid w:val="0"/>
                <w:color w:val="auto"/>
                <w:kern w:val="0"/>
                <w:sz w:val="24"/>
                <w:highlight w:val="none"/>
                <w:lang w:val="en-US" w:eastAsia="zh-CN"/>
              </w:rPr>
              <w:t>出水水质要求：COD</w:t>
            </w:r>
            <w:r>
              <w:rPr>
                <w:rFonts w:hint="eastAsia" w:ascii="Times New Roman" w:hAnsi="Times New Roman" w:eastAsia="宋体" w:cs="Times New Roman"/>
                <w:snapToGrid w:val="0"/>
                <w:color w:val="auto"/>
                <w:kern w:val="0"/>
                <w:sz w:val="24"/>
                <w:highlight w:val="none"/>
                <w:vertAlign w:val="subscript"/>
                <w:lang w:val="en-US" w:eastAsia="zh-CN"/>
              </w:rPr>
              <w:t>Cr</w:t>
            </w:r>
            <w:r>
              <w:rPr>
                <w:rFonts w:hint="eastAsia" w:ascii="Times New Roman" w:hAnsi="Times New Roman" w:eastAsia="宋体" w:cs="Times New Roman"/>
                <w:snapToGrid w:val="0"/>
                <w:color w:val="auto"/>
                <w:kern w:val="0"/>
                <w:sz w:val="24"/>
                <w:highlight w:val="none"/>
                <w:lang w:val="en-US" w:eastAsia="zh-CN"/>
              </w:rPr>
              <w:t>≤50mg/L、BOD</w:t>
            </w:r>
            <w:r>
              <w:rPr>
                <w:rFonts w:hint="eastAsia" w:ascii="Times New Roman" w:hAnsi="Times New Roman" w:eastAsia="宋体" w:cs="Times New Roman"/>
                <w:snapToGrid w:val="0"/>
                <w:color w:val="auto"/>
                <w:kern w:val="0"/>
                <w:sz w:val="24"/>
                <w:highlight w:val="none"/>
                <w:vertAlign w:val="subscript"/>
                <w:lang w:val="en-US" w:eastAsia="zh-CN"/>
              </w:rPr>
              <w:t>5</w:t>
            </w:r>
            <w:r>
              <w:rPr>
                <w:rFonts w:hint="eastAsia" w:ascii="Times New Roman" w:hAnsi="Times New Roman" w:eastAsia="宋体" w:cs="Times New Roman"/>
                <w:snapToGrid w:val="0"/>
                <w:color w:val="auto"/>
                <w:kern w:val="0"/>
                <w:sz w:val="24"/>
                <w:highlight w:val="none"/>
                <w:lang w:val="en-US" w:eastAsia="zh-CN"/>
              </w:rPr>
              <w:t>≤10mg/L、氨氮&lt;5mg/L、石油类≤1.0mg/L。</w:t>
            </w:r>
          </w:p>
          <w:p w14:paraId="133BA0D3">
            <w:pPr>
              <w:widowControl w:val="0"/>
              <w:numPr>
                <w:ilvl w:val="0"/>
                <w:numId w:val="29"/>
              </w:numPr>
              <w:adjustRightInd w:val="0"/>
              <w:snapToGrid w:val="0"/>
              <w:spacing w:line="360" w:lineRule="auto"/>
              <w:ind w:firstLine="482" w:firstLineChars="200"/>
              <w:jc w:val="both"/>
              <w:rPr>
                <w:rFonts w:hint="eastAsia" w:ascii="Times New Roman" w:hAnsi="Times New Roman" w:eastAsia="宋体" w:cs="Times New Roman"/>
                <w:b/>
                <w:bCs/>
                <w:color w:val="auto"/>
                <w:kern w:val="2"/>
                <w:sz w:val="24"/>
                <w:szCs w:val="20"/>
                <w:highlight w:val="none"/>
                <w:lang w:val="en-US" w:eastAsia="zh-CN" w:bidi="ar-SA"/>
              </w:rPr>
            </w:pPr>
            <w:r>
              <w:rPr>
                <w:rFonts w:hint="eastAsia" w:ascii="Times New Roman" w:hAnsi="Times New Roman" w:eastAsia="宋体" w:cs="Times New Roman"/>
                <w:b/>
                <w:bCs/>
                <w:color w:val="auto"/>
                <w:kern w:val="2"/>
                <w:sz w:val="24"/>
                <w:szCs w:val="20"/>
                <w:highlight w:val="none"/>
                <w:lang w:val="en-US" w:eastAsia="zh-CN" w:bidi="ar-SA"/>
              </w:rPr>
              <w:t>技术可行性分析：</w:t>
            </w:r>
          </w:p>
          <w:p w14:paraId="4F6443BA">
            <w:pPr>
              <w:widowControl w:val="0"/>
              <w:spacing w:line="360" w:lineRule="auto"/>
              <w:ind w:firstLine="480" w:firstLineChars="200"/>
              <w:jc w:val="both"/>
              <w:rPr>
                <w:rFonts w:hint="default"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snapToGrid w:val="0"/>
                <w:color w:val="auto"/>
                <w:kern w:val="0"/>
                <w:sz w:val="24"/>
                <w:highlight w:val="none"/>
                <w:lang w:val="en-US" w:eastAsia="zh-CN"/>
              </w:rPr>
              <w:t>本项目清洗废水主要污染物为悬浮物、BOD</w:t>
            </w:r>
            <w:r>
              <w:rPr>
                <w:rFonts w:hint="eastAsia" w:ascii="Times New Roman" w:hAnsi="Times New Roman" w:eastAsia="宋体" w:cs="Times New Roman"/>
                <w:snapToGrid w:val="0"/>
                <w:color w:val="auto"/>
                <w:kern w:val="0"/>
                <w:sz w:val="24"/>
                <w:highlight w:val="none"/>
                <w:vertAlign w:val="subscript"/>
                <w:lang w:val="en-US" w:eastAsia="zh-CN"/>
              </w:rPr>
              <w:t>5</w:t>
            </w:r>
            <w:r>
              <w:rPr>
                <w:rFonts w:hint="eastAsia" w:ascii="Times New Roman" w:hAnsi="Times New Roman" w:eastAsia="宋体" w:cs="Times New Roman"/>
                <w:snapToGrid w:val="0"/>
                <w:color w:val="auto"/>
                <w:kern w:val="0"/>
                <w:sz w:val="24"/>
                <w:highlight w:val="none"/>
                <w:lang w:val="en-US" w:eastAsia="zh-CN"/>
              </w:rPr>
              <w:t>、化学需氧量、氨氮和石油类等，经混凝沉淀池+絮凝沉淀池+</w:t>
            </w:r>
            <w:r>
              <w:rPr>
                <w:rFonts w:hint="eastAsia" w:cs="Times New Roman"/>
                <w:snapToGrid w:val="0"/>
                <w:color w:val="auto"/>
                <w:kern w:val="0"/>
                <w:sz w:val="24"/>
                <w:highlight w:val="none"/>
                <w:lang w:val="en-US" w:eastAsia="zh-CN"/>
              </w:rPr>
              <w:t>气浮池+</w:t>
            </w:r>
            <w:r>
              <w:rPr>
                <w:rFonts w:hint="eastAsia" w:ascii="Times New Roman" w:hAnsi="Times New Roman" w:eastAsia="宋体" w:cs="Times New Roman"/>
                <w:snapToGrid w:val="0"/>
                <w:color w:val="auto"/>
                <w:kern w:val="0"/>
                <w:sz w:val="24"/>
                <w:highlight w:val="none"/>
                <w:lang w:val="en-US" w:eastAsia="zh-CN"/>
              </w:rPr>
              <w:t>沉淀池+生化池+中水回用处理设施处理达标后回用于研磨、打磨、冷却、清洗和气旋塔用水</w:t>
            </w:r>
            <w:r>
              <w:rPr>
                <w:rFonts w:hint="eastAsia" w:ascii="Times New Roman" w:hAnsi="Times New Roman" w:eastAsia="宋体" w:cs="Times New Roman"/>
                <w:color w:val="auto"/>
                <w:kern w:val="2"/>
                <w:sz w:val="24"/>
                <w:szCs w:val="20"/>
                <w:highlight w:val="none"/>
                <w:lang w:val="en-US" w:eastAsia="zh-CN" w:bidi="ar-SA"/>
              </w:rPr>
              <w:t>，</w:t>
            </w:r>
            <w:r>
              <w:rPr>
                <w:rFonts w:hint="eastAsia" w:ascii="Times New Roman" w:hAnsi="Times New Roman" w:eastAsia="宋体" w:cs="Times New Roman"/>
                <w:snapToGrid w:val="0"/>
                <w:color w:val="auto"/>
                <w:kern w:val="0"/>
                <w:sz w:val="24"/>
                <w:highlight w:val="none"/>
                <w:lang w:val="en-US" w:eastAsia="zh-CN"/>
              </w:rPr>
              <w:t>循环使用，不外排。参照《排污许可证申请与核发技术规范 铁路、船舶、航空航天和其他运输设备制造业》（HJ 1124—2020）中“附录A.7表面处理（涂装）排污单位废水污染防治推荐可行技术”：“调节、沉淀、生化等”为综合废水的可行技术，因此项目清洗废水处理工艺“混凝沉淀池+絮凝沉淀池+</w:t>
            </w:r>
            <w:r>
              <w:rPr>
                <w:rFonts w:hint="eastAsia" w:cs="Times New Roman"/>
                <w:snapToGrid w:val="0"/>
                <w:color w:val="auto"/>
                <w:kern w:val="0"/>
                <w:sz w:val="24"/>
                <w:highlight w:val="none"/>
                <w:lang w:val="en-US" w:eastAsia="zh-CN"/>
              </w:rPr>
              <w:t>气浮池+</w:t>
            </w:r>
            <w:r>
              <w:rPr>
                <w:rFonts w:hint="eastAsia" w:ascii="Times New Roman" w:hAnsi="Times New Roman" w:eastAsia="宋体" w:cs="Times New Roman"/>
                <w:snapToGrid w:val="0"/>
                <w:color w:val="auto"/>
                <w:kern w:val="0"/>
                <w:sz w:val="24"/>
                <w:highlight w:val="none"/>
                <w:lang w:val="en-US" w:eastAsia="zh-CN"/>
              </w:rPr>
              <w:t>沉淀池+生化池”为可行技术。</w:t>
            </w:r>
          </w:p>
          <w:p w14:paraId="2147F27F">
            <w:pPr>
              <w:widowControl w:val="0"/>
              <w:numPr>
                <w:ilvl w:val="0"/>
                <w:numId w:val="29"/>
              </w:numPr>
              <w:adjustRightInd w:val="0"/>
              <w:snapToGrid w:val="0"/>
              <w:spacing w:line="360" w:lineRule="auto"/>
              <w:ind w:firstLine="482" w:firstLineChars="200"/>
              <w:jc w:val="both"/>
              <w:rPr>
                <w:rFonts w:hint="default" w:ascii="Times New Roman" w:hAnsi="Times New Roman" w:eastAsia="宋体" w:cs="Times New Roman"/>
                <w:b/>
                <w:bCs/>
                <w:color w:val="auto"/>
                <w:kern w:val="2"/>
                <w:sz w:val="24"/>
                <w:szCs w:val="20"/>
                <w:highlight w:val="none"/>
                <w:lang w:val="en-US" w:eastAsia="zh-CN" w:bidi="ar-SA"/>
              </w:rPr>
            </w:pPr>
            <w:bookmarkStart w:id="46" w:name="除盐方式和循环回用"/>
            <w:r>
              <w:rPr>
                <w:rFonts w:hint="eastAsia" w:ascii="Times New Roman" w:hAnsi="Times New Roman" w:eastAsia="宋体" w:cs="Times New Roman"/>
                <w:b/>
                <w:bCs/>
                <w:color w:val="auto"/>
                <w:kern w:val="2"/>
                <w:sz w:val="24"/>
                <w:szCs w:val="20"/>
                <w:highlight w:val="none"/>
                <w:lang w:val="en-US" w:eastAsia="zh-CN" w:bidi="ar-SA"/>
              </w:rPr>
              <w:t>生产废水循环回用可行性分析：</w:t>
            </w:r>
          </w:p>
          <w:bookmarkEnd w:id="46"/>
          <w:p w14:paraId="76AFD52E">
            <w:pPr>
              <w:widowControl w:val="0"/>
              <w:spacing w:line="360" w:lineRule="auto"/>
              <w:ind w:firstLine="480" w:firstLineChars="200"/>
              <w:jc w:val="both"/>
              <w:rPr>
                <w:rFonts w:hint="eastAsia" w:cs="Times New Roman"/>
                <w:snapToGrid w:val="0"/>
                <w:color w:val="auto"/>
                <w:kern w:val="0"/>
                <w:sz w:val="24"/>
                <w:highlight w:val="none"/>
                <w:lang w:val="en-US" w:eastAsia="zh-CN"/>
              </w:rPr>
            </w:pPr>
            <w:r>
              <w:rPr>
                <w:rFonts w:hint="eastAsia" w:ascii="宋体" w:hAnsi="宋体" w:eastAsia="宋体" w:cs="宋体"/>
                <w:color w:val="auto"/>
                <w:sz w:val="24"/>
                <w:szCs w:val="24"/>
                <w:highlight w:val="none"/>
                <w:lang w:val="en-US" w:eastAsia="zh-CN"/>
              </w:rPr>
              <w:t>项目废水回</w:t>
            </w:r>
            <w:r>
              <w:rPr>
                <w:rFonts w:hint="default" w:ascii="Times New Roman" w:hAnsi="Times New Roman" w:eastAsia="宋体" w:cs="Times New Roman"/>
                <w:color w:val="auto"/>
                <w:sz w:val="24"/>
                <w:szCs w:val="24"/>
                <w:highlight w:val="none"/>
                <w:lang w:val="en-US" w:eastAsia="zh-CN"/>
              </w:rPr>
              <w:t>用用途主要为研磨、打磨、冷却、清洗和气旋塔用水，经物化处理、生化处理和砂滤、碳滤后可直接回用。</w:t>
            </w:r>
            <w:r>
              <w:rPr>
                <w:rFonts w:hint="eastAsia" w:cs="Times New Roman"/>
                <w:snapToGrid w:val="0"/>
                <w:color w:val="auto"/>
                <w:kern w:val="0"/>
                <w:sz w:val="24"/>
                <w:highlight w:val="none"/>
                <w:lang w:val="en-US" w:eastAsia="zh-CN"/>
              </w:rPr>
              <w:t>根据《给水排水设计手册第5册城镇排水（第三版）》第425页，各物化处理工艺对污染物的去处效率详见下表。</w:t>
            </w:r>
          </w:p>
          <w:p w14:paraId="76B0BC9B">
            <w:pPr>
              <w:pStyle w:val="8"/>
              <w:bidi w:val="0"/>
              <w:rPr>
                <w:rFonts w:hint="eastAsia" w:cs="Times New Roman"/>
                <w:snapToGrid w:val="0"/>
                <w:color w:val="auto"/>
                <w:kern w:val="0"/>
                <w:sz w:val="24"/>
                <w:highlight w:val="none"/>
                <w:lang w:val="en-US" w:eastAsia="zh-CN"/>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21</w:t>
            </w:r>
            <w:r>
              <w:rPr>
                <w:color w:val="auto"/>
                <w:highlight w:val="none"/>
              </w:rPr>
              <w:fldChar w:fldCharType="end"/>
            </w:r>
            <w:r>
              <w:rPr>
                <w:rFonts w:hint="eastAsia" w:cs="Times New Roman"/>
                <w:snapToGrid w:val="0"/>
                <w:color w:val="auto"/>
                <w:kern w:val="0"/>
                <w:sz w:val="24"/>
                <w:highlight w:val="none"/>
                <w:lang w:val="en-US" w:eastAsia="zh-CN"/>
              </w:rPr>
              <w:t>物化处理工艺（深度处理）对污染物的去处效率一览表（%）</w:t>
            </w:r>
          </w:p>
          <w:tbl>
            <w:tblPr>
              <w:tblStyle w:val="27"/>
              <w:tblW w:w="5000"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096"/>
              <w:gridCol w:w="3096"/>
              <w:gridCol w:w="3097"/>
            </w:tblGrid>
            <w:tr w14:paraId="3F344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6" w:type="pct"/>
                  <w:tcBorders>
                    <w:tl2br w:val="nil"/>
                    <w:tr2bl w:val="nil"/>
                  </w:tcBorders>
                  <w:vAlign w:val="top"/>
                </w:tcPr>
                <w:p w14:paraId="5DF24B04">
                  <w:pPr>
                    <w:pStyle w:val="46"/>
                    <w:bidi w:val="0"/>
                    <w:rPr>
                      <w:rFonts w:hint="default"/>
                      <w:color w:val="auto"/>
                      <w:highlight w:val="none"/>
                      <w:lang w:val="en-US" w:eastAsia="zh-CN"/>
                    </w:rPr>
                  </w:pPr>
                  <w:r>
                    <w:rPr>
                      <w:rFonts w:hint="eastAsia"/>
                      <w:color w:val="auto"/>
                      <w:highlight w:val="none"/>
                      <w:lang w:val="en-US" w:eastAsia="zh-CN"/>
                    </w:rPr>
                    <w:t>项目</w:t>
                  </w:r>
                </w:p>
              </w:tc>
              <w:tc>
                <w:tcPr>
                  <w:tcW w:w="1666" w:type="pct"/>
                  <w:tcBorders>
                    <w:tl2br w:val="nil"/>
                    <w:tr2bl w:val="nil"/>
                  </w:tcBorders>
                  <w:vAlign w:val="top"/>
                </w:tcPr>
                <w:p w14:paraId="0D552093">
                  <w:pPr>
                    <w:pStyle w:val="46"/>
                    <w:bidi w:val="0"/>
                    <w:rPr>
                      <w:rFonts w:hint="default"/>
                      <w:color w:val="auto"/>
                      <w:highlight w:val="none"/>
                      <w:lang w:val="en-US" w:eastAsia="zh-CN"/>
                    </w:rPr>
                  </w:pPr>
                  <w:r>
                    <w:rPr>
                      <w:rFonts w:hint="eastAsia"/>
                      <w:color w:val="auto"/>
                      <w:highlight w:val="none"/>
                      <w:lang w:val="en-US" w:eastAsia="zh-CN"/>
                    </w:rPr>
                    <w:t>混凝沉淀</w:t>
                  </w:r>
                </w:p>
              </w:tc>
              <w:tc>
                <w:tcPr>
                  <w:tcW w:w="1666" w:type="pct"/>
                  <w:tcBorders>
                    <w:tl2br w:val="nil"/>
                    <w:tr2bl w:val="nil"/>
                  </w:tcBorders>
                  <w:vAlign w:val="top"/>
                </w:tcPr>
                <w:p w14:paraId="3B36F567">
                  <w:pPr>
                    <w:pStyle w:val="46"/>
                    <w:bidi w:val="0"/>
                    <w:rPr>
                      <w:rFonts w:hint="default"/>
                      <w:color w:val="auto"/>
                      <w:highlight w:val="none"/>
                      <w:lang w:val="en-US" w:eastAsia="zh-CN"/>
                    </w:rPr>
                  </w:pPr>
                  <w:r>
                    <w:rPr>
                      <w:rFonts w:hint="eastAsia"/>
                      <w:color w:val="auto"/>
                      <w:highlight w:val="none"/>
                      <w:lang w:val="en-US" w:eastAsia="zh-CN"/>
                    </w:rPr>
                    <w:t>过滤</w:t>
                  </w:r>
                </w:p>
              </w:tc>
            </w:tr>
            <w:tr w14:paraId="0B8A2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6" w:type="pct"/>
                  <w:tcBorders>
                    <w:tl2br w:val="nil"/>
                    <w:tr2bl w:val="nil"/>
                  </w:tcBorders>
                  <w:vAlign w:val="top"/>
                </w:tcPr>
                <w:p w14:paraId="0098FBBD">
                  <w:pPr>
                    <w:pStyle w:val="46"/>
                    <w:bidi w:val="0"/>
                    <w:rPr>
                      <w:rFonts w:hint="default"/>
                      <w:color w:val="auto"/>
                      <w:highlight w:val="none"/>
                      <w:lang w:val="en-US" w:eastAsia="zh-CN"/>
                    </w:rPr>
                  </w:pPr>
                  <w:r>
                    <w:rPr>
                      <w:rFonts w:hint="eastAsia"/>
                      <w:color w:val="auto"/>
                      <w:highlight w:val="none"/>
                      <w:lang w:val="en-US" w:eastAsia="zh-CN"/>
                    </w:rPr>
                    <w:t>BOD</w:t>
                  </w:r>
                  <w:r>
                    <w:rPr>
                      <w:rFonts w:hint="eastAsia"/>
                      <w:color w:val="auto"/>
                      <w:highlight w:val="none"/>
                      <w:vertAlign w:val="subscript"/>
                      <w:lang w:val="en-US" w:eastAsia="zh-CN"/>
                    </w:rPr>
                    <w:t>5</w:t>
                  </w:r>
                </w:p>
              </w:tc>
              <w:tc>
                <w:tcPr>
                  <w:tcW w:w="1666" w:type="pct"/>
                  <w:tcBorders>
                    <w:tl2br w:val="nil"/>
                    <w:tr2bl w:val="nil"/>
                  </w:tcBorders>
                  <w:vAlign w:val="top"/>
                </w:tcPr>
                <w:p w14:paraId="50BA5898">
                  <w:pPr>
                    <w:pStyle w:val="46"/>
                    <w:bidi w:val="0"/>
                    <w:rPr>
                      <w:rFonts w:hint="default"/>
                      <w:color w:val="auto"/>
                      <w:highlight w:val="none"/>
                      <w:lang w:val="en-US" w:eastAsia="zh-CN"/>
                    </w:rPr>
                  </w:pPr>
                  <w:r>
                    <w:rPr>
                      <w:rFonts w:hint="eastAsia"/>
                      <w:color w:val="auto"/>
                      <w:highlight w:val="none"/>
                      <w:lang w:val="en-US" w:eastAsia="zh-CN"/>
                    </w:rPr>
                    <w:t>30~50</w:t>
                  </w:r>
                </w:p>
              </w:tc>
              <w:tc>
                <w:tcPr>
                  <w:tcW w:w="1666" w:type="pct"/>
                  <w:tcBorders>
                    <w:tl2br w:val="nil"/>
                    <w:tr2bl w:val="nil"/>
                  </w:tcBorders>
                  <w:vAlign w:val="top"/>
                </w:tcPr>
                <w:p w14:paraId="40CF38DE">
                  <w:pPr>
                    <w:pStyle w:val="46"/>
                    <w:bidi w:val="0"/>
                    <w:rPr>
                      <w:rFonts w:hint="default"/>
                      <w:color w:val="auto"/>
                      <w:highlight w:val="none"/>
                      <w:lang w:val="en-US" w:eastAsia="zh-CN"/>
                    </w:rPr>
                  </w:pPr>
                  <w:r>
                    <w:rPr>
                      <w:rFonts w:hint="eastAsia"/>
                      <w:color w:val="auto"/>
                      <w:highlight w:val="none"/>
                      <w:lang w:val="en-US" w:eastAsia="zh-CN"/>
                    </w:rPr>
                    <w:t>25~50</w:t>
                  </w:r>
                </w:p>
              </w:tc>
            </w:tr>
            <w:tr w14:paraId="5CD3F2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6" w:type="pct"/>
                  <w:tcBorders>
                    <w:tl2br w:val="nil"/>
                    <w:tr2bl w:val="nil"/>
                  </w:tcBorders>
                  <w:vAlign w:val="top"/>
                </w:tcPr>
                <w:p w14:paraId="433FB24F">
                  <w:pPr>
                    <w:pStyle w:val="46"/>
                    <w:bidi w:val="0"/>
                    <w:rPr>
                      <w:rFonts w:hint="default"/>
                      <w:color w:val="auto"/>
                      <w:highlight w:val="none"/>
                      <w:lang w:val="en-US" w:eastAsia="zh-CN"/>
                    </w:rPr>
                  </w:pPr>
                  <w:r>
                    <w:rPr>
                      <w:rFonts w:hint="eastAsia"/>
                      <w:color w:val="auto"/>
                      <w:highlight w:val="none"/>
                      <w:lang w:val="en-US" w:eastAsia="zh-CN"/>
                    </w:rPr>
                    <w:t>COD</w:t>
                  </w:r>
                  <w:r>
                    <w:rPr>
                      <w:rFonts w:hint="eastAsia"/>
                      <w:color w:val="auto"/>
                      <w:highlight w:val="none"/>
                      <w:vertAlign w:val="subscript"/>
                      <w:lang w:val="en-US" w:eastAsia="zh-CN"/>
                    </w:rPr>
                    <w:t>Cr</w:t>
                  </w:r>
                </w:p>
              </w:tc>
              <w:tc>
                <w:tcPr>
                  <w:tcW w:w="1666" w:type="pct"/>
                  <w:tcBorders>
                    <w:tl2br w:val="nil"/>
                    <w:tr2bl w:val="nil"/>
                  </w:tcBorders>
                  <w:vAlign w:val="top"/>
                </w:tcPr>
                <w:p w14:paraId="3C836FFE">
                  <w:pPr>
                    <w:pStyle w:val="46"/>
                    <w:bidi w:val="0"/>
                    <w:rPr>
                      <w:rFonts w:hint="default"/>
                      <w:color w:val="auto"/>
                      <w:highlight w:val="none"/>
                      <w:lang w:val="en-US" w:eastAsia="zh-CN"/>
                    </w:rPr>
                  </w:pPr>
                  <w:r>
                    <w:rPr>
                      <w:rFonts w:hint="eastAsia"/>
                      <w:color w:val="auto"/>
                      <w:highlight w:val="none"/>
                      <w:lang w:val="en-US" w:eastAsia="zh-CN"/>
                    </w:rPr>
                    <w:t>25~35</w:t>
                  </w:r>
                </w:p>
              </w:tc>
              <w:tc>
                <w:tcPr>
                  <w:tcW w:w="1666" w:type="pct"/>
                  <w:tcBorders>
                    <w:tl2br w:val="nil"/>
                    <w:tr2bl w:val="nil"/>
                  </w:tcBorders>
                  <w:vAlign w:val="top"/>
                </w:tcPr>
                <w:p w14:paraId="31F1D7CD">
                  <w:pPr>
                    <w:pStyle w:val="46"/>
                    <w:bidi w:val="0"/>
                    <w:rPr>
                      <w:rFonts w:hint="default"/>
                      <w:color w:val="auto"/>
                      <w:highlight w:val="none"/>
                      <w:lang w:val="en-US" w:eastAsia="zh-CN"/>
                    </w:rPr>
                  </w:pPr>
                  <w:r>
                    <w:rPr>
                      <w:rFonts w:hint="eastAsia"/>
                      <w:color w:val="auto"/>
                      <w:highlight w:val="none"/>
                      <w:lang w:val="en-US" w:eastAsia="zh-CN"/>
                    </w:rPr>
                    <w:t>15~25</w:t>
                  </w:r>
                </w:p>
              </w:tc>
            </w:tr>
            <w:tr w14:paraId="44A414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6" w:type="pct"/>
                  <w:tcBorders>
                    <w:tl2br w:val="nil"/>
                    <w:tr2bl w:val="nil"/>
                  </w:tcBorders>
                  <w:vAlign w:val="top"/>
                </w:tcPr>
                <w:p w14:paraId="10EF30B4">
                  <w:pPr>
                    <w:pStyle w:val="46"/>
                    <w:bidi w:val="0"/>
                    <w:rPr>
                      <w:rFonts w:hint="default"/>
                      <w:color w:val="auto"/>
                      <w:highlight w:val="none"/>
                      <w:lang w:val="en-US" w:eastAsia="zh-CN"/>
                    </w:rPr>
                  </w:pPr>
                  <w:r>
                    <w:rPr>
                      <w:rFonts w:hint="eastAsia"/>
                      <w:color w:val="auto"/>
                      <w:highlight w:val="none"/>
                      <w:lang w:val="en-US" w:eastAsia="zh-CN"/>
                    </w:rPr>
                    <w:t>SS</w:t>
                  </w:r>
                </w:p>
              </w:tc>
              <w:tc>
                <w:tcPr>
                  <w:tcW w:w="1666" w:type="pct"/>
                  <w:tcBorders>
                    <w:tl2br w:val="nil"/>
                    <w:tr2bl w:val="nil"/>
                  </w:tcBorders>
                  <w:vAlign w:val="top"/>
                </w:tcPr>
                <w:p w14:paraId="6466FB4A">
                  <w:pPr>
                    <w:pStyle w:val="46"/>
                    <w:bidi w:val="0"/>
                    <w:rPr>
                      <w:rFonts w:hint="default"/>
                      <w:color w:val="auto"/>
                      <w:highlight w:val="none"/>
                      <w:lang w:val="en-US" w:eastAsia="zh-CN"/>
                    </w:rPr>
                  </w:pPr>
                  <w:r>
                    <w:rPr>
                      <w:rFonts w:hint="eastAsia"/>
                      <w:color w:val="auto"/>
                      <w:highlight w:val="none"/>
                      <w:lang w:val="en-US" w:eastAsia="zh-CN"/>
                    </w:rPr>
                    <w:t>40~60</w:t>
                  </w:r>
                </w:p>
              </w:tc>
              <w:tc>
                <w:tcPr>
                  <w:tcW w:w="1666" w:type="pct"/>
                  <w:tcBorders>
                    <w:tl2br w:val="nil"/>
                    <w:tr2bl w:val="nil"/>
                  </w:tcBorders>
                  <w:vAlign w:val="top"/>
                </w:tcPr>
                <w:p w14:paraId="23A198F4">
                  <w:pPr>
                    <w:pStyle w:val="46"/>
                    <w:bidi w:val="0"/>
                    <w:rPr>
                      <w:rFonts w:hint="default"/>
                      <w:color w:val="auto"/>
                      <w:highlight w:val="none"/>
                      <w:lang w:val="en-US" w:eastAsia="zh-CN"/>
                    </w:rPr>
                  </w:pPr>
                  <w:r>
                    <w:rPr>
                      <w:rFonts w:hint="eastAsia"/>
                      <w:color w:val="auto"/>
                      <w:highlight w:val="none"/>
                      <w:lang w:val="en-US" w:eastAsia="zh-CN"/>
                    </w:rPr>
                    <w:t>40~60</w:t>
                  </w:r>
                </w:p>
              </w:tc>
            </w:tr>
            <w:tr w14:paraId="23981C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66" w:type="pct"/>
                  <w:tcBorders>
                    <w:tl2br w:val="nil"/>
                    <w:tr2bl w:val="nil"/>
                  </w:tcBorders>
                  <w:vAlign w:val="top"/>
                </w:tcPr>
                <w:p w14:paraId="580EDDA9">
                  <w:pPr>
                    <w:pStyle w:val="46"/>
                    <w:bidi w:val="0"/>
                    <w:rPr>
                      <w:rFonts w:hint="default"/>
                      <w:color w:val="auto"/>
                      <w:highlight w:val="none"/>
                      <w:lang w:val="en-US" w:eastAsia="zh-CN"/>
                    </w:rPr>
                  </w:pPr>
                  <w:r>
                    <w:rPr>
                      <w:rFonts w:hint="eastAsia"/>
                      <w:color w:val="auto"/>
                      <w:highlight w:val="none"/>
                      <w:lang w:val="en-US" w:eastAsia="zh-CN"/>
                    </w:rPr>
                    <w:t>氨氮</w:t>
                  </w:r>
                </w:p>
              </w:tc>
              <w:tc>
                <w:tcPr>
                  <w:tcW w:w="1666" w:type="pct"/>
                  <w:tcBorders>
                    <w:tl2br w:val="nil"/>
                    <w:tr2bl w:val="nil"/>
                  </w:tcBorders>
                  <w:vAlign w:val="top"/>
                </w:tcPr>
                <w:p w14:paraId="7D4C3C13">
                  <w:pPr>
                    <w:pStyle w:val="46"/>
                    <w:bidi w:val="0"/>
                    <w:rPr>
                      <w:rFonts w:hint="default"/>
                      <w:color w:val="auto"/>
                      <w:highlight w:val="none"/>
                      <w:lang w:val="en-US" w:eastAsia="zh-CN"/>
                    </w:rPr>
                  </w:pPr>
                  <w:r>
                    <w:rPr>
                      <w:rFonts w:hint="eastAsia"/>
                      <w:color w:val="auto"/>
                      <w:highlight w:val="none"/>
                      <w:lang w:val="en-US" w:eastAsia="zh-CN"/>
                    </w:rPr>
                    <w:t>/</w:t>
                  </w:r>
                </w:p>
              </w:tc>
              <w:tc>
                <w:tcPr>
                  <w:tcW w:w="1666" w:type="pct"/>
                  <w:tcBorders>
                    <w:tl2br w:val="nil"/>
                    <w:tr2bl w:val="nil"/>
                  </w:tcBorders>
                  <w:vAlign w:val="top"/>
                </w:tcPr>
                <w:p w14:paraId="284B5938">
                  <w:pPr>
                    <w:pStyle w:val="46"/>
                    <w:bidi w:val="0"/>
                    <w:rPr>
                      <w:rFonts w:hint="default"/>
                      <w:color w:val="auto"/>
                      <w:highlight w:val="none"/>
                      <w:lang w:val="en-US" w:eastAsia="zh-CN"/>
                    </w:rPr>
                  </w:pPr>
                  <w:r>
                    <w:rPr>
                      <w:rFonts w:hint="eastAsia"/>
                      <w:color w:val="auto"/>
                      <w:highlight w:val="none"/>
                      <w:lang w:val="en-US" w:eastAsia="zh-CN"/>
                    </w:rPr>
                    <w:t>/</w:t>
                  </w:r>
                </w:p>
              </w:tc>
            </w:tr>
          </w:tbl>
          <w:p w14:paraId="3D571CA7">
            <w:pPr>
              <w:widowControl w:val="0"/>
              <w:spacing w:line="360" w:lineRule="auto"/>
              <w:ind w:firstLine="480" w:firstLineChars="200"/>
              <w:jc w:val="both"/>
              <w:rPr>
                <w:rFonts w:hint="eastAsia" w:ascii="Times New Roman" w:hAnsi="Times New Roman" w:eastAsia="宋体" w:cs="Times New Roman"/>
                <w:snapToGrid w:val="0"/>
                <w:color w:val="auto"/>
                <w:kern w:val="0"/>
                <w:sz w:val="24"/>
                <w:highlight w:val="none"/>
                <w:lang w:val="en-US" w:eastAsia="zh-CN"/>
              </w:rPr>
            </w:pPr>
            <w:r>
              <w:rPr>
                <w:rFonts w:hint="eastAsia" w:ascii="Times New Roman" w:hAnsi="Times New Roman" w:eastAsia="宋体" w:cs="Times New Roman"/>
                <w:snapToGrid w:val="0"/>
                <w:color w:val="auto"/>
                <w:kern w:val="0"/>
                <w:sz w:val="24"/>
                <w:highlight w:val="none"/>
                <w:lang w:val="en-US" w:eastAsia="zh-CN"/>
              </w:rPr>
              <w:t>根据《厌氧-缺氧-好氧活性污泥法污水处理工程技术规范》（HJ576-2010），“A2/O（厌氧-缺氧-好氧）+二沉池”</w:t>
            </w:r>
            <w:r>
              <w:rPr>
                <w:rFonts w:hint="eastAsia" w:cs="Times New Roman"/>
                <w:snapToGrid w:val="0"/>
                <w:color w:val="auto"/>
                <w:kern w:val="0"/>
                <w:sz w:val="24"/>
                <w:highlight w:val="none"/>
                <w:lang w:val="en-US" w:eastAsia="zh-CN"/>
              </w:rPr>
              <w:t>为主体</w:t>
            </w:r>
            <w:r>
              <w:rPr>
                <w:rFonts w:hint="eastAsia" w:ascii="Times New Roman" w:hAnsi="Times New Roman" w:eastAsia="宋体" w:cs="Times New Roman"/>
                <w:snapToGrid w:val="0"/>
                <w:color w:val="auto"/>
                <w:kern w:val="0"/>
                <w:sz w:val="24"/>
                <w:highlight w:val="none"/>
                <w:lang w:val="en-US" w:eastAsia="zh-CN"/>
              </w:rPr>
              <w:t>工艺处理工业废水时</w:t>
            </w:r>
            <w:r>
              <w:rPr>
                <w:rFonts w:hint="eastAsia" w:cs="Times New Roman"/>
                <w:snapToGrid w:val="0"/>
                <w:color w:val="auto"/>
                <w:kern w:val="0"/>
                <w:sz w:val="24"/>
                <w:highlight w:val="none"/>
                <w:lang w:val="en-US" w:eastAsia="zh-CN"/>
              </w:rPr>
              <w:t>，A20</w:t>
            </w:r>
            <w:r>
              <w:rPr>
                <w:rFonts w:hint="eastAsia" w:ascii="Times New Roman" w:hAnsi="Times New Roman" w:eastAsia="宋体" w:cs="Times New Roman"/>
                <w:snapToGrid w:val="0"/>
                <w:color w:val="auto"/>
                <w:kern w:val="0"/>
                <w:sz w:val="24"/>
                <w:highlight w:val="none"/>
                <w:lang w:val="en-US" w:eastAsia="zh-CN"/>
              </w:rPr>
              <w:t>对污染物的去除率为：CODcr 70~90%、BOD5 70~90%、SS 70~90%、氨氮80~90%、总磷60~90%。</w:t>
            </w:r>
          </w:p>
          <w:p w14:paraId="42FC03BD">
            <w:pPr>
              <w:widowControl/>
              <w:spacing w:line="360" w:lineRule="auto"/>
              <w:ind w:firstLine="480" w:firstLineChars="200"/>
              <w:rPr>
                <w:rFonts w:hint="eastAsia" w:ascii="Times New Roman" w:hAnsi="Times New Roman" w:eastAsia="宋体" w:cs="Times New Roman"/>
                <w:color w:val="auto"/>
                <w:kern w:val="2"/>
                <w:sz w:val="24"/>
                <w:szCs w:val="20"/>
                <w:highlight w:val="none"/>
                <w:lang w:val="en-US" w:eastAsia="zh-CN" w:bidi="ar-SA"/>
              </w:rPr>
            </w:pPr>
            <w:r>
              <w:rPr>
                <w:rFonts w:hint="eastAsia" w:cs="Times New Roman"/>
                <w:color w:val="auto"/>
                <w:kern w:val="2"/>
                <w:sz w:val="24"/>
                <w:szCs w:val="20"/>
                <w:highlight w:val="none"/>
                <w:lang w:val="en-US" w:eastAsia="zh-CN" w:bidi="ar-SA"/>
              </w:rPr>
              <w:t>综上，</w:t>
            </w:r>
            <w:r>
              <w:rPr>
                <w:rFonts w:hint="eastAsia" w:ascii="Times New Roman" w:hAnsi="Times New Roman" w:eastAsia="宋体" w:cs="Times New Roman"/>
                <w:color w:val="auto"/>
                <w:kern w:val="2"/>
                <w:sz w:val="24"/>
                <w:szCs w:val="20"/>
                <w:highlight w:val="none"/>
                <w:lang w:val="en-US" w:eastAsia="zh-CN" w:bidi="ar-SA"/>
              </w:rPr>
              <w:t>本项目自建废水处理设施去除效率如</w:t>
            </w:r>
            <w:r>
              <w:rPr>
                <w:rFonts w:hint="eastAsia" w:ascii="Times New Roman" w:hAnsi="Times New Roman" w:eastAsia="宋体" w:cs="Times New Roman"/>
                <w:b w:val="0"/>
                <w:bCs w:val="0"/>
                <w:color w:val="auto"/>
                <w:kern w:val="2"/>
                <w:sz w:val="24"/>
                <w:szCs w:val="20"/>
                <w:highlight w:val="none"/>
                <w:lang w:val="en-US" w:eastAsia="zh-CN" w:bidi="ar-SA"/>
              </w:rPr>
              <w:fldChar w:fldCharType="begin"/>
            </w:r>
            <w:r>
              <w:rPr>
                <w:rFonts w:hint="eastAsia" w:ascii="Times New Roman" w:hAnsi="Times New Roman" w:eastAsia="宋体" w:cs="Times New Roman"/>
                <w:b w:val="0"/>
                <w:bCs w:val="0"/>
                <w:color w:val="auto"/>
                <w:kern w:val="2"/>
                <w:sz w:val="24"/>
                <w:szCs w:val="20"/>
                <w:highlight w:val="none"/>
                <w:lang w:val="en-US" w:eastAsia="zh-CN" w:bidi="ar-SA"/>
              </w:rPr>
              <w:instrText xml:space="preserve"> REF _Ref12053 \h </w:instrText>
            </w:r>
            <w:r>
              <w:rPr>
                <w:rFonts w:hint="eastAsia" w:ascii="Times New Roman" w:hAnsi="Times New Roman" w:eastAsia="宋体" w:cs="Times New Roman"/>
                <w:b w:val="0"/>
                <w:bCs w:val="0"/>
                <w:color w:val="auto"/>
                <w:kern w:val="2"/>
                <w:sz w:val="24"/>
                <w:szCs w:val="20"/>
                <w:highlight w:val="none"/>
                <w:lang w:val="en-US" w:eastAsia="zh-CN" w:bidi="ar-SA"/>
              </w:rPr>
              <w:fldChar w:fldCharType="separate"/>
            </w:r>
            <w:r>
              <w:rPr>
                <w:rFonts w:ascii="Times New Roman" w:hAnsi="Times New Roman" w:eastAsia="宋体" w:cs="Times New Roman"/>
                <w:b w:val="0"/>
                <w:bCs w:val="0"/>
                <w:color w:val="auto"/>
                <w:kern w:val="2"/>
                <w:sz w:val="24"/>
                <w:szCs w:val="20"/>
                <w:highlight w:val="none"/>
                <w:lang w:val="en-US" w:eastAsia="zh-CN" w:bidi="ar-SA"/>
              </w:rPr>
              <w:t>表4- 22</w:t>
            </w:r>
            <w:r>
              <w:rPr>
                <w:rFonts w:hint="eastAsia" w:ascii="Times New Roman" w:hAnsi="Times New Roman" w:eastAsia="宋体" w:cs="Times New Roman"/>
                <w:b w:val="0"/>
                <w:bCs w:val="0"/>
                <w:color w:val="auto"/>
                <w:kern w:val="2"/>
                <w:sz w:val="24"/>
                <w:szCs w:val="20"/>
                <w:highlight w:val="none"/>
                <w:lang w:val="en-US" w:eastAsia="zh-CN" w:bidi="ar-SA"/>
              </w:rPr>
              <w:fldChar w:fldCharType="end"/>
            </w:r>
            <w:r>
              <w:rPr>
                <w:rFonts w:hint="eastAsia" w:ascii="Times New Roman" w:hAnsi="Times New Roman" w:eastAsia="宋体" w:cs="Times New Roman"/>
                <w:color w:val="auto"/>
                <w:kern w:val="2"/>
                <w:sz w:val="24"/>
                <w:szCs w:val="20"/>
                <w:highlight w:val="none"/>
                <w:lang w:val="en-US" w:eastAsia="zh-CN" w:bidi="ar-SA"/>
              </w:rPr>
              <w:t>所示。</w:t>
            </w:r>
          </w:p>
          <w:p w14:paraId="2941ECD5">
            <w:pPr>
              <w:widowControl w:val="0"/>
              <w:bidi w:val="0"/>
              <w:adjustRightInd/>
              <w:snapToGrid/>
              <w:spacing w:before="0" w:after="0" w:line="240" w:lineRule="auto"/>
              <w:ind w:firstLine="0" w:firstLineChars="0"/>
              <w:jc w:val="center"/>
              <w:rPr>
                <w:rFonts w:ascii="Times New Roman" w:hAnsi="Times New Roman" w:eastAsia="宋体" w:cs="Times New Roman"/>
                <w:b/>
                <w:color w:val="auto"/>
                <w:kern w:val="2"/>
                <w:sz w:val="24"/>
                <w:szCs w:val="20"/>
                <w:highlight w:val="none"/>
                <w:lang w:val="en-US" w:eastAsia="zh-CN" w:bidi="ar-SA"/>
              </w:rPr>
            </w:pPr>
            <w:bookmarkStart w:id="47" w:name="_Ref12053"/>
            <w:bookmarkStart w:id="48" w:name="复核——去除效率"/>
            <w:r>
              <w:rPr>
                <w:rFonts w:ascii="Times New Roman" w:hAnsi="Times New Roman" w:eastAsia="宋体" w:cs="Times New Roman"/>
                <w:b/>
                <w:color w:val="auto"/>
                <w:kern w:val="2"/>
                <w:sz w:val="24"/>
                <w:szCs w:val="20"/>
                <w:highlight w:val="none"/>
                <w:lang w:val="en-US" w:eastAsia="zh-CN" w:bidi="ar-SA"/>
              </w:rPr>
              <w:t xml:space="preserve">表4- </w:t>
            </w:r>
            <w:r>
              <w:rPr>
                <w:rFonts w:ascii="Times New Roman" w:hAnsi="Times New Roman" w:eastAsia="宋体" w:cs="Times New Roman"/>
                <w:b/>
                <w:color w:val="auto"/>
                <w:kern w:val="2"/>
                <w:sz w:val="24"/>
                <w:szCs w:val="20"/>
                <w:highlight w:val="none"/>
                <w:lang w:val="en-US" w:eastAsia="zh-CN" w:bidi="ar-SA"/>
              </w:rPr>
              <w:fldChar w:fldCharType="begin"/>
            </w:r>
            <w:r>
              <w:rPr>
                <w:rFonts w:ascii="Times New Roman" w:hAnsi="Times New Roman" w:eastAsia="宋体" w:cs="Times New Roman"/>
                <w:b/>
                <w:color w:val="auto"/>
                <w:kern w:val="2"/>
                <w:sz w:val="24"/>
                <w:szCs w:val="20"/>
                <w:highlight w:val="none"/>
                <w:lang w:val="en-US" w:eastAsia="zh-CN" w:bidi="ar-SA"/>
              </w:rPr>
              <w:instrText xml:space="preserve"> SEQ 表4- \* ARABIC </w:instrText>
            </w:r>
            <w:r>
              <w:rPr>
                <w:rFonts w:ascii="Times New Roman" w:hAnsi="Times New Roman" w:eastAsia="宋体" w:cs="Times New Roman"/>
                <w:b/>
                <w:color w:val="auto"/>
                <w:kern w:val="2"/>
                <w:sz w:val="24"/>
                <w:szCs w:val="20"/>
                <w:highlight w:val="none"/>
                <w:lang w:val="en-US" w:eastAsia="zh-CN" w:bidi="ar-SA"/>
              </w:rPr>
              <w:fldChar w:fldCharType="separate"/>
            </w:r>
            <w:r>
              <w:rPr>
                <w:rFonts w:ascii="Times New Roman" w:hAnsi="Times New Roman" w:eastAsia="宋体" w:cs="Times New Roman"/>
                <w:b/>
                <w:color w:val="auto"/>
                <w:kern w:val="2"/>
                <w:sz w:val="24"/>
                <w:szCs w:val="20"/>
                <w:highlight w:val="none"/>
                <w:lang w:val="en-US" w:eastAsia="zh-CN" w:bidi="ar-SA"/>
              </w:rPr>
              <w:t>22</w:t>
            </w:r>
            <w:r>
              <w:rPr>
                <w:rFonts w:ascii="Times New Roman" w:hAnsi="Times New Roman" w:eastAsia="宋体" w:cs="Times New Roman"/>
                <w:b/>
                <w:color w:val="auto"/>
                <w:kern w:val="2"/>
                <w:sz w:val="24"/>
                <w:szCs w:val="20"/>
                <w:highlight w:val="none"/>
                <w:lang w:val="en-US" w:eastAsia="zh-CN" w:bidi="ar-SA"/>
              </w:rPr>
              <w:fldChar w:fldCharType="end"/>
            </w:r>
            <w:bookmarkEnd w:id="47"/>
            <w:r>
              <w:rPr>
                <w:rFonts w:ascii="Times New Roman" w:hAnsi="Times New Roman" w:eastAsia="宋体" w:cs="Times New Roman"/>
                <w:b/>
                <w:color w:val="auto"/>
                <w:kern w:val="2"/>
                <w:sz w:val="24"/>
                <w:szCs w:val="20"/>
                <w:highlight w:val="none"/>
                <w:lang w:val="en-US" w:eastAsia="zh-CN" w:bidi="ar-SA"/>
              </w:rPr>
              <w:t>废水处理设施去除效率一览表</w:t>
            </w:r>
          </w:p>
          <w:bookmarkEnd w:id="48"/>
          <w:tbl>
            <w:tblPr>
              <w:tblStyle w:val="27"/>
              <w:tblW w:w="4996"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45"/>
              <w:gridCol w:w="1605"/>
              <w:gridCol w:w="1462"/>
              <w:gridCol w:w="1415"/>
              <w:gridCol w:w="1085"/>
              <w:gridCol w:w="1085"/>
              <w:gridCol w:w="1085"/>
            </w:tblGrid>
            <w:tr w14:paraId="2846F0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96" w:type="pct"/>
                  <w:gridSpan w:val="2"/>
                  <w:tcBorders>
                    <w:tl2br w:val="nil"/>
                    <w:tr2bl w:val="nil"/>
                  </w:tcBorders>
                  <w:vAlign w:val="center"/>
                </w:tcPr>
                <w:p w14:paraId="06767359">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污染因子</w:t>
                  </w:r>
                </w:p>
              </w:tc>
              <w:tc>
                <w:tcPr>
                  <w:tcW w:w="787" w:type="pct"/>
                  <w:vMerge w:val="restart"/>
                  <w:tcBorders>
                    <w:tl2br w:val="nil"/>
                    <w:tr2bl w:val="nil"/>
                  </w:tcBorders>
                  <w:vAlign w:val="center"/>
                </w:tcPr>
                <w:p w14:paraId="4610B340">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COD</w:t>
                  </w:r>
                  <w:r>
                    <w:rPr>
                      <w:rFonts w:hint="eastAsia" w:ascii="Times New Roman" w:hAnsi="Times New Roman" w:eastAsia="宋体" w:cs="Times New Roman"/>
                      <w:b/>
                      <w:bCs/>
                      <w:color w:val="auto"/>
                      <w:kern w:val="2"/>
                      <w:sz w:val="21"/>
                      <w:szCs w:val="21"/>
                      <w:highlight w:val="none"/>
                      <w:vertAlign w:val="subscript"/>
                      <w:lang w:val="en-US" w:eastAsia="zh-CN" w:bidi="ar-SA"/>
                    </w:rPr>
                    <w:t>C</w:t>
                  </w:r>
                  <w:r>
                    <w:rPr>
                      <w:rFonts w:ascii="Times New Roman" w:hAnsi="Times New Roman" w:eastAsia="宋体" w:cs="Times New Roman"/>
                      <w:b/>
                      <w:bCs/>
                      <w:color w:val="auto"/>
                      <w:kern w:val="2"/>
                      <w:sz w:val="21"/>
                      <w:szCs w:val="21"/>
                      <w:highlight w:val="none"/>
                      <w:vertAlign w:val="subscript"/>
                      <w:lang w:val="en-US" w:eastAsia="zh-CN" w:bidi="ar-SA"/>
                    </w:rPr>
                    <w:t>r</w:t>
                  </w:r>
                </w:p>
              </w:tc>
              <w:tc>
                <w:tcPr>
                  <w:tcW w:w="762" w:type="pct"/>
                  <w:vMerge w:val="restart"/>
                  <w:tcBorders>
                    <w:tl2br w:val="nil"/>
                    <w:tr2bl w:val="nil"/>
                  </w:tcBorders>
                  <w:vAlign w:val="center"/>
                </w:tcPr>
                <w:p w14:paraId="417DB12C">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BOD</w:t>
                  </w:r>
                  <w:r>
                    <w:rPr>
                      <w:rFonts w:ascii="Times New Roman" w:hAnsi="Times New Roman" w:eastAsia="宋体" w:cs="Times New Roman"/>
                      <w:b/>
                      <w:bCs/>
                      <w:color w:val="auto"/>
                      <w:kern w:val="2"/>
                      <w:sz w:val="21"/>
                      <w:szCs w:val="21"/>
                      <w:highlight w:val="none"/>
                      <w:vertAlign w:val="subscript"/>
                      <w:lang w:val="en-US" w:eastAsia="zh-CN" w:bidi="ar-SA"/>
                    </w:rPr>
                    <w:t>5</w:t>
                  </w:r>
                </w:p>
              </w:tc>
              <w:tc>
                <w:tcPr>
                  <w:tcW w:w="584" w:type="pct"/>
                  <w:vMerge w:val="restart"/>
                  <w:tcBorders>
                    <w:tl2br w:val="nil"/>
                    <w:tr2bl w:val="nil"/>
                  </w:tcBorders>
                  <w:vAlign w:val="center"/>
                </w:tcPr>
                <w:p w14:paraId="7E42C0A6">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氨氮</w:t>
                  </w:r>
                </w:p>
              </w:tc>
              <w:tc>
                <w:tcPr>
                  <w:tcW w:w="584" w:type="pct"/>
                  <w:vMerge w:val="restart"/>
                  <w:tcBorders>
                    <w:tl2br w:val="nil"/>
                    <w:tr2bl w:val="nil"/>
                  </w:tcBorders>
                  <w:vAlign w:val="center"/>
                </w:tcPr>
                <w:p w14:paraId="10E3A303">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SS</w:t>
                  </w:r>
                </w:p>
              </w:tc>
              <w:tc>
                <w:tcPr>
                  <w:tcW w:w="584" w:type="pct"/>
                  <w:vMerge w:val="restart"/>
                  <w:tcBorders>
                    <w:tl2br w:val="nil"/>
                    <w:tr2bl w:val="nil"/>
                  </w:tcBorders>
                  <w:vAlign w:val="center"/>
                </w:tcPr>
                <w:p w14:paraId="3F3F7493">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r>
                    <w:rPr>
                      <w:rFonts w:hint="eastAsia" w:cs="Times New Roman"/>
                      <w:b/>
                      <w:bCs/>
                      <w:color w:val="auto"/>
                      <w:kern w:val="2"/>
                      <w:sz w:val="21"/>
                      <w:szCs w:val="21"/>
                      <w:highlight w:val="none"/>
                      <w:lang w:val="en-US" w:eastAsia="zh-CN" w:bidi="ar-SA"/>
                    </w:rPr>
                    <w:t>石油类</w:t>
                  </w:r>
                </w:p>
              </w:tc>
            </w:tr>
            <w:tr w14:paraId="0165E8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96" w:type="pct"/>
                  <w:gridSpan w:val="2"/>
                  <w:tcBorders>
                    <w:tl2br w:val="nil"/>
                    <w:tr2bl w:val="nil"/>
                  </w:tcBorders>
                  <w:vAlign w:val="center"/>
                </w:tcPr>
                <w:p w14:paraId="4FAC59ED">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r>
                    <w:rPr>
                      <w:rFonts w:ascii="Times New Roman" w:hAnsi="Times New Roman" w:eastAsia="宋体" w:cs="Times New Roman"/>
                      <w:b/>
                      <w:bCs/>
                      <w:color w:val="auto"/>
                      <w:kern w:val="2"/>
                      <w:sz w:val="21"/>
                      <w:szCs w:val="21"/>
                      <w:highlight w:val="none"/>
                      <w:lang w:val="en-US" w:eastAsia="zh-CN" w:bidi="ar-SA"/>
                    </w:rPr>
                    <w:t>处理单元</w:t>
                  </w:r>
                </w:p>
              </w:tc>
              <w:tc>
                <w:tcPr>
                  <w:tcW w:w="787" w:type="pct"/>
                  <w:vMerge w:val="continue"/>
                  <w:tcBorders>
                    <w:tl2br w:val="nil"/>
                    <w:tr2bl w:val="nil"/>
                  </w:tcBorders>
                  <w:vAlign w:val="center"/>
                </w:tcPr>
                <w:p w14:paraId="178B075B">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p>
              </w:tc>
              <w:tc>
                <w:tcPr>
                  <w:tcW w:w="762" w:type="pct"/>
                  <w:vMerge w:val="continue"/>
                  <w:tcBorders>
                    <w:tl2br w:val="nil"/>
                    <w:tr2bl w:val="nil"/>
                  </w:tcBorders>
                  <w:vAlign w:val="center"/>
                </w:tcPr>
                <w:p w14:paraId="1F41E076">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p>
              </w:tc>
              <w:tc>
                <w:tcPr>
                  <w:tcW w:w="584" w:type="pct"/>
                  <w:vMerge w:val="continue"/>
                  <w:tcBorders>
                    <w:tl2br w:val="nil"/>
                    <w:tr2bl w:val="nil"/>
                  </w:tcBorders>
                  <w:vAlign w:val="center"/>
                </w:tcPr>
                <w:p w14:paraId="3D2C528D">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p>
              </w:tc>
              <w:tc>
                <w:tcPr>
                  <w:tcW w:w="584" w:type="pct"/>
                  <w:vMerge w:val="continue"/>
                  <w:tcBorders>
                    <w:tl2br w:val="nil"/>
                    <w:tr2bl w:val="nil"/>
                  </w:tcBorders>
                  <w:vAlign w:val="center"/>
                </w:tcPr>
                <w:p w14:paraId="322A9081">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p>
              </w:tc>
              <w:tc>
                <w:tcPr>
                  <w:tcW w:w="584" w:type="pct"/>
                  <w:vMerge w:val="continue"/>
                  <w:tcBorders>
                    <w:tl2br w:val="nil"/>
                    <w:tr2bl w:val="nil"/>
                  </w:tcBorders>
                  <w:vAlign w:val="center"/>
                </w:tcPr>
                <w:p w14:paraId="67AD9FA3">
                  <w:pPr>
                    <w:widowControl w:val="0"/>
                    <w:autoSpaceDE w:val="0"/>
                    <w:bidi w:val="0"/>
                    <w:adjustRightInd w:val="0"/>
                    <w:snapToGrid w:val="0"/>
                    <w:spacing w:line="240" w:lineRule="auto"/>
                    <w:ind w:firstLine="0" w:firstLineChars="0"/>
                    <w:jc w:val="center"/>
                    <w:rPr>
                      <w:rFonts w:ascii="Times New Roman" w:hAnsi="Times New Roman" w:eastAsia="宋体" w:cs="Times New Roman"/>
                      <w:b/>
                      <w:bCs/>
                      <w:color w:val="auto"/>
                      <w:kern w:val="2"/>
                      <w:sz w:val="21"/>
                      <w:szCs w:val="21"/>
                      <w:highlight w:val="none"/>
                      <w:lang w:val="en-US" w:eastAsia="zh-CN" w:bidi="ar-SA"/>
                    </w:rPr>
                  </w:pPr>
                </w:p>
              </w:tc>
            </w:tr>
            <w:tr w14:paraId="06FC9C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tcBorders>
                    <w:tl2br w:val="nil"/>
                    <w:tr2bl w:val="nil"/>
                  </w:tcBorders>
                  <w:vAlign w:val="center"/>
                </w:tcPr>
                <w:p w14:paraId="1BE39AEE">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絮凝、混凝反应沉淀池</w:t>
                  </w:r>
                  <w:r>
                    <w:rPr>
                      <w:rFonts w:hint="eastAsia" w:cs="Times New Roman"/>
                      <w:color w:val="auto"/>
                      <w:kern w:val="2"/>
                      <w:sz w:val="21"/>
                      <w:szCs w:val="21"/>
                      <w:highlight w:val="none"/>
                      <w:lang w:val="en-US" w:eastAsia="zh-CN" w:bidi="ar-SA"/>
                    </w:rPr>
                    <w:t>、气浮池</w:t>
                  </w:r>
                </w:p>
              </w:tc>
              <w:tc>
                <w:tcPr>
                  <w:tcW w:w="864" w:type="pct"/>
                  <w:tcBorders>
                    <w:tl2br w:val="nil"/>
                    <w:tr2bl w:val="nil"/>
                  </w:tcBorders>
                  <w:vAlign w:val="center"/>
                </w:tcPr>
                <w:p w14:paraId="5CF02AC9">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进水浓度（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280BE23F">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579.0 </w:t>
                  </w:r>
                </w:p>
              </w:tc>
              <w:tc>
                <w:tcPr>
                  <w:tcW w:w="762" w:type="pct"/>
                  <w:tcBorders>
                    <w:tl2br w:val="nil"/>
                    <w:tr2bl w:val="nil"/>
                  </w:tcBorders>
                  <w:vAlign w:val="center"/>
                </w:tcPr>
                <w:p w14:paraId="447B63DD">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147.8 </w:t>
                  </w:r>
                </w:p>
              </w:tc>
              <w:tc>
                <w:tcPr>
                  <w:tcW w:w="584" w:type="pct"/>
                  <w:tcBorders>
                    <w:tl2br w:val="nil"/>
                    <w:tr2bl w:val="nil"/>
                  </w:tcBorders>
                  <w:vAlign w:val="center"/>
                </w:tcPr>
                <w:p w14:paraId="0E4CEA25">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4.0 </w:t>
                  </w:r>
                </w:p>
              </w:tc>
              <w:tc>
                <w:tcPr>
                  <w:tcW w:w="584" w:type="pct"/>
                  <w:tcBorders>
                    <w:tl2br w:val="nil"/>
                    <w:tr2bl w:val="nil"/>
                  </w:tcBorders>
                  <w:vAlign w:val="center"/>
                </w:tcPr>
                <w:p w14:paraId="1C46F7B5">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300.0 </w:t>
                  </w:r>
                </w:p>
              </w:tc>
              <w:tc>
                <w:tcPr>
                  <w:tcW w:w="584" w:type="pct"/>
                  <w:tcBorders>
                    <w:tl2br w:val="nil"/>
                    <w:tr2bl w:val="nil"/>
                  </w:tcBorders>
                  <w:vAlign w:val="center"/>
                </w:tcPr>
                <w:p w14:paraId="21B53D5C">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4.9 </w:t>
                  </w:r>
                </w:p>
              </w:tc>
            </w:tr>
            <w:tr w14:paraId="4F2B57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2AB31ADA">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2DA961AD">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排放浓度（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7F48F59A">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376.4 </w:t>
                  </w:r>
                </w:p>
              </w:tc>
              <w:tc>
                <w:tcPr>
                  <w:tcW w:w="762" w:type="pct"/>
                  <w:tcBorders>
                    <w:tl2br w:val="nil"/>
                    <w:tr2bl w:val="nil"/>
                  </w:tcBorders>
                  <w:vAlign w:val="center"/>
                </w:tcPr>
                <w:p w14:paraId="66181685">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73.9 </w:t>
                  </w:r>
                </w:p>
              </w:tc>
              <w:tc>
                <w:tcPr>
                  <w:tcW w:w="584" w:type="pct"/>
                  <w:tcBorders>
                    <w:tl2br w:val="nil"/>
                    <w:tr2bl w:val="nil"/>
                  </w:tcBorders>
                  <w:vAlign w:val="center"/>
                </w:tcPr>
                <w:p w14:paraId="005CA8DE">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4.0 </w:t>
                  </w:r>
                </w:p>
              </w:tc>
              <w:tc>
                <w:tcPr>
                  <w:tcW w:w="584" w:type="pct"/>
                  <w:tcBorders>
                    <w:tl2br w:val="nil"/>
                    <w:tr2bl w:val="nil"/>
                  </w:tcBorders>
                  <w:vAlign w:val="center"/>
                </w:tcPr>
                <w:p w14:paraId="449EFEB4">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120.0 </w:t>
                  </w:r>
                </w:p>
              </w:tc>
              <w:tc>
                <w:tcPr>
                  <w:tcW w:w="584" w:type="pct"/>
                  <w:tcBorders>
                    <w:tl2br w:val="nil"/>
                    <w:tr2bl w:val="nil"/>
                  </w:tcBorders>
                  <w:vAlign w:val="center"/>
                </w:tcPr>
                <w:p w14:paraId="7A7880DB">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2.9 </w:t>
                  </w:r>
                </w:p>
              </w:tc>
            </w:tr>
            <w:tr w14:paraId="580D6E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1A28CCBF">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3009037C">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去除率（</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6F46A45F">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35%</w:t>
                  </w:r>
                </w:p>
              </w:tc>
              <w:tc>
                <w:tcPr>
                  <w:tcW w:w="762" w:type="pct"/>
                  <w:tcBorders>
                    <w:tl2br w:val="nil"/>
                    <w:tr2bl w:val="nil"/>
                  </w:tcBorders>
                  <w:vAlign w:val="center"/>
                </w:tcPr>
                <w:p w14:paraId="3EF5997D">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50%</w:t>
                  </w:r>
                </w:p>
              </w:tc>
              <w:tc>
                <w:tcPr>
                  <w:tcW w:w="584" w:type="pct"/>
                  <w:tcBorders>
                    <w:tl2br w:val="nil"/>
                    <w:tr2bl w:val="nil"/>
                  </w:tcBorders>
                  <w:vAlign w:val="center"/>
                </w:tcPr>
                <w:p w14:paraId="419FCFF6">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584" w:type="pct"/>
                  <w:tcBorders>
                    <w:tl2br w:val="nil"/>
                    <w:tr2bl w:val="nil"/>
                  </w:tcBorders>
                  <w:vAlign w:val="center"/>
                </w:tcPr>
                <w:p w14:paraId="76C16BB4">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60%</w:t>
                  </w:r>
                </w:p>
              </w:tc>
              <w:tc>
                <w:tcPr>
                  <w:tcW w:w="584" w:type="pct"/>
                  <w:tcBorders>
                    <w:tl2br w:val="nil"/>
                    <w:tr2bl w:val="nil"/>
                  </w:tcBorders>
                  <w:vAlign w:val="center"/>
                </w:tcPr>
                <w:p w14:paraId="3ED7A208">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40%</w:t>
                  </w:r>
                </w:p>
              </w:tc>
            </w:tr>
            <w:tr w14:paraId="33EB00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tcBorders>
                    <w:tl2br w:val="nil"/>
                    <w:tr2bl w:val="nil"/>
                  </w:tcBorders>
                  <w:vAlign w:val="center"/>
                </w:tcPr>
                <w:p w14:paraId="527CE5F6">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生化池（A-A-0）</w:t>
                  </w:r>
                </w:p>
              </w:tc>
              <w:tc>
                <w:tcPr>
                  <w:tcW w:w="864" w:type="pct"/>
                  <w:tcBorders>
                    <w:tl2br w:val="nil"/>
                    <w:tr2bl w:val="nil"/>
                  </w:tcBorders>
                  <w:vAlign w:val="center"/>
                </w:tcPr>
                <w:p w14:paraId="1FD3F38A">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进水浓度（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25E4EB1F">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376.4 </w:t>
                  </w:r>
                </w:p>
              </w:tc>
              <w:tc>
                <w:tcPr>
                  <w:tcW w:w="762" w:type="pct"/>
                  <w:tcBorders>
                    <w:tl2br w:val="nil"/>
                    <w:tr2bl w:val="nil"/>
                  </w:tcBorders>
                  <w:vAlign w:val="center"/>
                </w:tcPr>
                <w:p w14:paraId="3E46D9CA">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73.9 </w:t>
                  </w:r>
                </w:p>
              </w:tc>
              <w:tc>
                <w:tcPr>
                  <w:tcW w:w="584" w:type="pct"/>
                  <w:tcBorders>
                    <w:tl2br w:val="nil"/>
                    <w:tr2bl w:val="nil"/>
                  </w:tcBorders>
                  <w:vAlign w:val="center"/>
                </w:tcPr>
                <w:p w14:paraId="7AF797AD">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4.0 </w:t>
                  </w:r>
                </w:p>
              </w:tc>
              <w:tc>
                <w:tcPr>
                  <w:tcW w:w="584" w:type="pct"/>
                  <w:tcBorders>
                    <w:tl2br w:val="nil"/>
                    <w:tr2bl w:val="nil"/>
                  </w:tcBorders>
                  <w:vAlign w:val="center"/>
                </w:tcPr>
                <w:p w14:paraId="064471AE">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120.0 </w:t>
                  </w:r>
                </w:p>
              </w:tc>
              <w:tc>
                <w:tcPr>
                  <w:tcW w:w="584" w:type="pct"/>
                  <w:tcBorders>
                    <w:tl2br w:val="nil"/>
                    <w:tr2bl w:val="nil"/>
                  </w:tcBorders>
                  <w:vAlign w:val="center"/>
                </w:tcPr>
                <w:p w14:paraId="62DC41B4">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2.9 </w:t>
                  </w:r>
                </w:p>
              </w:tc>
            </w:tr>
            <w:tr w14:paraId="19D6F0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4BF74550">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73AB150E">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排放浓度（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7BF279B8">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37.6 </w:t>
                  </w:r>
                </w:p>
              </w:tc>
              <w:tc>
                <w:tcPr>
                  <w:tcW w:w="762" w:type="pct"/>
                  <w:tcBorders>
                    <w:tl2br w:val="nil"/>
                    <w:tr2bl w:val="nil"/>
                  </w:tcBorders>
                  <w:vAlign w:val="center"/>
                </w:tcPr>
                <w:p w14:paraId="5D142603">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7.4 </w:t>
                  </w:r>
                </w:p>
              </w:tc>
              <w:tc>
                <w:tcPr>
                  <w:tcW w:w="584" w:type="pct"/>
                  <w:tcBorders>
                    <w:tl2br w:val="nil"/>
                    <w:tr2bl w:val="nil"/>
                  </w:tcBorders>
                  <w:vAlign w:val="center"/>
                </w:tcPr>
                <w:p w14:paraId="65CB0918">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0.4 </w:t>
                  </w:r>
                </w:p>
              </w:tc>
              <w:tc>
                <w:tcPr>
                  <w:tcW w:w="584" w:type="pct"/>
                  <w:tcBorders>
                    <w:tl2br w:val="nil"/>
                    <w:tr2bl w:val="nil"/>
                  </w:tcBorders>
                  <w:vAlign w:val="center"/>
                </w:tcPr>
                <w:p w14:paraId="497097A3">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12.0 </w:t>
                  </w:r>
                </w:p>
              </w:tc>
              <w:tc>
                <w:tcPr>
                  <w:tcW w:w="584" w:type="pct"/>
                  <w:tcBorders>
                    <w:tl2br w:val="nil"/>
                    <w:tr2bl w:val="nil"/>
                  </w:tcBorders>
                  <w:vAlign w:val="center"/>
                </w:tcPr>
                <w:p w14:paraId="48879125">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1.0 </w:t>
                  </w:r>
                </w:p>
              </w:tc>
            </w:tr>
            <w:tr w14:paraId="5E3B36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76176144">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3E831BC8">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去除率（</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0AC1341E">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90%</w:t>
                  </w:r>
                </w:p>
              </w:tc>
              <w:tc>
                <w:tcPr>
                  <w:tcW w:w="762" w:type="pct"/>
                  <w:tcBorders>
                    <w:tl2br w:val="nil"/>
                    <w:tr2bl w:val="nil"/>
                  </w:tcBorders>
                  <w:vAlign w:val="center"/>
                </w:tcPr>
                <w:p w14:paraId="142E5DA8">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90%</w:t>
                  </w:r>
                </w:p>
              </w:tc>
              <w:tc>
                <w:tcPr>
                  <w:tcW w:w="584" w:type="pct"/>
                  <w:tcBorders>
                    <w:tl2br w:val="nil"/>
                    <w:tr2bl w:val="nil"/>
                  </w:tcBorders>
                  <w:vAlign w:val="center"/>
                </w:tcPr>
                <w:p w14:paraId="2AC8F32E">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90%</w:t>
                  </w:r>
                </w:p>
              </w:tc>
              <w:tc>
                <w:tcPr>
                  <w:tcW w:w="584" w:type="pct"/>
                  <w:tcBorders>
                    <w:tl2br w:val="nil"/>
                    <w:tr2bl w:val="nil"/>
                  </w:tcBorders>
                  <w:vAlign w:val="center"/>
                </w:tcPr>
                <w:p w14:paraId="22AE96E8">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90%</w:t>
                  </w:r>
                </w:p>
              </w:tc>
              <w:tc>
                <w:tcPr>
                  <w:tcW w:w="584" w:type="pct"/>
                  <w:tcBorders>
                    <w:tl2br w:val="nil"/>
                    <w:tr2bl w:val="nil"/>
                  </w:tcBorders>
                  <w:vAlign w:val="center"/>
                </w:tcPr>
                <w:p w14:paraId="2A61B772">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65%</w:t>
                  </w:r>
                </w:p>
              </w:tc>
            </w:tr>
            <w:tr w14:paraId="114C3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tcBorders>
                    <w:tl2br w:val="nil"/>
                    <w:tr2bl w:val="nil"/>
                  </w:tcBorders>
                  <w:vAlign w:val="center"/>
                </w:tcPr>
                <w:p w14:paraId="3D57901A">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沉淀池</w:t>
                  </w:r>
                </w:p>
              </w:tc>
              <w:tc>
                <w:tcPr>
                  <w:tcW w:w="864" w:type="pct"/>
                  <w:tcBorders>
                    <w:tl2br w:val="nil"/>
                    <w:tr2bl w:val="nil"/>
                  </w:tcBorders>
                  <w:vAlign w:val="center"/>
                </w:tcPr>
                <w:p w14:paraId="7F6D9F61">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进水浓度（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35251E21">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37.6 </w:t>
                  </w:r>
                </w:p>
              </w:tc>
              <w:tc>
                <w:tcPr>
                  <w:tcW w:w="762" w:type="pct"/>
                  <w:tcBorders>
                    <w:tl2br w:val="nil"/>
                    <w:tr2bl w:val="nil"/>
                  </w:tcBorders>
                  <w:vAlign w:val="center"/>
                </w:tcPr>
                <w:p w14:paraId="26FDC1B9">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7.4 </w:t>
                  </w:r>
                </w:p>
              </w:tc>
              <w:tc>
                <w:tcPr>
                  <w:tcW w:w="584" w:type="pct"/>
                  <w:tcBorders>
                    <w:tl2br w:val="nil"/>
                    <w:tr2bl w:val="nil"/>
                  </w:tcBorders>
                  <w:vAlign w:val="center"/>
                </w:tcPr>
                <w:p w14:paraId="252AA412">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0.4 </w:t>
                  </w:r>
                </w:p>
              </w:tc>
              <w:tc>
                <w:tcPr>
                  <w:tcW w:w="584" w:type="pct"/>
                  <w:tcBorders>
                    <w:tl2br w:val="nil"/>
                    <w:tr2bl w:val="nil"/>
                  </w:tcBorders>
                  <w:vAlign w:val="center"/>
                </w:tcPr>
                <w:p w14:paraId="3A6EE213">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12.0 </w:t>
                  </w:r>
                </w:p>
              </w:tc>
              <w:tc>
                <w:tcPr>
                  <w:tcW w:w="584" w:type="pct"/>
                  <w:tcBorders>
                    <w:tl2br w:val="nil"/>
                    <w:tr2bl w:val="nil"/>
                  </w:tcBorders>
                  <w:vAlign w:val="center"/>
                </w:tcPr>
                <w:p w14:paraId="460DCC35">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1.0 </w:t>
                  </w:r>
                </w:p>
              </w:tc>
            </w:tr>
            <w:tr w14:paraId="6AF86E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6A963DFD">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7E9383ED">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排放浓度（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430DE6A5">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33.9 </w:t>
                  </w:r>
                </w:p>
              </w:tc>
              <w:tc>
                <w:tcPr>
                  <w:tcW w:w="762" w:type="pct"/>
                  <w:tcBorders>
                    <w:tl2br w:val="nil"/>
                    <w:tr2bl w:val="nil"/>
                  </w:tcBorders>
                  <w:vAlign w:val="center"/>
                </w:tcPr>
                <w:p w14:paraId="1FC0DFF8">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7.4 </w:t>
                  </w:r>
                </w:p>
              </w:tc>
              <w:tc>
                <w:tcPr>
                  <w:tcW w:w="584" w:type="pct"/>
                  <w:tcBorders>
                    <w:tl2br w:val="nil"/>
                    <w:tr2bl w:val="nil"/>
                  </w:tcBorders>
                  <w:vAlign w:val="center"/>
                </w:tcPr>
                <w:p w14:paraId="546592C4">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0.4 </w:t>
                  </w:r>
                </w:p>
              </w:tc>
              <w:tc>
                <w:tcPr>
                  <w:tcW w:w="584" w:type="pct"/>
                  <w:tcBorders>
                    <w:tl2br w:val="nil"/>
                    <w:tr2bl w:val="nil"/>
                  </w:tcBorders>
                  <w:vAlign w:val="center"/>
                </w:tcPr>
                <w:p w14:paraId="589810AA">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6.0 </w:t>
                  </w:r>
                </w:p>
              </w:tc>
              <w:tc>
                <w:tcPr>
                  <w:tcW w:w="584" w:type="pct"/>
                  <w:tcBorders>
                    <w:tl2br w:val="nil"/>
                    <w:tr2bl w:val="nil"/>
                  </w:tcBorders>
                  <w:vAlign w:val="center"/>
                </w:tcPr>
                <w:p w14:paraId="0A510E1B">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0.8 </w:t>
                  </w:r>
                </w:p>
              </w:tc>
            </w:tr>
            <w:tr w14:paraId="2A7C60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2D028334">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0BCC7B3B">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去除率（</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27E96475">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w:t>
                  </w:r>
                </w:p>
              </w:tc>
              <w:tc>
                <w:tcPr>
                  <w:tcW w:w="762" w:type="pct"/>
                  <w:tcBorders>
                    <w:tl2br w:val="nil"/>
                    <w:tr2bl w:val="nil"/>
                  </w:tcBorders>
                  <w:vAlign w:val="center"/>
                </w:tcPr>
                <w:p w14:paraId="4E6AC67C">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584" w:type="pct"/>
                  <w:tcBorders>
                    <w:tl2br w:val="nil"/>
                    <w:tr2bl w:val="nil"/>
                  </w:tcBorders>
                  <w:vAlign w:val="center"/>
                </w:tcPr>
                <w:p w14:paraId="02BA4668">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584" w:type="pct"/>
                  <w:tcBorders>
                    <w:tl2br w:val="nil"/>
                    <w:tr2bl w:val="nil"/>
                  </w:tcBorders>
                  <w:vAlign w:val="center"/>
                </w:tcPr>
                <w:p w14:paraId="771600D3">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50%</w:t>
                  </w:r>
                </w:p>
              </w:tc>
              <w:tc>
                <w:tcPr>
                  <w:tcW w:w="584" w:type="pct"/>
                  <w:tcBorders>
                    <w:tl2br w:val="nil"/>
                    <w:tr2bl w:val="nil"/>
                  </w:tcBorders>
                  <w:vAlign w:val="center"/>
                </w:tcPr>
                <w:p w14:paraId="53517031">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20%</w:t>
                  </w:r>
                </w:p>
              </w:tc>
            </w:tr>
            <w:tr w14:paraId="3451EE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restart"/>
                  <w:tcBorders>
                    <w:tl2br w:val="nil"/>
                    <w:tr2bl w:val="nil"/>
                  </w:tcBorders>
                  <w:vAlign w:val="center"/>
                </w:tcPr>
                <w:p w14:paraId="68B25C09">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中水回用系统</w:t>
                  </w:r>
                </w:p>
              </w:tc>
              <w:tc>
                <w:tcPr>
                  <w:tcW w:w="864" w:type="pct"/>
                  <w:tcBorders>
                    <w:tl2br w:val="nil"/>
                    <w:tr2bl w:val="nil"/>
                  </w:tcBorders>
                  <w:vAlign w:val="center"/>
                </w:tcPr>
                <w:p w14:paraId="44CD4FE7">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进水浓度（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2B01828E">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33.9 </w:t>
                  </w:r>
                </w:p>
              </w:tc>
              <w:tc>
                <w:tcPr>
                  <w:tcW w:w="762" w:type="pct"/>
                  <w:tcBorders>
                    <w:tl2br w:val="nil"/>
                    <w:tr2bl w:val="nil"/>
                  </w:tcBorders>
                  <w:vAlign w:val="center"/>
                </w:tcPr>
                <w:p w14:paraId="5F8C2F7A">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7.4 </w:t>
                  </w:r>
                </w:p>
              </w:tc>
              <w:tc>
                <w:tcPr>
                  <w:tcW w:w="584" w:type="pct"/>
                  <w:tcBorders>
                    <w:tl2br w:val="nil"/>
                    <w:tr2bl w:val="nil"/>
                  </w:tcBorders>
                  <w:vAlign w:val="center"/>
                </w:tcPr>
                <w:p w14:paraId="61D999FC">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0.4 </w:t>
                  </w:r>
                </w:p>
              </w:tc>
              <w:tc>
                <w:tcPr>
                  <w:tcW w:w="584" w:type="pct"/>
                  <w:tcBorders>
                    <w:tl2br w:val="nil"/>
                    <w:tr2bl w:val="nil"/>
                  </w:tcBorders>
                  <w:vAlign w:val="center"/>
                </w:tcPr>
                <w:p w14:paraId="0926D01B">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6.0 </w:t>
                  </w:r>
                </w:p>
              </w:tc>
              <w:tc>
                <w:tcPr>
                  <w:tcW w:w="584" w:type="pct"/>
                  <w:tcBorders>
                    <w:tl2br w:val="nil"/>
                    <w:tr2bl w:val="nil"/>
                  </w:tcBorders>
                  <w:vAlign w:val="center"/>
                </w:tcPr>
                <w:p w14:paraId="11B52E97">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0.8 </w:t>
                  </w:r>
                </w:p>
              </w:tc>
            </w:tr>
            <w:tr w14:paraId="3E440B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29808E1F">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63BA2717">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排放浓度（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635F2DCB">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25.4 </w:t>
                  </w:r>
                </w:p>
              </w:tc>
              <w:tc>
                <w:tcPr>
                  <w:tcW w:w="762" w:type="pct"/>
                  <w:tcBorders>
                    <w:tl2br w:val="nil"/>
                    <w:tr2bl w:val="nil"/>
                  </w:tcBorders>
                  <w:vAlign w:val="center"/>
                </w:tcPr>
                <w:p w14:paraId="62CAC730">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3.7 </w:t>
                  </w:r>
                </w:p>
              </w:tc>
              <w:tc>
                <w:tcPr>
                  <w:tcW w:w="584" w:type="pct"/>
                  <w:tcBorders>
                    <w:tl2br w:val="nil"/>
                    <w:tr2bl w:val="nil"/>
                  </w:tcBorders>
                  <w:vAlign w:val="center"/>
                </w:tcPr>
                <w:p w14:paraId="78D59337">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0.4 </w:t>
                  </w:r>
                </w:p>
              </w:tc>
              <w:tc>
                <w:tcPr>
                  <w:tcW w:w="584" w:type="pct"/>
                  <w:tcBorders>
                    <w:tl2br w:val="nil"/>
                    <w:tr2bl w:val="nil"/>
                  </w:tcBorders>
                  <w:vAlign w:val="center"/>
                </w:tcPr>
                <w:p w14:paraId="7FEB8D50">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2.4 </w:t>
                  </w:r>
                </w:p>
              </w:tc>
              <w:tc>
                <w:tcPr>
                  <w:tcW w:w="584" w:type="pct"/>
                  <w:tcBorders>
                    <w:tl2br w:val="nil"/>
                    <w:tr2bl w:val="nil"/>
                  </w:tcBorders>
                  <w:vAlign w:val="center"/>
                </w:tcPr>
                <w:p w14:paraId="5C2E0530">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0.8 </w:t>
                  </w:r>
                </w:p>
              </w:tc>
            </w:tr>
            <w:tr w14:paraId="1D632D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vMerge w:val="continue"/>
                  <w:tcBorders>
                    <w:tl2br w:val="nil"/>
                    <w:tr2bl w:val="nil"/>
                  </w:tcBorders>
                  <w:vAlign w:val="center"/>
                </w:tcPr>
                <w:p w14:paraId="1D7A32C2">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p>
              </w:tc>
              <w:tc>
                <w:tcPr>
                  <w:tcW w:w="864" w:type="pct"/>
                  <w:tcBorders>
                    <w:tl2br w:val="nil"/>
                    <w:tr2bl w:val="nil"/>
                  </w:tcBorders>
                  <w:vAlign w:val="center"/>
                </w:tcPr>
                <w:p w14:paraId="4709094E">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去除率（</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53EFF5E6">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25%</w:t>
                  </w:r>
                </w:p>
              </w:tc>
              <w:tc>
                <w:tcPr>
                  <w:tcW w:w="762" w:type="pct"/>
                  <w:tcBorders>
                    <w:tl2br w:val="nil"/>
                    <w:tr2bl w:val="nil"/>
                  </w:tcBorders>
                  <w:vAlign w:val="center"/>
                </w:tcPr>
                <w:p w14:paraId="4A3BEE0B">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50%</w:t>
                  </w:r>
                </w:p>
              </w:tc>
              <w:tc>
                <w:tcPr>
                  <w:tcW w:w="584" w:type="pct"/>
                  <w:tcBorders>
                    <w:tl2br w:val="nil"/>
                    <w:tr2bl w:val="nil"/>
                  </w:tcBorders>
                  <w:vAlign w:val="center"/>
                </w:tcPr>
                <w:p w14:paraId="6E3D82D1">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584" w:type="pct"/>
                  <w:tcBorders>
                    <w:tl2br w:val="nil"/>
                    <w:tr2bl w:val="nil"/>
                  </w:tcBorders>
                  <w:vAlign w:val="center"/>
                </w:tcPr>
                <w:p w14:paraId="5AC4E7FF">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60%</w:t>
                  </w:r>
                </w:p>
              </w:tc>
              <w:tc>
                <w:tcPr>
                  <w:tcW w:w="584" w:type="pct"/>
                  <w:tcBorders>
                    <w:tl2br w:val="nil"/>
                    <w:tr2bl w:val="nil"/>
                  </w:tcBorders>
                  <w:vAlign w:val="center"/>
                </w:tcPr>
                <w:p w14:paraId="22D1081D">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r>
            <w:tr w14:paraId="4EFB9A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tcBorders>
                    <w:tl2br w:val="nil"/>
                    <w:tr2bl w:val="nil"/>
                  </w:tcBorders>
                  <w:vAlign w:val="center"/>
                </w:tcPr>
                <w:p w14:paraId="266D3E13">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出水</w:t>
                  </w:r>
                </w:p>
              </w:tc>
              <w:tc>
                <w:tcPr>
                  <w:tcW w:w="864" w:type="pct"/>
                  <w:tcBorders>
                    <w:tl2br w:val="nil"/>
                    <w:tr2bl w:val="nil"/>
                  </w:tcBorders>
                  <w:vAlign w:val="center"/>
                </w:tcPr>
                <w:p w14:paraId="634AD5D0">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出水浓度（</w:t>
                  </w:r>
                  <w:r>
                    <w:rPr>
                      <w:rFonts w:hint="default" w:ascii="Times New Roman" w:hAnsi="Times New Roman" w:eastAsia="宋体" w:cs="Times New Roman"/>
                      <w:color w:val="auto"/>
                      <w:kern w:val="2"/>
                      <w:sz w:val="21"/>
                      <w:szCs w:val="21"/>
                      <w:highlight w:val="none"/>
                      <w:lang w:val="en-US" w:eastAsia="zh-CN" w:bidi="ar-SA"/>
                    </w:rPr>
                    <w:t>mg/L</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vAlign w:val="center"/>
                </w:tcPr>
                <w:p w14:paraId="51CEDC4B">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25.4 </w:t>
                  </w:r>
                </w:p>
              </w:tc>
              <w:tc>
                <w:tcPr>
                  <w:tcW w:w="762" w:type="pct"/>
                  <w:tcBorders>
                    <w:tl2br w:val="nil"/>
                    <w:tr2bl w:val="nil"/>
                  </w:tcBorders>
                  <w:vAlign w:val="center"/>
                </w:tcPr>
                <w:p w14:paraId="40817E84">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3.7 </w:t>
                  </w:r>
                </w:p>
              </w:tc>
              <w:tc>
                <w:tcPr>
                  <w:tcW w:w="584" w:type="pct"/>
                  <w:tcBorders>
                    <w:tl2br w:val="nil"/>
                    <w:tr2bl w:val="nil"/>
                  </w:tcBorders>
                  <w:vAlign w:val="center"/>
                </w:tcPr>
                <w:p w14:paraId="5B2CB34F">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0.4 </w:t>
                  </w:r>
                </w:p>
              </w:tc>
              <w:tc>
                <w:tcPr>
                  <w:tcW w:w="584" w:type="pct"/>
                  <w:tcBorders>
                    <w:tl2br w:val="nil"/>
                    <w:tr2bl w:val="nil"/>
                  </w:tcBorders>
                  <w:vAlign w:val="center"/>
                </w:tcPr>
                <w:p w14:paraId="0F443A07">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2.4 </w:t>
                  </w:r>
                </w:p>
              </w:tc>
              <w:tc>
                <w:tcPr>
                  <w:tcW w:w="584" w:type="pct"/>
                  <w:tcBorders>
                    <w:tl2br w:val="nil"/>
                    <w:tr2bl w:val="nil"/>
                  </w:tcBorders>
                  <w:vAlign w:val="center"/>
                </w:tcPr>
                <w:p w14:paraId="36668029">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 xml:space="preserve">0.8 </w:t>
                  </w:r>
                </w:p>
              </w:tc>
            </w:tr>
            <w:tr w14:paraId="23A8C9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696" w:type="pct"/>
                  <w:gridSpan w:val="2"/>
                  <w:tcBorders>
                    <w:tl2br w:val="nil"/>
                    <w:tr2bl w:val="nil"/>
                  </w:tcBorders>
                  <w:vAlign w:val="center"/>
                </w:tcPr>
                <w:p w14:paraId="40D2CF45">
                  <w:pPr>
                    <w:widowControl w:val="0"/>
                    <w:autoSpaceDE w:val="0"/>
                    <w:bidi w:val="0"/>
                    <w:adjustRightInd w:val="0"/>
                    <w:snapToGrid w:val="0"/>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出水水质限值标准（mg/L）</w:t>
                  </w:r>
                </w:p>
              </w:tc>
              <w:tc>
                <w:tcPr>
                  <w:tcW w:w="787" w:type="pct"/>
                  <w:tcBorders>
                    <w:tl2br w:val="nil"/>
                    <w:tr2bl w:val="nil"/>
                  </w:tcBorders>
                  <w:vAlign w:val="center"/>
                </w:tcPr>
                <w:p w14:paraId="4A60ADF4">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w:t>
                  </w:r>
                </w:p>
              </w:tc>
              <w:tc>
                <w:tcPr>
                  <w:tcW w:w="762" w:type="pct"/>
                  <w:tcBorders>
                    <w:tl2br w:val="nil"/>
                    <w:tr2bl w:val="nil"/>
                  </w:tcBorders>
                  <w:vAlign w:val="center"/>
                </w:tcPr>
                <w:p w14:paraId="65DF8C5B">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w:t>
                  </w:r>
                </w:p>
              </w:tc>
              <w:tc>
                <w:tcPr>
                  <w:tcW w:w="584" w:type="pct"/>
                  <w:tcBorders>
                    <w:tl2br w:val="nil"/>
                    <w:tr2bl w:val="nil"/>
                  </w:tcBorders>
                  <w:vAlign w:val="center"/>
                </w:tcPr>
                <w:p w14:paraId="26952D32">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w:t>
                  </w:r>
                </w:p>
              </w:tc>
              <w:tc>
                <w:tcPr>
                  <w:tcW w:w="584" w:type="pct"/>
                  <w:tcBorders>
                    <w:tl2br w:val="nil"/>
                    <w:tr2bl w:val="nil"/>
                  </w:tcBorders>
                  <w:vAlign w:val="center"/>
                </w:tcPr>
                <w:p w14:paraId="5F79C58E">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584" w:type="pct"/>
                  <w:tcBorders>
                    <w:tl2br w:val="nil"/>
                    <w:tr2bl w:val="nil"/>
                  </w:tcBorders>
                  <w:vAlign w:val="center"/>
                </w:tcPr>
                <w:p w14:paraId="16CA7D86">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r>
            <w:tr w14:paraId="2F5627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2" w:type="pct"/>
                  <w:tcBorders>
                    <w:tl2br w:val="nil"/>
                    <w:tr2bl w:val="nil"/>
                  </w:tcBorders>
                  <w:vAlign w:val="center"/>
                </w:tcPr>
                <w:p w14:paraId="77FA038B">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合计</w:t>
                  </w:r>
                </w:p>
              </w:tc>
              <w:tc>
                <w:tcPr>
                  <w:tcW w:w="864" w:type="pct"/>
                  <w:tcBorders>
                    <w:tl2br w:val="nil"/>
                    <w:tr2bl w:val="nil"/>
                  </w:tcBorders>
                  <w:vAlign w:val="center"/>
                </w:tcPr>
                <w:p w14:paraId="19BDC7AC">
                  <w:pPr>
                    <w:widowControl w:val="0"/>
                    <w:autoSpaceDE w:val="0"/>
                    <w:bidi w:val="0"/>
                    <w:adjustRightInd w:val="0"/>
                    <w:snapToGrid w:val="0"/>
                    <w:spacing w:line="240" w:lineRule="auto"/>
                    <w:ind w:firstLine="0" w:firstLineChars="0"/>
                    <w:jc w:val="center"/>
                    <w:rPr>
                      <w:rFonts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去除率（</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w:t>
                  </w:r>
                </w:p>
              </w:tc>
              <w:tc>
                <w:tcPr>
                  <w:tcW w:w="787" w:type="pct"/>
                  <w:tcBorders>
                    <w:tl2br w:val="nil"/>
                    <w:tr2bl w:val="nil"/>
                  </w:tcBorders>
                  <w:shd w:val="clear" w:color="auto" w:fill="auto"/>
                  <w:vAlign w:val="center"/>
                </w:tcPr>
                <w:p w14:paraId="49972225">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95.6%</w:t>
                  </w:r>
                </w:p>
              </w:tc>
              <w:tc>
                <w:tcPr>
                  <w:tcW w:w="762" w:type="pct"/>
                  <w:tcBorders>
                    <w:tl2br w:val="nil"/>
                    <w:tr2bl w:val="nil"/>
                  </w:tcBorders>
                  <w:shd w:val="clear" w:color="auto" w:fill="auto"/>
                  <w:vAlign w:val="center"/>
                </w:tcPr>
                <w:p w14:paraId="4EED19AA">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97.5%</w:t>
                  </w:r>
                </w:p>
              </w:tc>
              <w:tc>
                <w:tcPr>
                  <w:tcW w:w="584" w:type="pct"/>
                  <w:tcBorders>
                    <w:tl2br w:val="nil"/>
                    <w:tr2bl w:val="nil"/>
                  </w:tcBorders>
                  <w:shd w:val="clear" w:color="auto" w:fill="auto"/>
                  <w:vAlign w:val="center"/>
                </w:tcPr>
                <w:p w14:paraId="61A3DD13">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90.0%</w:t>
                  </w:r>
                </w:p>
              </w:tc>
              <w:tc>
                <w:tcPr>
                  <w:tcW w:w="584" w:type="pct"/>
                  <w:tcBorders>
                    <w:tl2br w:val="nil"/>
                    <w:tr2bl w:val="nil"/>
                  </w:tcBorders>
                  <w:shd w:val="clear" w:color="auto" w:fill="auto"/>
                  <w:vAlign w:val="center"/>
                </w:tcPr>
                <w:p w14:paraId="408E534F">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99.2%</w:t>
                  </w:r>
                </w:p>
              </w:tc>
              <w:tc>
                <w:tcPr>
                  <w:tcW w:w="584" w:type="pct"/>
                  <w:tcBorders>
                    <w:tl2br w:val="nil"/>
                    <w:tr2bl w:val="nil"/>
                  </w:tcBorders>
                  <w:shd w:val="clear" w:color="auto" w:fill="auto"/>
                  <w:vAlign w:val="center"/>
                </w:tcPr>
                <w:p w14:paraId="6284985E">
                  <w:pPr>
                    <w:widowControl w:val="0"/>
                    <w:autoSpaceDE w:val="0"/>
                    <w:bidi w:val="0"/>
                    <w:adjustRightInd w:val="0"/>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84.0%</w:t>
                  </w:r>
                </w:p>
              </w:tc>
            </w:tr>
          </w:tbl>
          <w:p w14:paraId="451FF2F2">
            <w:pPr>
              <w:widowControl w:val="0"/>
              <w:bidi w:val="0"/>
              <w:adjustRightInd w:val="0"/>
              <w:snapToGrid w:val="0"/>
              <w:spacing w:line="360" w:lineRule="auto"/>
              <w:ind w:firstLine="480" w:firstLineChars="200"/>
              <w:jc w:val="both"/>
              <w:rPr>
                <w:rFonts w:hint="default" w:ascii="Times New Roman" w:hAnsi="Times New Roman" w:eastAsia="宋体" w:cs="Times New Roman"/>
                <w:color w:val="auto"/>
                <w:kern w:val="2"/>
                <w:sz w:val="24"/>
                <w:szCs w:val="20"/>
                <w:highlight w:val="none"/>
                <w:lang w:val="en-US" w:eastAsia="zh-CN" w:bidi="ar-SA"/>
              </w:rPr>
            </w:pPr>
            <w:r>
              <w:rPr>
                <w:rFonts w:hint="default" w:ascii="Times New Roman" w:hAnsi="Times New Roman" w:eastAsia="宋体" w:cs="Times New Roman"/>
                <w:color w:val="auto"/>
                <w:kern w:val="2"/>
                <w:sz w:val="24"/>
                <w:szCs w:val="20"/>
                <w:highlight w:val="none"/>
                <w:lang w:val="en-US" w:eastAsia="zh-CN" w:bidi="ar-SA"/>
              </w:rPr>
              <w:t>由上表可知，废水</w:t>
            </w:r>
            <w:r>
              <w:rPr>
                <w:rFonts w:hint="eastAsia" w:ascii="Times New Roman" w:hAnsi="Times New Roman" w:eastAsia="宋体" w:cs="Times New Roman"/>
                <w:color w:val="auto"/>
                <w:kern w:val="2"/>
                <w:sz w:val="24"/>
                <w:szCs w:val="20"/>
                <w:highlight w:val="none"/>
                <w:lang w:val="en-US" w:eastAsia="zh-CN" w:bidi="ar-SA"/>
              </w:rPr>
              <w:t>经处理后</w:t>
            </w:r>
            <w:r>
              <w:rPr>
                <w:rFonts w:hint="default" w:ascii="Times New Roman" w:hAnsi="Times New Roman" w:eastAsia="宋体" w:cs="Times New Roman"/>
                <w:color w:val="auto"/>
                <w:kern w:val="2"/>
                <w:sz w:val="24"/>
                <w:szCs w:val="20"/>
                <w:highlight w:val="none"/>
                <w:lang w:val="en-US" w:eastAsia="zh-CN" w:bidi="ar-SA"/>
              </w:rPr>
              <w:t>可达到《城市污水再生利用工业用水水质》（GB/T19923-20</w:t>
            </w:r>
            <w:r>
              <w:rPr>
                <w:rFonts w:hint="eastAsia" w:ascii="Times New Roman" w:hAnsi="Times New Roman" w:eastAsia="宋体" w:cs="Times New Roman"/>
                <w:color w:val="auto"/>
                <w:kern w:val="2"/>
                <w:sz w:val="24"/>
                <w:szCs w:val="20"/>
                <w:highlight w:val="none"/>
                <w:lang w:val="en-US" w:eastAsia="zh-CN" w:bidi="ar-SA"/>
              </w:rPr>
              <w:t>24</w:t>
            </w:r>
            <w:r>
              <w:rPr>
                <w:rFonts w:hint="default" w:ascii="Times New Roman" w:hAnsi="Times New Roman" w:eastAsia="宋体" w:cs="Times New Roman"/>
                <w:color w:val="auto"/>
                <w:kern w:val="2"/>
                <w:sz w:val="24"/>
                <w:szCs w:val="20"/>
                <w:highlight w:val="none"/>
                <w:lang w:val="en-US" w:eastAsia="zh-CN" w:bidi="ar-SA"/>
              </w:rPr>
              <w:t>）中</w:t>
            </w:r>
            <w:r>
              <w:rPr>
                <w:rFonts w:hint="eastAsia"/>
                <w:b w:val="0"/>
                <w:bCs w:val="0"/>
                <w:color w:val="auto"/>
                <w:sz w:val="24"/>
                <w:szCs w:val="21"/>
                <w:highlight w:val="none"/>
                <w:lang w:val="en-US" w:eastAsia="zh-CN"/>
              </w:rPr>
              <w:t>“间接开式循环冷却水补充水、锅炉补给水、工艺用水、产品用水”和“直流冷却水、洗涤用水”较严值</w:t>
            </w:r>
            <w:r>
              <w:rPr>
                <w:rFonts w:hint="default" w:ascii="Times New Roman" w:hAnsi="Times New Roman" w:eastAsia="宋体" w:cs="Times New Roman"/>
                <w:color w:val="auto"/>
                <w:kern w:val="2"/>
                <w:sz w:val="24"/>
                <w:szCs w:val="20"/>
                <w:highlight w:val="none"/>
                <w:lang w:val="en-US" w:eastAsia="zh-CN" w:bidi="ar-SA"/>
              </w:rPr>
              <w:t>水质要求</w:t>
            </w:r>
            <w:r>
              <w:rPr>
                <w:rFonts w:hint="eastAsia" w:ascii="Times New Roman" w:hAnsi="Times New Roman" w:eastAsia="宋体" w:cs="Times New Roman"/>
                <w:color w:val="auto"/>
                <w:kern w:val="2"/>
                <w:sz w:val="24"/>
                <w:szCs w:val="20"/>
                <w:highlight w:val="none"/>
                <w:lang w:val="en-US" w:eastAsia="zh-CN" w:bidi="ar-SA"/>
              </w:rPr>
              <w:t>，</w:t>
            </w:r>
            <w:r>
              <w:rPr>
                <w:rFonts w:hint="default" w:ascii="Times New Roman" w:hAnsi="Times New Roman" w:eastAsia="宋体" w:cs="Times New Roman"/>
                <w:color w:val="auto"/>
                <w:kern w:val="2"/>
                <w:sz w:val="24"/>
                <w:szCs w:val="20"/>
                <w:highlight w:val="none"/>
                <w:lang w:val="en-US" w:eastAsia="zh-CN" w:bidi="ar-SA"/>
              </w:rPr>
              <w:t>不存在技术上的难题。</w:t>
            </w:r>
            <w:r>
              <w:rPr>
                <w:rFonts w:hint="eastAsia" w:cs="Times New Roman"/>
                <w:color w:val="auto"/>
                <w:kern w:val="2"/>
                <w:sz w:val="24"/>
                <w:szCs w:val="20"/>
                <w:highlight w:val="none"/>
                <w:lang w:val="en-US" w:eastAsia="zh-CN" w:bidi="ar-SA"/>
              </w:rPr>
              <w:t>因此本项目</w:t>
            </w:r>
            <w:r>
              <w:rPr>
                <w:rFonts w:hint="default" w:ascii="Times New Roman" w:hAnsi="Times New Roman" w:eastAsia="宋体" w:cs="Times New Roman"/>
                <w:color w:val="auto"/>
                <w:kern w:val="2"/>
                <w:sz w:val="24"/>
                <w:szCs w:val="20"/>
                <w:highlight w:val="none"/>
                <w:lang w:val="en-US" w:eastAsia="zh-CN" w:bidi="ar-SA"/>
              </w:rPr>
              <w:t>建设单位拟将</w:t>
            </w:r>
            <w:r>
              <w:rPr>
                <w:rFonts w:hint="eastAsia" w:ascii="Times New Roman" w:hAnsi="Times New Roman" w:eastAsia="宋体" w:cs="Times New Roman"/>
                <w:color w:val="auto"/>
                <w:kern w:val="2"/>
                <w:sz w:val="24"/>
                <w:szCs w:val="20"/>
                <w:highlight w:val="none"/>
                <w:lang w:val="en-US" w:eastAsia="zh-CN" w:bidi="ar-SA"/>
              </w:rPr>
              <w:t>清洗废水</w:t>
            </w:r>
            <w:r>
              <w:rPr>
                <w:rFonts w:hint="default" w:ascii="Times New Roman" w:hAnsi="Times New Roman" w:eastAsia="宋体" w:cs="Times New Roman"/>
                <w:color w:val="auto"/>
                <w:kern w:val="2"/>
                <w:sz w:val="24"/>
                <w:szCs w:val="20"/>
                <w:highlight w:val="none"/>
                <w:lang w:val="en-US" w:eastAsia="zh-CN" w:bidi="ar-SA"/>
              </w:rPr>
              <w:t>处理后全部回用于研磨、打磨、冷却、清洗和气旋塔用水</w:t>
            </w:r>
            <w:r>
              <w:rPr>
                <w:rFonts w:hint="eastAsia" w:ascii="Times New Roman" w:hAnsi="Times New Roman" w:eastAsia="宋体" w:cs="Times New Roman"/>
                <w:color w:val="auto"/>
                <w:kern w:val="2"/>
                <w:sz w:val="24"/>
                <w:szCs w:val="20"/>
                <w:highlight w:val="none"/>
                <w:lang w:val="en-US" w:eastAsia="zh-CN" w:bidi="ar-SA"/>
              </w:rPr>
              <w:t>，循环使用，不外排。</w:t>
            </w:r>
          </w:p>
          <w:p w14:paraId="7160C366">
            <w:pPr>
              <w:widowControl w:val="0"/>
              <w:numPr>
                <w:ilvl w:val="0"/>
                <w:numId w:val="29"/>
              </w:numPr>
              <w:adjustRightInd w:val="0"/>
              <w:snapToGrid w:val="0"/>
              <w:spacing w:line="360" w:lineRule="auto"/>
              <w:ind w:firstLine="482" w:firstLineChars="200"/>
              <w:jc w:val="both"/>
              <w:rPr>
                <w:rFonts w:hint="default" w:ascii="Times New Roman" w:hAnsi="Times New Roman" w:eastAsia="宋体" w:cs="Times New Roman"/>
                <w:b/>
                <w:bCs/>
                <w:color w:val="auto"/>
                <w:kern w:val="2"/>
                <w:sz w:val="24"/>
                <w:szCs w:val="20"/>
                <w:highlight w:val="none"/>
                <w:lang w:val="en-US" w:eastAsia="zh-CN" w:bidi="ar-SA"/>
              </w:rPr>
            </w:pPr>
            <w:r>
              <w:rPr>
                <w:rFonts w:hint="eastAsia" w:ascii="Times New Roman" w:hAnsi="Times New Roman" w:eastAsia="宋体" w:cs="Times New Roman"/>
                <w:b/>
                <w:bCs/>
                <w:color w:val="auto"/>
                <w:kern w:val="2"/>
                <w:sz w:val="24"/>
                <w:szCs w:val="20"/>
                <w:highlight w:val="none"/>
                <w:lang w:val="en-US" w:eastAsia="zh-CN" w:bidi="ar-SA"/>
              </w:rPr>
              <w:t>生产废水</w:t>
            </w:r>
            <w:r>
              <w:rPr>
                <w:rFonts w:hint="eastAsia" w:cs="Times New Roman"/>
                <w:b/>
                <w:bCs/>
                <w:color w:val="auto"/>
                <w:kern w:val="2"/>
                <w:sz w:val="24"/>
                <w:szCs w:val="20"/>
                <w:highlight w:val="none"/>
                <w:lang w:val="en-US" w:eastAsia="zh-CN" w:bidi="ar-SA"/>
              </w:rPr>
              <w:t>零排放</w:t>
            </w:r>
            <w:r>
              <w:rPr>
                <w:rFonts w:hint="eastAsia" w:ascii="Times New Roman" w:hAnsi="Times New Roman" w:eastAsia="宋体" w:cs="Times New Roman"/>
                <w:b/>
                <w:bCs/>
                <w:color w:val="auto"/>
                <w:kern w:val="2"/>
                <w:sz w:val="24"/>
                <w:szCs w:val="20"/>
                <w:highlight w:val="none"/>
                <w:lang w:val="en-US" w:eastAsia="zh-CN" w:bidi="ar-SA"/>
              </w:rPr>
              <w:t>可行性分析：</w:t>
            </w:r>
          </w:p>
          <w:p w14:paraId="7B0B60F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jc w:val="both"/>
              <w:textAlignment w:val="auto"/>
              <w:rPr>
                <w:rFonts w:ascii="Times New Roman" w:hAnsi="Times New Roman" w:eastAsia="宋体" w:cs="Times New Roman"/>
                <w:b/>
                <w:bCs/>
                <w:color w:val="auto"/>
                <w:kern w:val="2"/>
                <w:sz w:val="24"/>
                <w:szCs w:val="20"/>
                <w:highlight w:val="none"/>
                <w:lang w:val="en-US" w:eastAsia="zh-CN" w:bidi="ar-SA"/>
              </w:rPr>
            </w:pPr>
            <w:r>
              <w:rPr>
                <w:rFonts w:hint="eastAsia" w:cs="Times New Roman"/>
                <w:color w:val="auto"/>
                <w:kern w:val="2"/>
                <w:sz w:val="24"/>
                <w:szCs w:val="20"/>
                <w:highlight w:val="none"/>
                <w:lang w:val="en-US" w:eastAsia="zh-CN" w:bidi="ar-SA"/>
              </w:rPr>
              <w:t>项目自建废水处理设施处理能力为3m³/d，</w:t>
            </w:r>
            <w:r>
              <w:rPr>
                <w:rFonts w:hint="eastAsia" w:ascii="Times New Roman" w:hAnsi="Times New Roman" w:eastAsia="宋体" w:cs="Times New Roman"/>
                <w:color w:val="auto"/>
                <w:kern w:val="2"/>
                <w:sz w:val="24"/>
                <w:szCs w:val="20"/>
                <w:highlight w:val="none"/>
                <w:lang w:val="en-US" w:eastAsia="zh-CN" w:bidi="ar-SA"/>
              </w:rPr>
              <w:t>根据前文“二、建设项目工程分析-6.给排水”分析，</w:t>
            </w:r>
            <w:r>
              <w:rPr>
                <w:rFonts w:hint="eastAsia" w:cs="Times New Roman"/>
                <w:color w:val="auto"/>
                <w:kern w:val="2"/>
                <w:sz w:val="24"/>
                <w:szCs w:val="20"/>
                <w:highlight w:val="none"/>
                <w:lang w:val="en-US" w:eastAsia="zh-CN" w:bidi="ar-SA"/>
              </w:rPr>
              <w:t>研磨、打磨、冷却、清洗（除油槽补充用水）以及气旋塔</w:t>
            </w:r>
            <w:r>
              <w:rPr>
                <w:rFonts w:hint="eastAsia" w:ascii="Times New Roman" w:hAnsi="Times New Roman" w:eastAsia="宋体" w:cs="Times New Roman"/>
                <w:color w:val="auto"/>
                <w:kern w:val="2"/>
                <w:sz w:val="24"/>
                <w:szCs w:val="20"/>
                <w:highlight w:val="none"/>
                <w:lang w:val="en-US" w:eastAsia="zh-CN" w:bidi="ar-SA"/>
              </w:rPr>
              <w:t>用水总水量需</w:t>
            </w:r>
            <w:r>
              <w:rPr>
                <w:rFonts w:hint="eastAsia" w:cs="Times New Roman"/>
                <w:color w:val="auto"/>
                <w:kern w:val="2"/>
                <w:sz w:val="24"/>
                <w:szCs w:val="20"/>
                <w:highlight w:val="none"/>
                <w:lang w:val="en-US" w:eastAsia="zh-CN" w:bidi="ar-SA"/>
              </w:rPr>
              <w:t>3.4996</w:t>
            </w:r>
            <w:r>
              <w:rPr>
                <w:rFonts w:hint="eastAsia" w:ascii="Times New Roman" w:hAnsi="Times New Roman" w:eastAsia="宋体" w:cs="Times New Roman"/>
                <w:color w:val="auto"/>
                <w:kern w:val="2"/>
                <w:sz w:val="24"/>
                <w:szCs w:val="20"/>
                <w:highlight w:val="none"/>
                <w:lang w:val="en-US" w:eastAsia="zh-CN" w:bidi="ar-SA"/>
              </w:rPr>
              <w:t>m³/d（</w:t>
            </w:r>
            <w:r>
              <w:rPr>
                <w:rFonts w:hint="eastAsia" w:cs="Times New Roman"/>
                <w:color w:val="auto"/>
                <w:kern w:val="2"/>
                <w:sz w:val="24"/>
                <w:szCs w:val="20"/>
                <w:highlight w:val="none"/>
                <w:lang w:val="en-US" w:eastAsia="zh-CN" w:bidi="ar-SA"/>
              </w:rPr>
              <w:t>1049.875</w:t>
            </w:r>
            <w:r>
              <w:rPr>
                <w:rFonts w:hint="eastAsia" w:ascii="Times New Roman" w:hAnsi="Times New Roman" w:eastAsia="宋体" w:cs="Times New Roman"/>
                <w:color w:val="auto"/>
                <w:kern w:val="2"/>
                <w:sz w:val="24"/>
                <w:szCs w:val="20"/>
                <w:highlight w:val="none"/>
                <w:lang w:val="en-US" w:eastAsia="zh-CN" w:bidi="ar-SA"/>
              </w:rPr>
              <w:t>m³/a）</w:t>
            </w:r>
            <w:r>
              <w:rPr>
                <w:rFonts w:ascii="Times New Roman" w:hAnsi="Times New Roman" w:eastAsia="宋体" w:cs="Times New Roman"/>
                <w:color w:val="auto"/>
                <w:kern w:val="0"/>
                <w:sz w:val="24"/>
                <w:szCs w:val="24"/>
                <w:highlight w:val="none"/>
                <w:lang w:bidi="ar"/>
              </w:rPr>
              <w:t>＞</w:t>
            </w:r>
            <w:r>
              <w:rPr>
                <w:rFonts w:hint="eastAsia" w:cs="Times New Roman"/>
                <w:color w:val="auto"/>
                <w:kern w:val="2"/>
                <w:sz w:val="24"/>
                <w:szCs w:val="20"/>
                <w:highlight w:val="none"/>
                <w:lang w:val="en-US" w:eastAsia="zh-CN" w:bidi="ar-SA"/>
              </w:rPr>
              <w:t>0.7763</w:t>
            </w:r>
            <w:r>
              <w:rPr>
                <w:rFonts w:hint="eastAsia" w:ascii="Times New Roman" w:hAnsi="Times New Roman" w:eastAsia="宋体" w:cs="Times New Roman"/>
                <w:color w:val="auto"/>
                <w:kern w:val="2"/>
                <w:sz w:val="24"/>
                <w:szCs w:val="20"/>
                <w:highlight w:val="none"/>
                <w:lang w:val="en-US" w:eastAsia="zh-CN" w:bidi="ar-SA"/>
              </w:rPr>
              <w:t>m³/d（</w:t>
            </w:r>
            <w:r>
              <w:rPr>
                <w:rFonts w:hint="eastAsia" w:cs="Times New Roman"/>
                <w:color w:val="auto"/>
                <w:kern w:val="2"/>
                <w:sz w:val="24"/>
                <w:szCs w:val="20"/>
                <w:highlight w:val="none"/>
                <w:lang w:val="en-US" w:eastAsia="zh-CN" w:bidi="ar-SA"/>
              </w:rPr>
              <w:t>232.89</w:t>
            </w:r>
            <w:r>
              <w:rPr>
                <w:rFonts w:hint="eastAsia" w:ascii="Times New Roman" w:hAnsi="Times New Roman" w:eastAsia="宋体" w:cs="Times New Roman"/>
                <w:color w:val="auto"/>
                <w:kern w:val="2"/>
                <w:sz w:val="24"/>
                <w:szCs w:val="20"/>
                <w:highlight w:val="none"/>
                <w:lang w:val="en-US" w:eastAsia="zh-CN" w:bidi="ar-SA"/>
              </w:rPr>
              <w:t>m³/a）</w:t>
            </w:r>
            <w:r>
              <w:rPr>
                <w:rFonts w:ascii="Times New Roman" w:hAnsi="Times New Roman" w:eastAsia="宋体" w:cs="Times New Roman"/>
                <w:color w:val="auto"/>
                <w:kern w:val="0"/>
                <w:sz w:val="24"/>
                <w:szCs w:val="24"/>
                <w:highlight w:val="none"/>
                <w:lang w:bidi="ar"/>
              </w:rPr>
              <w:t>（本项目的</w:t>
            </w:r>
            <w:r>
              <w:rPr>
                <w:rFonts w:hint="eastAsia" w:cs="Times New Roman"/>
                <w:color w:val="auto"/>
                <w:kern w:val="0"/>
                <w:sz w:val="24"/>
                <w:szCs w:val="24"/>
                <w:highlight w:val="none"/>
                <w:lang w:val="en-US" w:eastAsia="zh-CN" w:bidi="ar"/>
              </w:rPr>
              <w:t>生产</w:t>
            </w:r>
            <w:r>
              <w:rPr>
                <w:rFonts w:hint="eastAsia" w:ascii="Times New Roman" w:hAnsi="Times New Roman" w:eastAsia="宋体" w:cs="Times New Roman"/>
                <w:color w:val="auto"/>
                <w:kern w:val="0"/>
                <w:sz w:val="24"/>
                <w:szCs w:val="24"/>
                <w:highlight w:val="none"/>
                <w:lang w:val="en-US" w:eastAsia="zh-CN" w:bidi="ar"/>
              </w:rPr>
              <w:t>废水总产生量</w:t>
            </w:r>
            <w:r>
              <w:rPr>
                <w:rFonts w:ascii="Times New Roman" w:hAnsi="Times New Roman" w:eastAsia="宋体" w:cs="Times New Roman"/>
                <w:color w:val="auto"/>
                <w:kern w:val="0"/>
                <w:sz w:val="24"/>
                <w:szCs w:val="24"/>
                <w:highlight w:val="none"/>
                <w:lang w:bidi="ar"/>
              </w:rPr>
              <w:t>）</w:t>
            </w:r>
            <w:r>
              <w:rPr>
                <w:rFonts w:hint="eastAsia" w:ascii="Times New Roman" w:hAnsi="Times New Roman" w:eastAsia="宋体" w:cs="Times New Roman"/>
                <w:color w:val="auto"/>
                <w:kern w:val="0"/>
                <w:sz w:val="24"/>
                <w:szCs w:val="24"/>
                <w:highlight w:val="none"/>
                <w:lang w:val="en-US" w:eastAsia="zh-CN" w:bidi="ar"/>
              </w:rPr>
              <w:t>，可满足该废水处理后循环使用消纳要求</w:t>
            </w:r>
            <w:r>
              <w:rPr>
                <w:rFonts w:hint="eastAsia" w:ascii="Times New Roman" w:hAnsi="Times New Roman" w:eastAsia="宋体" w:cs="Times New Roman"/>
                <w:color w:val="auto"/>
                <w:kern w:val="0"/>
                <w:sz w:val="24"/>
                <w:szCs w:val="24"/>
                <w:highlight w:val="none"/>
                <w:lang w:eastAsia="zh-CN" w:bidi="ar"/>
              </w:rPr>
              <w:t>，</w:t>
            </w:r>
            <w:r>
              <w:rPr>
                <w:rFonts w:hint="eastAsia" w:ascii="Times New Roman" w:hAnsi="Times New Roman" w:eastAsia="宋体" w:cs="Times New Roman"/>
                <w:color w:val="auto"/>
                <w:kern w:val="0"/>
                <w:sz w:val="24"/>
                <w:szCs w:val="24"/>
                <w:highlight w:val="none"/>
                <w:lang w:val="en-US" w:eastAsia="zh-CN" w:bidi="ar"/>
              </w:rPr>
              <w:t>保证该废水不外排</w:t>
            </w:r>
            <w:r>
              <w:rPr>
                <w:rFonts w:hint="eastAsia" w:ascii="Times New Roman" w:hAnsi="Times New Roman" w:eastAsia="宋体" w:cs="Times New Roman"/>
                <w:color w:val="auto"/>
                <w:kern w:val="2"/>
                <w:sz w:val="24"/>
                <w:szCs w:val="20"/>
                <w:highlight w:val="none"/>
                <w:lang w:val="en-US" w:eastAsia="zh-CN" w:bidi="ar-SA"/>
              </w:rPr>
              <w:t>。</w:t>
            </w:r>
          </w:p>
          <w:p w14:paraId="7323085A">
            <w:pPr>
              <w:widowControl w:val="0"/>
              <w:numPr>
                <w:ilvl w:val="0"/>
                <w:numId w:val="29"/>
              </w:numPr>
              <w:spacing w:line="360" w:lineRule="auto"/>
              <w:ind w:firstLine="482" w:firstLineChars="200"/>
              <w:jc w:val="both"/>
              <w:rPr>
                <w:rFonts w:ascii="Times New Roman" w:hAnsi="Times New Roman" w:eastAsia="宋体" w:cs="Times New Roman"/>
                <w:b/>
                <w:bCs/>
                <w:color w:val="auto"/>
                <w:kern w:val="2"/>
                <w:sz w:val="24"/>
                <w:szCs w:val="20"/>
                <w:highlight w:val="none"/>
                <w:lang w:val="en-US" w:eastAsia="zh-CN" w:bidi="ar-SA"/>
              </w:rPr>
            </w:pPr>
            <w:r>
              <w:rPr>
                <w:rFonts w:ascii="Times New Roman" w:hAnsi="Times New Roman" w:eastAsia="宋体" w:cs="Times New Roman"/>
                <w:b/>
                <w:bCs/>
                <w:color w:val="auto"/>
                <w:kern w:val="2"/>
                <w:sz w:val="24"/>
                <w:szCs w:val="20"/>
                <w:highlight w:val="none"/>
                <w:lang w:val="en-US" w:eastAsia="zh-CN" w:bidi="ar-SA"/>
              </w:rPr>
              <w:t>经济可行性分析</w:t>
            </w:r>
          </w:p>
          <w:p w14:paraId="356C75F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ascii="Times New Roman" w:hAnsi="Times New Roman" w:eastAsia="宋体" w:cs="Times New Roman"/>
                <w:color w:val="auto"/>
                <w:kern w:val="2"/>
                <w:sz w:val="24"/>
                <w:szCs w:val="20"/>
                <w:highlight w:val="none"/>
                <w:lang w:val="en-US" w:eastAsia="zh-CN" w:bidi="ar-SA"/>
              </w:rPr>
            </w:pPr>
            <w:r>
              <w:rPr>
                <w:rFonts w:ascii="Times New Roman" w:hAnsi="Times New Roman" w:eastAsia="宋体" w:cs="Times New Roman"/>
                <w:color w:val="auto"/>
                <w:kern w:val="2"/>
                <w:sz w:val="24"/>
                <w:szCs w:val="20"/>
                <w:highlight w:val="none"/>
                <w:lang w:val="en-US" w:eastAsia="zh-CN" w:bidi="ar-SA"/>
              </w:rPr>
              <w:t>项目废水污染防治设施总投资共计约</w:t>
            </w:r>
            <w:r>
              <w:rPr>
                <w:rFonts w:hint="eastAsia" w:cs="Times New Roman"/>
                <w:color w:val="auto"/>
                <w:kern w:val="2"/>
                <w:sz w:val="24"/>
                <w:szCs w:val="20"/>
                <w:highlight w:val="none"/>
                <w:lang w:val="en-US" w:eastAsia="zh-CN" w:bidi="ar-SA"/>
              </w:rPr>
              <w:t>40</w:t>
            </w:r>
            <w:r>
              <w:rPr>
                <w:rFonts w:ascii="Times New Roman" w:hAnsi="Times New Roman" w:eastAsia="宋体" w:cs="Times New Roman"/>
                <w:color w:val="auto"/>
                <w:kern w:val="2"/>
                <w:sz w:val="24"/>
                <w:szCs w:val="20"/>
                <w:highlight w:val="none"/>
                <w:lang w:val="en-US" w:eastAsia="zh-CN" w:bidi="ar-SA"/>
              </w:rPr>
              <w:t>万元，占项目投资总额（</w:t>
            </w:r>
            <w:r>
              <w:rPr>
                <w:rFonts w:hint="eastAsia" w:cs="Times New Roman"/>
                <w:color w:val="auto"/>
                <w:kern w:val="2"/>
                <w:sz w:val="24"/>
                <w:szCs w:val="20"/>
                <w:highlight w:val="none"/>
                <w:lang w:val="en-US" w:eastAsia="zh-CN" w:bidi="ar-SA"/>
              </w:rPr>
              <w:t>2000</w:t>
            </w:r>
            <w:r>
              <w:rPr>
                <w:rFonts w:ascii="Times New Roman" w:hAnsi="Times New Roman" w:eastAsia="宋体" w:cs="Times New Roman"/>
                <w:color w:val="auto"/>
                <w:kern w:val="2"/>
                <w:sz w:val="24"/>
                <w:szCs w:val="20"/>
                <w:highlight w:val="none"/>
                <w:lang w:val="en-US" w:eastAsia="zh-CN" w:bidi="ar-SA"/>
              </w:rPr>
              <w:t>万元）的</w:t>
            </w:r>
            <w:r>
              <w:rPr>
                <w:rFonts w:hint="eastAsia" w:cs="Times New Roman"/>
                <w:color w:val="auto"/>
                <w:kern w:val="2"/>
                <w:sz w:val="24"/>
                <w:szCs w:val="20"/>
                <w:highlight w:val="none"/>
                <w:lang w:val="en-US" w:eastAsia="zh-CN" w:bidi="ar-SA"/>
              </w:rPr>
              <w:t>2.0</w:t>
            </w:r>
            <w:r>
              <w:rPr>
                <w:rFonts w:ascii="Times New Roman" w:hAnsi="Times New Roman" w:eastAsia="宋体" w:cs="Times New Roman"/>
                <w:color w:val="auto"/>
                <w:kern w:val="2"/>
                <w:sz w:val="24"/>
                <w:szCs w:val="20"/>
                <w:highlight w:val="none"/>
                <w:lang w:val="en-US" w:eastAsia="zh-CN" w:bidi="ar-SA"/>
              </w:rPr>
              <w:t>%，在建设单位可承受范围内</w:t>
            </w:r>
            <w:r>
              <w:rPr>
                <w:rFonts w:hint="eastAsia" w:cs="Times New Roman"/>
                <w:color w:val="auto"/>
                <w:kern w:val="2"/>
                <w:sz w:val="24"/>
                <w:szCs w:val="20"/>
                <w:highlight w:val="none"/>
                <w:lang w:val="en-US" w:eastAsia="zh-CN" w:bidi="ar-SA"/>
              </w:rPr>
              <w:t>。</w:t>
            </w:r>
          </w:p>
          <w:p w14:paraId="000B5D6A">
            <w:pPr>
              <w:numPr>
                <w:ilvl w:val="0"/>
                <w:numId w:val="18"/>
              </w:numPr>
              <w:adjustRightInd w:val="0"/>
              <w:snapToGrid w:val="0"/>
              <w:spacing w:line="360" w:lineRule="auto"/>
              <w:ind w:left="0" w:leftChars="0" w:firstLine="400" w:firstLineChars="0"/>
              <w:rPr>
                <w:b/>
                <w:bCs/>
                <w:color w:val="auto"/>
                <w:sz w:val="24"/>
                <w:highlight w:val="none"/>
              </w:rPr>
            </w:pPr>
            <w:r>
              <w:rPr>
                <w:b/>
                <w:bCs/>
                <w:color w:val="auto"/>
                <w:sz w:val="24"/>
                <w:highlight w:val="none"/>
              </w:rPr>
              <w:t>噪声</w:t>
            </w:r>
          </w:p>
          <w:p w14:paraId="3B26B1EE">
            <w:pPr>
              <w:numPr>
                <w:ilvl w:val="0"/>
                <w:numId w:val="31"/>
              </w:numPr>
              <w:spacing w:line="360" w:lineRule="auto"/>
              <w:ind w:left="0" w:firstLine="397" w:firstLineChars="0"/>
              <w:rPr>
                <w:b/>
                <w:bCs/>
                <w:color w:val="auto"/>
                <w:sz w:val="24"/>
                <w:highlight w:val="none"/>
              </w:rPr>
            </w:pPr>
            <w:r>
              <w:rPr>
                <w:b/>
                <w:bCs/>
                <w:color w:val="auto"/>
                <w:sz w:val="24"/>
                <w:highlight w:val="none"/>
              </w:rPr>
              <w:t>噪声源强</w:t>
            </w:r>
          </w:p>
          <w:p w14:paraId="7D9A53E9">
            <w:pPr>
              <w:bidi w:val="0"/>
              <w:rPr>
                <w:rFonts w:ascii="Times New Roman" w:hAnsi="Times New Roman" w:eastAsia="宋体" w:cs="Times New Roman"/>
                <w:b w:val="0"/>
                <w:color w:val="auto"/>
                <w:kern w:val="2"/>
                <w:sz w:val="24"/>
                <w:szCs w:val="20"/>
                <w:highlight w:val="none"/>
                <w:lang w:val="en-US" w:eastAsia="zh-CN" w:bidi="ar-SA"/>
              </w:rPr>
            </w:pPr>
            <w:bookmarkStart w:id="49" w:name="_Ref29316"/>
            <w:r>
              <w:rPr>
                <w:rFonts w:hint="eastAsia" w:ascii="Times New Roman" w:hAnsi="Times New Roman" w:eastAsia="宋体" w:cs="Times New Roman"/>
                <w:b w:val="0"/>
                <w:color w:val="auto"/>
                <w:kern w:val="2"/>
                <w:sz w:val="24"/>
                <w:szCs w:val="20"/>
                <w:highlight w:val="none"/>
                <w:lang w:val="en-US" w:eastAsia="zh-CN" w:bidi="ar-SA"/>
              </w:rPr>
              <w:t>项目在生产过程中产生的噪声主要源自</w:t>
            </w:r>
            <w:r>
              <w:rPr>
                <w:rFonts w:hint="eastAsia" w:cs="Times New Roman"/>
                <w:b w:val="0"/>
                <w:color w:val="auto"/>
                <w:kern w:val="2"/>
                <w:sz w:val="24"/>
                <w:szCs w:val="20"/>
                <w:highlight w:val="none"/>
                <w:lang w:val="en-US" w:eastAsia="zh-CN" w:bidi="ar-SA"/>
              </w:rPr>
              <w:t>空压机、冲床</w:t>
            </w:r>
            <w:r>
              <w:rPr>
                <w:rFonts w:hint="eastAsia" w:ascii="Times New Roman" w:hAnsi="Times New Roman" w:eastAsia="宋体" w:cs="Times New Roman"/>
                <w:b w:val="0"/>
                <w:color w:val="auto"/>
                <w:kern w:val="2"/>
                <w:sz w:val="24"/>
                <w:szCs w:val="20"/>
                <w:highlight w:val="none"/>
                <w:lang w:val="en-US" w:eastAsia="zh-CN" w:bidi="ar-SA"/>
              </w:rPr>
              <w:t>等，这些设备产生的噪声声级一般在60dB~85dB。噪声源调查清单见</w:t>
            </w:r>
            <w:r>
              <w:rPr>
                <w:rFonts w:hint="eastAsia" w:ascii="Times New Roman" w:hAnsi="Times New Roman" w:eastAsia="宋体" w:cs="Times New Roman"/>
                <w:b w:val="0"/>
                <w:color w:val="auto"/>
                <w:kern w:val="2"/>
                <w:sz w:val="24"/>
                <w:szCs w:val="20"/>
                <w:highlight w:val="none"/>
                <w:lang w:val="en-US" w:eastAsia="zh-CN" w:bidi="ar-SA"/>
              </w:rPr>
              <w:fldChar w:fldCharType="begin"/>
            </w:r>
            <w:r>
              <w:rPr>
                <w:rFonts w:hint="eastAsia" w:ascii="Times New Roman" w:hAnsi="Times New Roman" w:eastAsia="宋体" w:cs="Times New Roman"/>
                <w:b w:val="0"/>
                <w:color w:val="auto"/>
                <w:kern w:val="2"/>
                <w:sz w:val="24"/>
                <w:szCs w:val="20"/>
                <w:highlight w:val="none"/>
                <w:lang w:val="en-US" w:eastAsia="zh-CN" w:bidi="ar-SA"/>
              </w:rPr>
              <w:instrText xml:space="preserve"> REF _Ref6240 \h </w:instrText>
            </w:r>
            <w:r>
              <w:rPr>
                <w:rFonts w:hint="eastAsia" w:ascii="Times New Roman" w:hAnsi="Times New Roman" w:eastAsia="宋体" w:cs="Times New Roman"/>
                <w:b w:val="0"/>
                <w:color w:val="auto"/>
                <w:kern w:val="2"/>
                <w:sz w:val="24"/>
                <w:szCs w:val="20"/>
                <w:highlight w:val="none"/>
                <w:lang w:val="en-US" w:eastAsia="zh-CN" w:bidi="ar-SA"/>
              </w:rPr>
              <w:fldChar w:fldCharType="separate"/>
            </w:r>
            <w:r>
              <w:rPr>
                <w:color w:val="auto"/>
                <w:highlight w:val="none"/>
              </w:rPr>
              <w:t>表4- 24</w:t>
            </w:r>
            <w:r>
              <w:rPr>
                <w:rFonts w:hint="eastAsia" w:ascii="Times New Roman" w:hAnsi="Times New Roman" w:eastAsia="宋体" w:cs="Times New Roman"/>
                <w:b w:val="0"/>
                <w:color w:val="auto"/>
                <w:kern w:val="2"/>
                <w:sz w:val="24"/>
                <w:szCs w:val="20"/>
                <w:highlight w:val="none"/>
                <w:lang w:val="en-US" w:eastAsia="zh-CN" w:bidi="ar-SA"/>
              </w:rPr>
              <w:fldChar w:fldCharType="end"/>
            </w:r>
            <w:r>
              <w:rPr>
                <w:rFonts w:hint="eastAsia" w:ascii="Times New Roman" w:hAnsi="Times New Roman" w:eastAsia="宋体" w:cs="Times New Roman"/>
                <w:b w:val="0"/>
                <w:color w:val="auto"/>
                <w:kern w:val="2"/>
                <w:sz w:val="24"/>
                <w:szCs w:val="20"/>
                <w:highlight w:val="none"/>
                <w:lang w:val="en-US" w:eastAsia="zh-CN" w:bidi="ar-SA"/>
              </w:rPr>
              <w:t>和</w:t>
            </w:r>
            <w:r>
              <w:rPr>
                <w:rFonts w:hint="eastAsia" w:ascii="Times New Roman" w:hAnsi="Times New Roman" w:eastAsia="宋体" w:cs="Times New Roman"/>
                <w:b w:val="0"/>
                <w:color w:val="auto"/>
                <w:kern w:val="2"/>
                <w:sz w:val="24"/>
                <w:szCs w:val="20"/>
                <w:highlight w:val="none"/>
                <w:lang w:val="en-US" w:eastAsia="zh-CN" w:bidi="ar-SA"/>
              </w:rPr>
              <w:fldChar w:fldCharType="begin"/>
            </w:r>
            <w:r>
              <w:rPr>
                <w:rFonts w:hint="eastAsia" w:ascii="Times New Roman" w:hAnsi="Times New Roman" w:eastAsia="宋体" w:cs="Times New Roman"/>
                <w:b w:val="0"/>
                <w:color w:val="auto"/>
                <w:kern w:val="2"/>
                <w:sz w:val="24"/>
                <w:szCs w:val="20"/>
                <w:highlight w:val="none"/>
                <w:lang w:val="en-US" w:eastAsia="zh-CN" w:bidi="ar-SA"/>
              </w:rPr>
              <w:instrText xml:space="preserve"> REF _Ref6243 \h </w:instrText>
            </w:r>
            <w:r>
              <w:rPr>
                <w:rFonts w:hint="eastAsia" w:ascii="Times New Roman" w:hAnsi="Times New Roman" w:eastAsia="宋体" w:cs="Times New Roman"/>
                <w:b w:val="0"/>
                <w:color w:val="auto"/>
                <w:kern w:val="2"/>
                <w:sz w:val="24"/>
                <w:szCs w:val="20"/>
                <w:highlight w:val="none"/>
                <w:lang w:val="en-US" w:eastAsia="zh-CN" w:bidi="ar-SA"/>
              </w:rPr>
              <w:fldChar w:fldCharType="separate"/>
            </w:r>
            <w:r>
              <w:rPr>
                <w:color w:val="auto"/>
                <w:highlight w:val="none"/>
              </w:rPr>
              <w:t>表4- 25</w:t>
            </w:r>
            <w:r>
              <w:rPr>
                <w:rFonts w:hint="eastAsia" w:ascii="Times New Roman" w:hAnsi="Times New Roman" w:eastAsia="宋体" w:cs="Times New Roman"/>
                <w:b w:val="0"/>
                <w:color w:val="auto"/>
                <w:kern w:val="2"/>
                <w:sz w:val="24"/>
                <w:szCs w:val="20"/>
                <w:highlight w:val="none"/>
                <w:lang w:val="en-US" w:eastAsia="zh-CN" w:bidi="ar-SA"/>
              </w:rPr>
              <w:fldChar w:fldCharType="end"/>
            </w:r>
            <w:r>
              <w:rPr>
                <w:rFonts w:hint="eastAsia" w:ascii="Times New Roman" w:hAnsi="Times New Roman" w:eastAsia="宋体" w:cs="Times New Roman"/>
                <w:b w:val="0"/>
                <w:color w:val="auto"/>
                <w:kern w:val="2"/>
                <w:sz w:val="24"/>
                <w:szCs w:val="20"/>
                <w:highlight w:val="none"/>
                <w:lang w:val="en-US" w:eastAsia="zh-CN" w:bidi="ar-SA"/>
              </w:rPr>
              <w:t>。</w:t>
            </w:r>
          </w:p>
          <w:bookmarkEnd w:id="49"/>
          <w:p w14:paraId="0855FD60">
            <w:pPr>
              <w:adjustRightInd w:val="0"/>
              <w:snapToGrid w:val="0"/>
              <w:spacing w:line="360" w:lineRule="auto"/>
              <w:ind w:firstLine="480" w:firstLineChars="200"/>
              <w:rPr>
                <w:color w:val="auto"/>
                <w:highlight w:val="none"/>
              </w:rPr>
            </w:pPr>
          </w:p>
        </w:tc>
      </w:tr>
    </w:tbl>
    <w:p w14:paraId="6143817B">
      <w:pPr>
        <w:rPr>
          <w:color w:val="auto"/>
          <w:highlight w:val="none"/>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26"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39"/>
        <w:gridCol w:w="14543"/>
      </w:tblGrid>
      <w:tr w14:paraId="07A761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 w:type="pct"/>
            <w:noWrap w:val="0"/>
            <w:tcMar>
              <w:left w:w="28" w:type="dxa"/>
              <w:right w:w="28" w:type="dxa"/>
            </w:tcMar>
            <w:vAlign w:val="center"/>
          </w:tcPr>
          <w:p w14:paraId="353069B2">
            <w:pPr>
              <w:pStyle w:val="48"/>
              <w:adjustRightInd w:val="0"/>
              <w:snapToGrid w:val="0"/>
              <w:spacing w:before="0" w:beforeAutospacing="0" w:line="360" w:lineRule="auto"/>
              <w:jc w:val="center"/>
              <w:outlineLvl w:val="9"/>
              <w:rPr>
                <w:rFonts w:hint="eastAsia"/>
                <w:color w:val="auto"/>
                <w:highlight w:val="none"/>
              </w:rPr>
            </w:pPr>
          </w:p>
        </w:tc>
        <w:tc>
          <w:tcPr>
            <w:tcW w:w="4918" w:type="pct"/>
            <w:noWrap w:val="0"/>
            <w:vAlign w:val="center"/>
          </w:tcPr>
          <w:p w14:paraId="694A2A9B">
            <w:pPr>
              <w:pStyle w:val="8"/>
              <w:bidi w:val="0"/>
              <w:rPr>
                <w:color w:val="auto"/>
                <w:highlight w:val="none"/>
                <w:lang w:val="en-US" w:eastAsia="zh-CN"/>
              </w:rPr>
            </w:pPr>
            <w:bookmarkStart w:id="50" w:name="_Ref6240"/>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24</w:t>
            </w:r>
            <w:r>
              <w:rPr>
                <w:color w:val="auto"/>
                <w:highlight w:val="none"/>
              </w:rPr>
              <w:fldChar w:fldCharType="end"/>
            </w:r>
            <w:bookmarkEnd w:id="50"/>
            <w:r>
              <w:rPr>
                <w:color w:val="auto"/>
                <w:highlight w:val="none"/>
                <w:lang w:val="en-US" w:eastAsia="zh-CN"/>
              </w:rPr>
              <w:t>工业企业噪声源强调查清单（室外声源）</w:t>
            </w:r>
          </w:p>
          <w:tbl>
            <w:tblPr>
              <w:tblStyle w:val="26"/>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2300"/>
              <w:gridCol w:w="854"/>
              <w:gridCol w:w="854"/>
              <w:gridCol w:w="713"/>
              <w:gridCol w:w="5110"/>
              <w:gridCol w:w="2094"/>
              <w:gridCol w:w="1515"/>
            </w:tblGrid>
            <w:tr w14:paraId="0C025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exact"/>
              </w:trPr>
              <w:tc>
                <w:tcPr>
                  <w:tcW w:w="308" w:type="pct"/>
                  <w:vMerge w:val="restart"/>
                  <w:tcBorders>
                    <w:tl2br w:val="nil"/>
                    <w:tr2bl w:val="nil"/>
                  </w:tcBorders>
                  <w:vAlign w:val="center"/>
                </w:tcPr>
                <w:p w14:paraId="1372C00D">
                  <w:pPr>
                    <w:pStyle w:val="46"/>
                    <w:bidi w:val="0"/>
                    <w:rPr>
                      <w:b/>
                      <w:bCs/>
                      <w:color w:val="auto"/>
                      <w:highlight w:val="none"/>
                      <w:lang w:eastAsia="en-US"/>
                    </w:rPr>
                  </w:pPr>
                  <w:bookmarkStart w:id="51" w:name="PT_5"/>
                  <w:r>
                    <w:rPr>
                      <w:b/>
                      <w:bCs/>
                      <w:color w:val="auto"/>
                      <w:highlight w:val="none"/>
                      <w:lang w:eastAsia="en-US"/>
                    </w:rPr>
                    <w:t>序号</w:t>
                  </w:r>
                </w:p>
              </w:tc>
              <w:tc>
                <w:tcPr>
                  <w:tcW w:w="803" w:type="pct"/>
                  <w:vMerge w:val="restart"/>
                  <w:tcBorders>
                    <w:tl2br w:val="nil"/>
                    <w:tr2bl w:val="nil"/>
                  </w:tcBorders>
                  <w:vAlign w:val="center"/>
                </w:tcPr>
                <w:p w14:paraId="38A2ADF8">
                  <w:pPr>
                    <w:pStyle w:val="46"/>
                    <w:bidi w:val="0"/>
                    <w:rPr>
                      <w:b/>
                      <w:bCs/>
                      <w:color w:val="auto"/>
                      <w:highlight w:val="none"/>
                      <w:lang w:eastAsia="en-US"/>
                    </w:rPr>
                  </w:pPr>
                  <w:r>
                    <w:rPr>
                      <w:b/>
                      <w:bCs/>
                      <w:color w:val="auto"/>
                      <w:highlight w:val="none"/>
                      <w:lang w:eastAsia="en-US"/>
                    </w:rPr>
                    <w:t>声源名称</w:t>
                  </w:r>
                </w:p>
              </w:tc>
              <w:tc>
                <w:tcPr>
                  <w:tcW w:w="845" w:type="pct"/>
                  <w:gridSpan w:val="3"/>
                  <w:tcBorders>
                    <w:tl2br w:val="nil"/>
                    <w:tr2bl w:val="nil"/>
                  </w:tcBorders>
                  <w:vAlign w:val="center"/>
                </w:tcPr>
                <w:p w14:paraId="07498084">
                  <w:pPr>
                    <w:pStyle w:val="46"/>
                    <w:bidi w:val="0"/>
                    <w:rPr>
                      <w:b/>
                      <w:bCs/>
                      <w:color w:val="auto"/>
                      <w:highlight w:val="none"/>
                      <w:lang w:eastAsia="en-US"/>
                    </w:rPr>
                  </w:pPr>
                  <w:r>
                    <w:rPr>
                      <w:b/>
                      <w:bCs/>
                      <w:color w:val="auto"/>
                      <w:highlight w:val="none"/>
                      <w:lang w:eastAsia="en-US"/>
                    </w:rPr>
                    <w:t>空间相对位置/m</w:t>
                  </w:r>
                </w:p>
              </w:tc>
              <w:tc>
                <w:tcPr>
                  <w:tcW w:w="1784" w:type="pct"/>
                  <w:tcBorders>
                    <w:tl2br w:val="nil"/>
                    <w:tr2bl w:val="nil"/>
                  </w:tcBorders>
                  <w:vAlign w:val="center"/>
                </w:tcPr>
                <w:p w14:paraId="6F8CD1ED">
                  <w:pPr>
                    <w:pStyle w:val="46"/>
                    <w:bidi w:val="0"/>
                    <w:rPr>
                      <w:b/>
                      <w:bCs/>
                      <w:color w:val="auto"/>
                      <w:highlight w:val="none"/>
                      <w:lang w:eastAsia="zh-CN"/>
                    </w:rPr>
                  </w:pPr>
                  <w:r>
                    <w:rPr>
                      <w:b/>
                      <w:bCs/>
                      <w:color w:val="auto"/>
                      <w:highlight w:val="none"/>
                      <w:lang w:eastAsia="zh-CN"/>
                    </w:rPr>
                    <w:t>声</w:t>
                  </w:r>
                  <w:r>
                    <w:rPr>
                      <w:rFonts w:hint="eastAsia"/>
                      <w:b/>
                      <w:bCs/>
                      <w:color w:val="auto"/>
                      <w:highlight w:val="none"/>
                      <w:lang w:eastAsia="zh-CN"/>
                    </w:rPr>
                    <w:t>源</w:t>
                  </w:r>
                  <w:r>
                    <w:rPr>
                      <w:b/>
                      <w:bCs/>
                      <w:color w:val="auto"/>
                      <w:highlight w:val="none"/>
                      <w:lang w:eastAsia="zh-CN"/>
                    </w:rPr>
                    <w:t>强</w:t>
                  </w:r>
                </w:p>
              </w:tc>
              <w:tc>
                <w:tcPr>
                  <w:tcW w:w="731" w:type="pct"/>
                  <w:vMerge w:val="restart"/>
                  <w:tcBorders>
                    <w:tl2br w:val="nil"/>
                    <w:tr2bl w:val="nil"/>
                  </w:tcBorders>
                  <w:vAlign w:val="center"/>
                </w:tcPr>
                <w:p w14:paraId="24446F9F">
                  <w:pPr>
                    <w:pStyle w:val="46"/>
                    <w:bidi w:val="0"/>
                    <w:rPr>
                      <w:b/>
                      <w:bCs/>
                      <w:color w:val="auto"/>
                      <w:highlight w:val="none"/>
                      <w:lang w:eastAsia="en-US"/>
                    </w:rPr>
                  </w:pPr>
                  <w:r>
                    <w:rPr>
                      <w:b/>
                      <w:bCs/>
                      <w:color w:val="auto"/>
                      <w:highlight w:val="none"/>
                      <w:lang w:eastAsia="en-US"/>
                    </w:rPr>
                    <w:t>声源控制措施</w:t>
                  </w:r>
                </w:p>
              </w:tc>
              <w:tc>
                <w:tcPr>
                  <w:tcW w:w="527" w:type="pct"/>
                  <w:vMerge w:val="restart"/>
                  <w:tcBorders>
                    <w:tl2br w:val="nil"/>
                    <w:tr2bl w:val="nil"/>
                  </w:tcBorders>
                  <w:vAlign w:val="center"/>
                </w:tcPr>
                <w:p w14:paraId="7EF1EB3F">
                  <w:pPr>
                    <w:pStyle w:val="46"/>
                    <w:bidi w:val="0"/>
                    <w:rPr>
                      <w:b/>
                      <w:bCs/>
                      <w:color w:val="auto"/>
                      <w:highlight w:val="none"/>
                      <w:lang w:eastAsia="en-US"/>
                    </w:rPr>
                  </w:pPr>
                  <w:r>
                    <w:rPr>
                      <w:b/>
                      <w:bCs/>
                      <w:color w:val="auto"/>
                      <w:highlight w:val="none"/>
                      <w:lang w:eastAsia="en-US"/>
                    </w:rPr>
                    <w:t>运行时段</w:t>
                  </w:r>
                </w:p>
              </w:tc>
            </w:tr>
            <w:tr w14:paraId="33D939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308" w:type="pct"/>
                  <w:vMerge w:val="continue"/>
                  <w:tcBorders>
                    <w:tl2br w:val="nil"/>
                    <w:tr2bl w:val="nil"/>
                  </w:tcBorders>
                  <w:shd w:val="clear" w:color="auto" w:fill="FFFFFF"/>
                  <w:vAlign w:val="center"/>
                </w:tcPr>
                <w:p w14:paraId="5A6F4525">
                  <w:pPr>
                    <w:pStyle w:val="46"/>
                    <w:bidi w:val="0"/>
                    <w:rPr>
                      <w:b/>
                      <w:bCs/>
                      <w:color w:val="auto"/>
                      <w:highlight w:val="none"/>
                      <w:lang w:eastAsia="en-US"/>
                    </w:rPr>
                  </w:pPr>
                </w:p>
              </w:tc>
              <w:tc>
                <w:tcPr>
                  <w:tcW w:w="803" w:type="pct"/>
                  <w:vMerge w:val="continue"/>
                  <w:tcBorders>
                    <w:tl2br w:val="nil"/>
                    <w:tr2bl w:val="nil"/>
                  </w:tcBorders>
                  <w:shd w:val="clear" w:color="auto" w:fill="FFFFFF"/>
                  <w:vAlign w:val="center"/>
                </w:tcPr>
                <w:p w14:paraId="1B5C5B62">
                  <w:pPr>
                    <w:pStyle w:val="46"/>
                    <w:bidi w:val="0"/>
                    <w:rPr>
                      <w:b/>
                      <w:bCs/>
                      <w:color w:val="auto"/>
                      <w:highlight w:val="none"/>
                      <w:lang w:eastAsia="en-US"/>
                    </w:rPr>
                  </w:pPr>
                </w:p>
              </w:tc>
              <w:tc>
                <w:tcPr>
                  <w:tcW w:w="298" w:type="pct"/>
                  <w:tcBorders>
                    <w:tl2br w:val="nil"/>
                    <w:tr2bl w:val="nil"/>
                  </w:tcBorders>
                  <w:shd w:val="clear" w:color="auto" w:fill="FFFFFF"/>
                  <w:vAlign w:val="center"/>
                </w:tcPr>
                <w:p w14:paraId="01C1A14C">
                  <w:pPr>
                    <w:pStyle w:val="46"/>
                    <w:bidi w:val="0"/>
                    <w:rPr>
                      <w:b/>
                      <w:bCs/>
                      <w:color w:val="auto"/>
                      <w:highlight w:val="none"/>
                      <w:lang w:eastAsia="en-US"/>
                    </w:rPr>
                  </w:pPr>
                  <w:r>
                    <w:rPr>
                      <w:b/>
                      <w:bCs/>
                      <w:color w:val="auto"/>
                      <w:highlight w:val="none"/>
                      <w:lang w:eastAsia="en-US"/>
                    </w:rPr>
                    <w:t>X</w:t>
                  </w:r>
                </w:p>
              </w:tc>
              <w:tc>
                <w:tcPr>
                  <w:tcW w:w="298" w:type="pct"/>
                  <w:tcBorders>
                    <w:tl2br w:val="nil"/>
                    <w:tr2bl w:val="nil"/>
                  </w:tcBorders>
                  <w:shd w:val="clear" w:color="auto" w:fill="FFFFFF"/>
                  <w:vAlign w:val="center"/>
                </w:tcPr>
                <w:p w14:paraId="708561CD">
                  <w:pPr>
                    <w:pStyle w:val="46"/>
                    <w:bidi w:val="0"/>
                    <w:rPr>
                      <w:b/>
                      <w:bCs/>
                      <w:color w:val="auto"/>
                      <w:highlight w:val="none"/>
                      <w:lang w:eastAsia="en-US"/>
                    </w:rPr>
                  </w:pPr>
                  <w:r>
                    <w:rPr>
                      <w:b/>
                      <w:bCs/>
                      <w:color w:val="auto"/>
                      <w:highlight w:val="none"/>
                      <w:lang w:eastAsia="en-US"/>
                    </w:rPr>
                    <w:t>Y</w:t>
                  </w:r>
                </w:p>
              </w:tc>
              <w:tc>
                <w:tcPr>
                  <w:tcW w:w="248" w:type="pct"/>
                  <w:tcBorders>
                    <w:tl2br w:val="nil"/>
                    <w:tr2bl w:val="nil"/>
                  </w:tcBorders>
                  <w:shd w:val="clear" w:color="auto" w:fill="FFFFFF"/>
                  <w:vAlign w:val="center"/>
                </w:tcPr>
                <w:p w14:paraId="52C20A05">
                  <w:pPr>
                    <w:pStyle w:val="46"/>
                    <w:bidi w:val="0"/>
                    <w:rPr>
                      <w:b/>
                      <w:bCs/>
                      <w:color w:val="auto"/>
                      <w:highlight w:val="none"/>
                      <w:lang w:eastAsia="en-US"/>
                    </w:rPr>
                  </w:pPr>
                  <w:r>
                    <w:rPr>
                      <w:b/>
                      <w:bCs/>
                      <w:color w:val="auto"/>
                      <w:highlight w:val="none"/>
                      <w:lang w:eastAsia="en-US"/>
                    </w:rPr>
                    <w:t>Z</w:t>
                  </w:r>
                </w:p>
              </w:tc>
              <w:tc>
                <w:tcPr>
                  <w:tcW w:w="1784" w:type="pct"/>
                  <w:tcBorders>
                    <w:tl2br w:val="nil"/>
                    <w:tr2bl w:val="nil"/>
                  </w:tcBorders>
                  <w:shd w:val="clear" w:color="auto" w:fill="FFFFFF"/>
                  <w:vAlign w:val="center"/>
                </w:tcPr>
                <w:p w14:paraId="1D070980">
                  <w:pPr>
                    <w:pStyle w:val="46"/>
                    <w:bidi w:val="0"/>
                    <w:rPr>
                      <w:b/>
                      <w:bCs/>
                      <w:color w:val="auto"/>
                      <w:highlight w:val="none"/>
                      <w:lang w:eastAsia="en-US"/>
                    </w:rPr>
                  </w:pPr>
                  <w:r>
                    <w:rPr>
                      <w:b/>
                      <w:bCs/>
                      <w:color w:val="auto"/>
                      <w:highlight w:val="none"/>
                      <w:lang w:eastAsia="en-US"/>
                    </w:rPr>
                    <w:t>（声压级/距声源距离）/（dB(A)/m）</w:t>
                  </w:r>
                </w:p>
              </w:tc>
              <w:tc>
                <w:tcPr>
                  <w:tcW w:w="731" w:type="pct"/>
                  <w:vMerge w:val="continue"/>
                  <w:tcBorders>
                    <w:tl2br w:val="nil"/>
                    <w:tr2bl w:val="nil"/>
                  </w:tcBorders>
                  <w:shd w:val="clear" w:color="auto" w:fill="FFFFFF"/>
                  <w:vAlign w:val="center"/>
                </w:tcPr>
                <w:p w14:paraId="27D369DE">
                  <w:pPr>
                    <w:pStyle w:val="46"/>
                    <w:bidi w:val="0"/>
                    <w:rPr>
                      <w:b/>
                      <w:bCs/>
                      <w:color w:val="auto"/>
                      <w:highlight w:val="none"/>
                      <w:lang w:eastAsia="en-US"/>
                    </w:rPr>
                  </w:pPr>
                </w:p>
                <w:bookmarkEnd w:id="51"/>
              </w:tc>
              <w:tc>
                <w:tcPr>
                  <w:tcW w:w="527" w:type="pct"/>
                  <w:vMerge w:val="continue"/>
                  <w:tcBorders>
                    <w:tl2br w:val="nil"/>
                    <w:tr2bl w:val="nil"/>
                  </w:tcBorders>
                  <w:shd w:val="clear" w:color="auto" w:fill="FFFFFF"/>
                  <w:vAlign w:val="center"/>
                </w:tcPr>
                <w:p w14:paraId="08D7CE90">
                  <w:pPr>
                    <w:pStyle w:val="46"/>
                    <w:bidi w:val="0"/>
                    <w:rPr>
                      <w:b/>
                      <w:bCs/>
                      <w:color w:val="auto"/>
                      <w:highlight w:val="none"/>
                      <w:lang w:eastAsia="en-US"/>
                    </w:rPr>
                  </w:pPr>
                </w:p>
              </w:tc>
            </w:tr>
            <w:tr w14:paraId="064A2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30" w:hRule="exact"/>
              </w:trPr>
              <w:tc>
                <w:tcPr>
                  <w:tcW w:w="308" w:type="pct"/>
                  <w:tcBorders>
                    <w:tl2br w:val="nil"/>
                    <w:tr2bl w:val="nil"/>
                  </w:tcBorders>
                  <w:shd w:val="clear" w:color="auto" w:fill="FFFFFF"/>
                  <w:vAlign w:val="center"/>
                </w:tcPr>
                <w:p w14:paraId="02563A76">
                  <w:pPr>
                    <w:pStyle w:val="46"/>
                    <w:bidi w:val="0"/>
                    <w:rPr>
                      <w:color w:val="auto"/>
                      <w:highlight w:val="none"/>
                      <w:lang w:eastAsia="en-US"/>
                    </w:rPr>
                  </w:pPr>
                  <w:r>
                    <w:rPr>
                      <w:color w:val="auto"/>
                      <w:highlight w:val="none"/>
                      <w:lang w:eastAsia="en-US"/>
                    </w:rPr>
                    <w:t>1</w:t>
                  </w:r>
                </w:p>
              </w:tc>
              <w:tc>
                <w:tcPr>
                  <w:tcW w:w="803" w:type="pct"/>
                  <w:tcBorders>
                    <w:tl2br w:val="nil"/>
                    <w:tr2bl w:val="nil"/>
                  </w:tcBorders>
                  <w:shd w:val="clear" w:color="auto" w:fill="FFFFFF"/>
                  <w:vAlign w:val="center"/>
                </w:tcPr>
                <w:p w14:paraId="3FBA6F22">
                  <w:pPr>
                    <w:pStyle w:val="46"/>
                    <w:bidi w:val="0"/>
                    <w:rPr>
                      <w:rFonts w:hint="eastAsia" w:eastAsia="宋体"/>
                      <w:color w:val="auto"/>
                      <w:highlight w:val="none"/>
                      <w:lang w:val="en-US" w:eastAsia="zh-CN"/>
                    </w:rPr>
                  </w:pPr>
                  <w:r>
                    <w:rPr>
                      <w:color w:val="auto"/>
                      <w:highlight w:val="none"/>
                      <w:lang w:eastAsia="en-US"/>
                    </w:rPr>
                    <w:t>DA001</w:t>
                  </w:r>
                  <w:r>
                    <w:rPr>
                      <w:rFonts w:hint="eastAsia"/>
                      <w:color w:val="auto"/>
                      <w:highlight w:val="none"/>
                      <w:lang w:val="en-US" w:eastAsia="zh-CN"/>
                    </w:rPr>
                    <w:t>风机</w:t>
                  </w:r>
                </w:p>
              </w:tc>
              <w:tc>
                <w:tcPr>
                  <w:tcW w:w="298" w:type="pct"/>
                  <w:tcBorders>
                    <w:tl2br w:val="nil"/>
                    <w:tr2bl w:val="nil"/>
                  </w:tcBorders>
                  <w:shd w:val="clear" w:color="auto" w:fill="FFFFFF"/>
                  <w:vAlign w:val="center"/>
                </w:tcPr>
                <w:p w14:paraId="2797DC1D">
                  <w:pPr>
                    <w:pStyle w:val="46"/>
                    <w:bidi w:val="0"/>
                    <w:rPr>
                      <w:rFonts w:hint="default" w:eastAsia="宋体"/>
                      <w:color w:val="auto"/>
                      <w:highlight w:val="none"/>
                      <w:lang w:val="en-US" w:eastAsia="zh-CN"/>
                    </w:rPr>
                  </w:pPr>
                  <w:r>
                    <w:rPr>
                      <w:rFonts w:hint="eastAsia"/>
                      <w:color w:val="auto"/>
                      <w:highlight w:val="none"/>
                      <w:lang w:val="en-US" w:eastAsia="zh-CN"/>
                    </w:rPr>
                    <w:t>2.2</w:t>
                  </w:r>
                </w:p>
              </w:tc>
              <w:tc>
                <w:tcPr>
                  <w:tcW w:w="298" w:type="pct"/>
                  <w:tcBorders>
                    <w:tl2br w:val="nil"/>
                    <w:tr2bl w:val="nil"/>
                  </w:tcBorders>
                  <w:shd w:val="clear" w:color="auto" w:fill="FFFFFF"/>
                  <w:vAlign w:val="center"/>
                </w:tcPr>
                <w:p w14:paraId="7242A036">
                  <w:pPr>
                    <w:pStyle w:val="46"/>
                    <w:bidi w:val="0"/>
                    <w:rPr>
                      <w:rFonts w:hint="default" w:eastAsia="宋体"/>
                      <w:color w:val="auto"/>
                      <w:highlight w:val="none"/>
                      <w:lang w:val="en-US" w:eastAsia="zh-CN"/>
                    </w:rPr>
                  </w:pPr>
                  <w:r>
                    <w:rPr>
                      <w:rFonts w:hint="eastAsia"/>
                      <w:color w:val="auto"/>
                      <w:highlight w:val="none"/>
                      <w:lang w:val="en-US" w:eastAsia="zh-CN"/>
                    </w:rPr>
                    <w:t>-14</w:t>
                  </w:r>
                </w:p>
              </w:tc>
              <w:tc>
                <w:tcPr>
                  <w:tcW w:w="248" w:type="pct"/>
                  <w:tcBorders>
                    <w:tl2br w:val="nil"/>
                    <w:tr2bl w:val="nil"/>
                  </w:tcBorders>
                  <w:shd w:val="clear" w:color="auto" w:fill="FFFFFF"/>
                  <w:vAlign w:val="center"/>
                </w:tcPr>
                <w:p w14:paraId="10B9ED68">
                  <w:pPr>
                    <w:pStyle w:val="46"/>
                    <w:bidi w:val="0"/>
                    <w:rPr>
                      <w:rFonts w:hint="default" w:eastAsia="宋体"/>
                      <w:color w:val="auto"/>
                      <w:highlight w:val="none"/>
                      <w:lang w:val="en-US" w:eastAsia="zh-CN"/>
                    </w:rPr>
                  </w:pPr>
                  <w:r>
                    <w:rPr>
                      <w:rFonts w:hint="eastAsia"/>
                      <w:color w:val="auto"/>
                      <w:highlight w:val="none"/>
                      <w:lang w:val="en-US" w:eastAsia="zh-CN"/>
                    </w:rPr>
                    <w:t>13.2</w:t>
                  </w:r>
                </w:p>
              </w:tc>
              <w:tc>
                <w:tcPr>
                  <w:tcW w:w="1784" w:type="pct"/>
                  <w:tcBorders>
                    <w:tl2br w:val="nil"/>
                    <w:tr2bl w:val="nil"/>
                  </w:tcBorders>
                  <w:shd w:val="clear" w:color="auto" w:fill="FFFFFF"/>
                  <w:vAlign w:val="center"/>
                </w:tcPr>
                <w:p w14:paraId="51140A65">
                  <w:pPr>
                    <w:pStyle w:val="46"/>
                    <w:bidi w:val="0"/>
                    <w:rPr>
                      <w:rFonts w:hint="default" w:eastAsia="宋体"/>
                      <w:color w:val="auto"/>
                      <w:highlight w:val="none"/>
                      <w:lang w:val="en-US" w:eastAsia="zh-CN"/>
                    </w:rPr>
                  </w:pPr>
                  <w:r>
                    <w:rPr>
                      <w:rFonts w:hint="eastAsia"/>
                      <w:color w:val="auto"/>
                      <w:highlight w:val="none"/>
                      <w:lang w:val="en-US" w:eastAsia="zh-CN"/>
                    </w:rPr>
                    <w:t>70/1</w:t>
                  </w:r>
                </w:p>
              </w:tc>
              <w:tc>
                <w:tcPr>
                  <w:tcW w:w="731" w:type="pct"/>
                  <w:vMerge w:val="restart"/>
                  <w:tcBorders>
                    <w:tl2br w:val="nil"/>
                    <w:tr2bl w:val="nil"/>
                  </w:tcBorders>
                  <w:shd w:val="clear" w:color="auto" w:fill="FFFFFF"/>
                  <w:vAlign w:val="center"/>
                </w:tcPr>
                <w:p w14:paraId="6CBD3A44">
                  <w:pPr>
                    <w:pStyle w:val="46"/>
                    <w:bidi w:val="0"/>
                    <w:rPr>
                      <w:rFonts w:hint="default" w:eastAsia="宋体"/>
                      <w:color w:val="auto"/>
                      <w:highlight w:val="none"/>
                      <w:lang w:val="en-US" w:eastAsia="zh-CN"/>
                    </w:rPr>
                  </w:pPr>
                  <w:r>
                    <w:rPr>
                      <w:rFonts w:hint="default" w:eastAsia="宋体"/>
                      <w:color w:val="auto"/>
                      <w:highlight w:val="none"/>
                      <w:lang w:val="en-US" w:eastAsia="zh-CN"/>
                    </w:rPr>
                    <w:t>采用低噪声设备、合理布局、基础减振</w:t>
                  </w:r>
                </w:p>
              </w:tc>
              <w:tc>
                <w:tcPr>
                  <w:tcW w:w="527" w:type="pct"/>
                  <w:vMerge w:val="restart"/>
                  <w:tcBorders>
                    <w:tl2br w:val="nil"/>
                    <w:tr2bl w:val="nil"/>
                  </w:tcBorders>
                  <w:shd w:val="clear" w:color="auto" w:fill="FFFFFF"/>
                  <w:vAlign w:val="center"/>
                </w:tcPr>
                <w:p w14:paraId="6C5FA02F">
                  <w:pPr>
                    <w:pStyle w:val="46"/>
                    <w:bidi w:val="0"/>
                    <w:rPr>
                      <w:rFonts w:hint="default" w:eastAsia="宋体"/>
                      <w:color w:val="auto"/>
                      <w:highlight w:val="none"/>
                      <w:lang w:val="en-US" w:eastAsia="zh-CN"/>
                    </w:rPr>
                  </w:pPr>
                  <w:r>
                    <w:rPr>
                      <w:rFonts w:hint="eastAsia"/>
                      <w:color w:val="auto"/>
                      <w:highlight w:val="none"/>
                      <w:lang w:val="en-US" w:eastAsia="zh-CN"/>
                    </w:rPr>
                    <w:t>8:00~12:00</w:t>
                  </w:r>
                  <w:r>
                    <w:rPr>
                      <w:rFonts w:hint="eastAsia"/>
                      <w:color w:val="auto"/>
                      <w:highlight w:val="none"/>
                      <w:lang w:val="en-US" w:eastAsia="zh-CN"/>
                    </w:rPr>
                    <w:br w:type="textWrapping"/>
                  </w:r>
                  <w:r>
                    <w:rPr>
                      <w:rFonts w:hint="eastAsia"/>
                      <w:color w:val="auto"/>
                      <w:highlight w:val="none"/>
                      <w:lang w:val="en-US" w:eastAsia="zh-CN"/>
                    </w:rPr>
                    <w:t>14:00~18:00</w:t>
                  </w:r>
                </w:p>
              </w:tc>
            </w:tr>
            <w:tr w14:paraId="4C3747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7" w:hRule="exact"/>
              </w:trPr>
              <w:tc>
                <w:tcPr>
                  <w:tcW w:w="308" w:type="pct"/>
                  <w:tcBorders>
                    <w:tl2br w:val="nil"/>
                    <w:tr2bl w:val="nil"/>
                  </w:tcBorders>
                  <w:shd w:val="clear" w:color="auto" w:fill="FFFFFF"/>
                  <w:vAlign w:val="center"/>
                </w:tcPr>
                <w:p w14:paraId="32CF54DD">
                  <w:pPr>
                    <w:pStyle w:val="46"/>
                    <w:bidi w:val="0"/>
                    <w:rPr>
                      <w:rFonts w:hint="eastAsia" w:eastAsia="宋体"/>
                      <w:color w:val="auto"/>
                      <w:highlight w:val="none"/>
                      <w:lang w:val="en-US" w:eastAsia="zh-CN"/>
                    </w:rPr>
                  </w:pPr>
                  <w:r>
                    <w:rPr>
                      <w:rFonts w:hint="eastAsia"/>
                      <w:color w:val="auto"/>
                      <w:highlight w:val="none"/>
                      <w:lang w:val="en-US" w:eastAsia="zh-CN"/>
                    </w:rPr>
                    <w:t>2</w:t>
                  </w:r>
                </w:p>
              </w:tc>
              <w:tc>
                <w:tcPr>
                  <w:tcW w:w="803" w:type="pct"/>
                  <w:tcBorders>
                    <w:tl2br w:val="nil"/>
                    <w:tr2bl w:val="nil"/>
                  </w:tcBorders>
                  <w:shd w:val="clear" w:color="auto" w:fill="FFFFFF"/>
                  <w:vAlign w:val="center"/>
                </w:tcPr>
                <w:p w14:paraId="29E3872E">
                  <w:pPr>
                    <w:pStyle w:val="46"/>
                    <w:bidi w:val="0"/>
                    <w:rPr>
                      <w:rFonts w:hint="default" w:eastAsia="宋体"/>
                      <w:color w:val="auto"/>
                      <w:highlight w:val="none"/>
                      <w:lang w:val="en-US" w:eastAsia="zh-CN"/>
                    </w:rPr>
                  </w:pPr>
                  <w:r>
                    <w:rPr>
                      <w:rFonts w:hint="eastAsia"/>
                      <w:color w:val="auto"/>
                      <w:highlight w:val="none"/>
                      <w:lang w:val="en-US" w:eastAsia="zh-CN"/>
                    </w:rPr>
                    <w:t>废水处理设施机泵</w:t>
                  </w:r>
                </w:p>
              </w:tc>
              <w:tc>
                <w:tcPr>
                  <w:tcW w:w="298" w:type="pct"/>
                  <w:tcBorders>
                    <w:tl2br w:val="nil"/>
                    <w:tr2bl w:val="nil"/>
                  </w:tcBorders>
                  <w:shd w:val="clear" w:color="auto" w:fill="FFFFFF"/>
                  <w:vAlign w:val="center"/>
                </w:tcPr>
                <w:p w14:paraId="6DCF2CD9">
                  <w:pPr>
                    <w:pStyle w:val="46"/>
                    <w:bidi w:val="0"/>
                    <w:rPr>
                      <w:rFonts w:hint="default" w:eastAsia="宋体"/>
                      <w:color w:val="auto"/>
                      <w:highlight w:val="none"/>
                      <w:lang w:val="en-US" w:eastAsia="zh-CN"/>
                    </w:rPr>
                  </w:pPr>
                  <w:r>
                    <w:rPr>
                      <w:rFonts w:hint="eastAsia"/>
                      <w:color w:val="auto"/>
                      <w:highlight w:val="none"/>
                      <w:lang w:val="en-US" w:eastAsia="zh-CN"/>
                    </w:rPr>
                    <w:t>7.5</w:t>
                  </w:r>
                </w:p>
              </w:tc>
              <w:tc>
                <w:tcPr>
                  <w:tcW w:w="298" w:type="pct"/>
                  <w:tcBorders>
                    <w:tl2br w:val="nil"/>
                    <w:tr2bl w:val="nil"/>
                  </w:tcBorders>
                  <w:shd w:val="clear" w:color="auto" w:fill="FFFFFF"/>
                  <w:vAlign w:val="center"/>
                </w:tcPr>
                <w:p w14:paraId="2CBA7FFB">
                  <w:pPr>
                    <w:pStyle w:val="46"/>
                    <w:bidi w:val="0"/>
                    <w:rPr>
                      <w:rFonts w:hint="default" w:eastAsia="宋体"/>
                      <w:color w:val="auto"/>
                      <w:highlight w:val="none"/>
                      <w:lang w:val="en-US" w:eastAsia="zh-CN"/>
                    </w:rPr>
                  </w:pPr>
                  <w:r>
                    <w:rPr>
                      <w:rFonts w:hint="eastAsia"/>
                      <w:color w:val="auto"/>
                      <w:highlight w:val="none"/>
                      <w:lang w:val="en-US" w:eastAsia="zh-CN"/>
                    </w:rPr>
                    <w:t>-23.5</w:t>
                  </w:r>
                </w:p>
              </w:tc>
              <w:tc>
                <w:tcPr>
                  <w:tcW w:w="248" w:type="pct"/>
                  <w:tcBorders>
                    <w:tl2br w:val="nil"/>
                    <w:tr2bl w:val="nil"/>
                  </w:tcBorders>
                  <w:shd w:val="clear" w:color="auto" w:fill="FFFFFF"/>
                  <w:vAlign w:val="center"/>
                </w:tcPr>
                <w:p w14:paraId="1D8E0E14">
                  <w:pPr>
                    <w:pStyle w:val="46"/>
                    <w:bidi w:val="0"/>
                    <w:rPr>
                      <w:rFonts w:hint="default" w:eastAsia="宋体"/>
                      <w:color w:val="auto"/>
                      <w:highlight w:val="none"/>
                      <w:lang w:val="en-US" w:eastAsia="zh-CN"/>
                    </w:rPr>
                  </w:pPr>
                  <w:r>
                    <w:rPr>
                      <w:rFonts w:hint="eastAsia"/>
                      <w:color w:val="auto"/>
                      <w:highlight w:val="none"/>
                      <w:lang w:val="en-US" w:eastAsia="zh-CN"/>
                    </w:rPr>
                    <w:t>1.2</w:t>
                  </w:r>
                </w:p>
              </w:tc>
              <w:tc>
                <w:tcPr>
                  <w:tcW w:w="1784" w:type="pct"/>
                  <w:tcBorders>
                    <w:tl2br w:val="nil"/>
                    <w:tr2bl w:val="nil"/>
                  </w:tcBorders>
                  <w:shd w:val="clear" w:color="auto" w:fill="FFFFFF"/>
                  <w:vAlign w:val="center"/>
                </w:tcPr>
                <w:p w14:paraId="2ECD041E">
                  <w:pPr>
                    <w:pStyle w:val="46"/>
                    <w:bidi w:val="0"/>
                    <w:rPr>
                      <w:rFonts w:hint="eastAsia"/>
                      <w:color w:val="auto"/>
                      <w:highlight w:val="none"/>
                      <w:lang w:val="en-US" w:eastAsia="zh-CN"/>
                    </w:rPr>
                  </w:pPr>
                  <w:r>
                    <w:rPr>
                      <w:rFonts w:hint="eastAsia"/>
                      <w:color w:val="auto"/>
                      <w:highlight w:val="none"/>
                      <w:lang w:val="en-US" w:eastAsia="zh-CN"/>
                    </w:rPr>
                    <w:t>70/1</w:t>
                  </w:r>
                </w:p>
              </w:tc>
              <w:tc>
                <w:tcPr>
                  <w:tcW w:w="731" w:type="pct"/>
                  <w:vMerge w:val="continue"/>
                  <w:tcBorders>
                    <w:tl2br w:val="nil"/>
                    <w:tr2bl w:val="nil"/>
                  </w:tcBorders>
                  <w:shd w:val="clear" w:color="auto" w:fill="FFFFFF"/>
                  <w:vAlign w:val="center"/>
                </w:tcPr>
                <w:p w14:paraId="550F2994">
                  <w:pPr>
                    <w:pStyle w:val="46"/>
                    <w:bidi w:val="0"/>
                    <w:rPr>
                      <w:rFonts w:hint="default" w:eastAsia="宋体"/>
                      <w:color w:val="auto"/>
                      <w:highlight w:val="none"/>
                      <w:lang w:val="en-US" w:eastAsia="zh-CN"/>
                    </w:rPr>
                  </w:pPr>
                </w:p>
              </w:tc>
              <w:tc>
                <w:tcPr>
                  <w:tcW w:w="527" w:type="pct"/>
                  <w:vMerge w:val="continue"/>
                  <w:tcBorders>
                    <w:tl2br w:val="nil"/>
                    <w:tr2bl w:val="nil"/>
                  </w:tcBorders>
                  <w:shd w:val="clear" w:color="auto" w:fill="FFFFFF"/>
                  <w:vAlign w:val="center"/>
                </w:tcPr>
                <w:p w14:paraId="78D32886">
                  <w:pPr>
                    <w:pStyle w:val="46"/>
                    <w:bidi w:val="0"/>
                    <w:rPr>
                      <w:rFonts w:hint="eastAsia"/>
                      <w:color w:val="auto"/>
                      <w:highlight w:val="none"/>
                      <w:lang w:val="en-US" w:eastAsia="zh-CN"/>
                    </w:rPr>
                  </w:pPr>
                </w:p>
              </w:tc>
            </w:tr>
            <w:tr w14:paraId="5BF6E5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47" w:hRule="exact"/>
              </w:trPr>
              <w:tc>
                <w:tcPr>
                  <w:tcW w:w="5000" w:type="pct"/>
                  <w:gridSpan w:val="8"/>
                  <w:tcBorders>
                    <w:tl2br w:val="nil"/>
                    <w:tr2bl w:val="nil"/>
                  </w:tcBorders>
                  <w:shd w:val="clear" w:color="auto" w:fill="FFFFFF"/>
                  <w:vAlign w:val="center"/>
                </w:tcPr>
                <w:p w14:paraId="0D1CF330">
                  <w:pPr>
                    <w:pStyle w:val="46"/>
                    <w:bidi w:val="0"/>
                    <w:jc w:val="left"/>
                    <w:rPr>
                      <w:rFonts w:hint="eastAsia"/>
                      <w:color w:val="auto"/>
                      <w:highlight w:val="none"/>
                      <w:lang w:val="en-US" w:eastAsia="zh-CN"/>
                    </w:rPr>
                  </w:pPr>
                  <w:bookmarkStart w:id="52" w:name="_Ref6243"/>
                  <w:r>
                    <w:rPr>
                      <w:rFonts w:hint="default" w:ascii="Times New Roman" w:hAnsi="Times New Roman" w:cs="Times New Roman" w:eastAsiaTheme="minorEastAsia"/>
                      <w:b w:val="0"/>
                      <w:bCs/>
                      <w:color w:val="auto"/>
                      <w:sz w:val="21"/>
                      <w:szCs w:val="21"/>
                      <w:highlight w:val="none"/>
                      <w:lang w:val="en-US" w:eastAsia="zh-CN"/>
                    </w:rPr>
                    <w:t>坐标以厂界中心（</w:t>
                  </w:r>
                  <w:bookmarkStart w:id="53" w:name="PO_6"/>
                  <w:r>
                    <w:rPr>
                      <w:rFonts w:hint="default" w:ascii="Times New Roman" w:hAnsi="Times New Roman" w:cs="Times New Roman" w:eastAsiaTheme="minorEastAsia"/>
                      <w:b w:val="0"/>
                      <w:bCs/>
                      <w:color w:val="auto"/>
                      <w:sz w:val="21"/>
                      <w:szCs w:val="21"/>
                      <w:highlight w:val="none"/>
                      <w:lang w:val="en-US" w:eastAsia="zh-CN"/>
                    </w:rPr>
                    <w:t>113.901161,23.168788</w:t>
                  </w:r>
                  <w:bookmarkEnd w:id="53"/>
                  <w:r>
                    <w:rPr>
                      <w:rFonts w:hint="default" w:ascii="Times New Roman" w:hAnsi="Times New Roman" w:cs="Times New Roman" w:eastAsiaTheme="minorEastAsia"/>
                      <w:b w:val="0"/>
                      <w:bCs/>
                      <w:color w:val="auto"/>
                      <w:sz w:val="21"/>
                      <w:szCs w:val="21"/>
                      <w:highlight w:val="none"/>
                      <w:lang w:val="en-US" w:eastAsia="zh-CN"/>
                    </w:rPr>
                    <w:t>）为坐标原点，正东向为X轴正方向，正北向为Y轴正方向</w:t>
                  </w:r>
                  <w:r>
                    <w:rPr>
                      <w:rFonts w:hint="eastAsia" w:ascii="Times New Roman" w:hAnsi="Times New Roman" w:cs="Times New Roman" w:eastAsiaTheme="minorEastAsia"/>
                      <w:b w:val="0"/>
                      <w:bCs/>
                      <w:color w:val="auto"/>
                      <w:sz w:val="21"/>
                      <w:szCs w:val="21"/>
                      <w:highlight w:val="none"/>
                      <w:lang w:val="en-US" w:eastAsia="zh-CN"/>
                    </w:rPr>
                    <w:t>。</w:t>
                  </w:r>
                </w:p>
              </w:tc>
            </w:tr>
          </w:tbl>
          <w:p w14:paraId="7DA9EC2F">
            <w:pPr>
              <w:pStyle w:val="8"/>
              <w:rPr>
                <w:color w:val="auto"/>
                <w:highlight w:val="none"/>
                <w:lang w:eastAsia="zh-CN"/>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25</w:t>
            </w:r>
            <w:r>
              <w:rPr>
                <w:color w:val="auto"/>
                <w:highlight w:val="none"/>
              </w:rPr>
              <w:fldChar w:fldCharType="end"/>
            </w:r>
            <w:bookmarkEnd w:id="52"/>
            <w:r>
              <w:rPr>
                <w:color w:val="auto"/>
                <w:highlight w:val="none"/>
                <w:lang w:eastAsia="zh-CN"/>
              </w:rPr>
              <w:t>工业企业噪声源强调查清单（室内声源）</w:t>
            </w:r>
          </w:p>
          <w:tbl>
            <w:tblPr>
              <w:tblStyle w:val="2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372"/>
              <w:gridCol w:w="394"/>
              <w:gridCol w:w="604"/>
              <w:gridCol w:w="691"/>
              <w:gridCol w:w="559"/>
              <w:gridCol w:w="585"/>
              <w:gridCol w:w="585"/>
              <w:gridCol w:w="444"/>
              <w:gridCol w:w="533"/>
              <w:gridCol w:w="533"/>
              <w:gridCol w:w="533"/>
              <w:gridCol w:w="536"/>
              <w:gridCol w:w="533"/>
              <w:gridCol w:w="533"/>
              <w:gridCol w:w="533"/>
              <w:gridCol w:w="536"/>
              <w:gridCol w:w="1132"/>
              <w:gridCol w:w="533"/>
              <w:gridCol w:w="533"/>
              <w:gridCol w:w="533"/>
              <w:gridCol w:w="536"/>
              <w:gridCol w:w="533"/>
              <w:gridCol w:w="533"/>
              <w:gridCol w:w="533"/>
              <w:gridCol w:w="533"/>
              <w:gridCol w:w="424"/>
            </w:tblGrid>
            <w:tr w14:paraId="0AFC9D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vMerge w:val="restart"/>
                  <w:tcBorders>
                    <w:tl2br w:val="nil"/>
                    <w:tr2bl w:val="nil"/>
                  </w:tcBorders>
                  <w:vAlign w:val="center"/>
                </w:tcPr>
                <w:p w14:paraId="682A84E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序号</w:t>
                  </w:r>
                </w:p>
              </w:tc>
              <w:tc>
                <w:tcPr>
                  <w:tcW w:w="138" w:type="pct"/>
                  <w:vMerge w:val="restart"/>
                  <w:tcBorders>
                    <w:tl2br w:val="nil"/>
                    <w:tr2bl w:val="nil"/>
                  </w:tcBorders>
                  <w:vAlign w:val="center"/>
                </w:tcPr>
                <w:p w14:paraId="3692CB2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建筑物名称</w:t>
                  </w:r>
                </w:p>
              </w:tc>
              <w:tc>
                <w:tcPr>
                  <w:tcW w:w="211" w:type="pct"/>
                  <w:vMerge w:val="restart"/>
                  <w:tcBorders>
                    <w:tl2br w:val="nil"/>
                    <w:tr2bl w:val="nil"/>
                  </w:tcBorders>
                  <w:vAlign w:val="center"/>
                </w:tcPr>
                <w:p w14:paraId="763DE706">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声源名称</w:t>
                  </w:r>
                </w:p>
              </w:tc>
              <w:tc>
                <w:tcPr>
                  <w:tcW w:w="241" w:type="pct"/>
                  <w:tcBorders>
                    <w:tl2br w:val="nil"/>
                    <w:tr2bl w:val="nil"/>
                  </w:tcBorders>
                  <w:vAlign w:val="center"/>
                </w:tcPr>
                <w:p w14:paraId="6EF0A20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声源强</w:t>
                  </w:r>
                </w:p>
              </w:tc>
              <w:tc>
                <w:tcPr>
                  <w:tcW w:w="195" w:type="pct"/>
                  <w:vMerge w:val="restart"/>
                  <w:tcBorders>
                    <w:tl2br w:val="nil"/>
                    <w:tr2bl w:val="nil"/>
                  </w:tcBorders>
                  <w:vAlign w:val="center"/>
                </w:tcPr>
                <w:p w14:paraId="7D2AA96F">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声源控制措施</w:t>
                  </w:r>
                </w:p>
              </w:tc>
              <w:tc>
                <w:tcPr>
                  <w:tcW w:w="563" w:type="pct"/>
                  <w:gridSpan w:val="3"/>
                  <w:tcBorders>
                    <w:tl2br w:val="nil"/>
                    <w:tr2bl w:val="nil"/>
                  </w:tcBorders>
                  <w:vAlign w:val="center"/>
                </w:tcPr>
                <w:p w14:paraId="4A843EF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空间相对位置/m</w:t>
                  </w:r>
                </w:p>
              </w:tc>
              <w:tc>
                <w:tcPr>
                  <w:tcW w:w="745" w:type="pct"/>
                  <w:gridSpan w:val="4"/>
                  <w:tcBorders>
                    <w:tl2br w:val="nil"/>
                    <w:tr2bl w:val="nil"/>
                  </w:tcBorders>
                  <w:vAlign w:val="center"/>
                </w:tcPr>
                <w:p w14:paraId="12E22C2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距室内边界距离/m</w:t>
                  </w:r>
                </w:p>
              </w:tc>
              <w:tc>
                <w:tcPr>
                  <w:tcW w:w="745" w:type="pct"/>
                  <w:gridSpan w:val="4"/>
                  <w:tcBorders>
                    <w:tl2br w:val="nil"/>
                    <w:tr2bl w:val="nil"/>
                  </w:tcBorders>
                  <w:vAlign w:val="center"/>
                </w:tcPr>
                <w:p w14:paraId="205EBCE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室内边界声级/</w:t>
                  </w:r>
                  <w:r>
                    <w:rPr>
                      <w:rFonts w:hint="default" w:ascii="Times New Roman" w:hAnsi="Times New Roman" w:eastAsia="宋体" w:cs="Times New Roman"/>
                      <w:b/>
                      <w:bCs/>
                      <w:color w:val="auto"/>
                      <w:sz w:val="21"/>
                      <w:szCs w:val="21"/>
                      <w:highlight w:val="none"/>
                      <w:lang w:eastAsia="en-US"/>
                    </w:rPr>
                    <w:t>dB(A)</w:t>
                  </w:r>
                </w:p>
              </w:tc>
              <w:tc>
                <w:tcPr>
                  <w:tcW w:w="395" w:type="pct"/>
                  <w:vMerge w:val="restart"/>
                  <w:tcBorders>
                    <w:tl2br w:val="nil"/>
                    <w:tr2bl w:val="nil"/>
                  </w:tcBorders>
                  <w:vAlign w:val="center"/>
                </w:tcPr>
                <w:p w14:paraId="3624D4CE">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运行时段</w:t>
                  </w:r>
                </w:p>
              </w:tc>
              <w:tc>
                <w:tcPr>
                  <w:tcW w:w="745" w:type="pct"/>
                  <w:gridSpan w:val="4"/>
                  <w:tcBorders>
                    <w:tl2br w:val="nil"/>
                    <w:tr2bl w:val="nil"/>
                  </w:tcBorders>
                  <w:vAlign w:val="center"/>
                </w:tcPr>
                <w:p w14:paraId="359C98A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建筑物插入损失/</w:t>
                  </w:r>
                  <w:r>
                    <w:rPr>
                      <w:rFonts w:hint="default" w:ascii="Times New Roman" w:hAnsi="Times New Roman" w:eastAsia="宋体" w:cs="Times New Roman"/>
                      <w:b/>
                      <w:bCs/>
                      <w:color w:val="auto"/>
                      <w:sz w:val="21"/>
                      <w:szCs w:val="21"/>
                      <w:highlight w:val="none"/>
                      <w:lang w:eastAsia="en-US"/>
                    </w:rPr>
                    <w:t>dB(A)</w:t>
                  </w:r>
                </w:p>
              </w:tc>
              <w:tc>
                <w:tcPr>
                  <w:tcW w:w="888" w:type="pct"/>
                  <w:gridSpan w:val="5"/>
                  <w:tcBorders>
                    <w:tl2br w:val="nil"/>
                    <w:tr2bl w:val="nil"/>
                  </w:tcBorders>
                  <w:vAlign w:val="center"/>
                </w:tcPr>
                <w:p w14:paraId="124D1C4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建筑物外噪声声压级/</w:t>
                  </w:r>
                  <w:r>
                    <w:rPr>
                      <w:rFonts w:hint="default" w:ascii="Times New Roman" w:hAnsi="Times New Roman" w:eastAsia="宋体" w:cs="Times New Roman"/>
                      <w:b/>
                      <w:bCs/>
                      <w:color w:val="auto"/>
                      <w:sz w:val="21"/>
                      <w:szCs w:val="21"/>
                      <w:highlight w:val="none"/>
                      <w:lang w:eastAsia="en-US"/>
                    </w:rPr>
                    <w:t>dB(A)</w:t>
                  </w:r>
                </w:p>
              </w:tc>
            </w:tr>
            <w:tr w14:paraId="19B42F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vMerge w:val="continue"/>
                  <w:tcBorders>
                    <w:tl2br w:val="nil"/>
                    <w:tr2bl w:val="nil"/>
                  </w:tcBorders>
                  <w:vAlign w:val="center"/>
                </w:tcPr>
                <w:p w14:paraId="426B6FD1">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p>
              </w:tc>
              <w:tc>
                <w:tcPr>
                  <w:tcW w:w="138" w:type="pct"/>
                  <w:vMerge w:val="continue"/>
                  <w:tcBorders>
                    <w:tl2br w:val="nil"/>
                    <w:tr2bl w:val="nil"/>
                  </w:tcBorders>
                  <w:vAlign w:val="center"/>
                </w:tcPr>
                <w:p w14:paraId="26E55A2B">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p>
              </w:tc>
              <w:tc>
                <w:tcPr>
                  <w:tcW w:w="211" w:type="pct"/>
                  <w:vMerge w:val="continue"/>
                  <w:tcBorders>
                    <w:tl2br w:val="nil"/>
                    <w:tr2bl w:val="nil"/>
                  </w:tcBorders>
                  <w:vAlign w:val="center"/>
                </w:tcPr>
                <w:p w14:paraId="2B7266E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p>
              </w:tc>
              <w:tc>
                <w:tcPr>
                  <w:tcW w:w="241" w:type="pct"/>
                  <w:tcBorders>
                    <w:tl2br w:val="nil"/>
                    <w:tr2bl w:val="nil"/>
                  </w:tcBorders>
                  <w:vAlign w:val="center"/>
                </w:tcPr>
                <w:p w14:paraId="1B16892B">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声功率级/dB（A）</w:t>
                  </w:r>
                </w:p>
              </w:tc>
              <w:tc>
                <w:tcPr>
                  <w:tcW w:w="195" w:type="pct"/>
                  <w:vMerge w:val="continue"/>
                  <w:tcBorders>
                    <w:tl2br w:val="nil"/>
                    <w:tr2bl w:val="nil"/>
                  </w:tcBorders>
                  <w:vAlign w:val="center"/>
                </w:tcPr>
                <w:p w14:paraId="0A21089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p>
              </w:tc>
              <w:tc>
                <w:tcPr>
                  <w:tcW w:w="204" w:type="pct"/>
                  <w:tcBorders>
                    <w:tl2br w:val="nil"/>
                    <w:tr2bl w:val="nil"/>
                  </w:tcBorders>
                  <w:vAlign w:val="center"/>
                </w:tcPr>
                <w:p w14:paraId="4A4390AE">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X</w:t>
                  </w:r>
                </w:p>
              </w:tc>
              <w:tc>
                <w:tcPr>
                  <w:tcW w:w="204" w:type="pct"/>
                  <w:tcBorders>
                    <w:tl2br w:val="nil"/>
                    <w:tr2bl w:val="nil"/>
                  </w:tcBorders>
                  <w:vAlign w:val="center"/>
                </w:tcPr>
                <w:p w14:paraId="663D0B7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Y</w:t>
                  </w:r>
                </w:p>
              </w:tc>
              <w:tc>
                <w:tcPr>
                  <w:tcW w:w="153" w:type="pct"/>
                  <w:tcBorders>
                    <w:tl2br w:val="nil"/>
                    <w:tr2bl w:val="nil"/>
                  </w:tcBorders>
                  <w:vAlign w:val="center"/>
                </w:tcPr>
                <w:p w14:paraId="7CF1AA5F">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Z</w:t>
                  </w:r>
                </w:p>
              </w:tc>
              <w:tc>
                <w:tcPr>
                  <w:tcW w:w="186" w:type="pct"/>
                  <w:tcBorders>
                    <w:tl2br w:val="nil"/>
                    <w:tr2bl w:val="nil"/>
                  </w:tcBorders>
                  <w:vAlign w:val="center"/>
                </w:tcPr>
                <w:p w14:paraId="16FE8CD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东</w:t>
                  </w:r>
                </w:p>
              </w:tc>
              <w:tc>
                <w:tcPr>
                  <w:tcW w:w="186" w:type="pct"/>
                  <w:tcBorders>
                    <w:tl2br w:val="nil"/>
                    <w:tr2bl w:val="nil"/>
                  </w:tcBorders>
                  <w:vAlign w:val="center"/>
                </w:tcPr>
                <w:p w14:paraId="1573BBC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南</w:t>
                  </w:r>
                </w:p>
              </w:tc>
              <w:tc>
                <w:tcPr>
                  <w:tcW w:w="186" w:type="pct"/>
                  <w:tcBorders>
                    <w:tl2br w:val="nil"/>
                    <w:tr2bl w:val="nil"/>
                  </w:tcBorders>
                  <w:vAlign w:val="center"/>
                </w:tcPr>
                <w:p w14:paraId="4F2572D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西</w:t>
                  </w:r>
                </w:p>
              </w:tc>
              <w:tc>
                <w:tcPr>
                  <w:tcW w:w="187" w:type="pct"/>
                  <w:tcBorders>
                    <w:tl2br w:val="nil"/>
                    <w:tr2bl w:val="nil"/>
                  </w:tcBorders>
                  <w:vAlign w:val="center"/>
                </w:tcPr>
                <w:p w14:paraId="61A3CB4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北</w:t>
                  </w:r>
                </w:p>
              </w:tc>
              <w:tc>
                <w:tcPr>
                  <w:tcW w:w="186" w:type="pct"/>
                  <w:tcBorders>
                    <w:tl2br w:val="nil"/>
                    <w:tr2bl w:val="nil"/>
                  </w:tcBorders>
                  <w:vAlign w:val="center"/>
                </w:tcPr>
                <w:p w14:paraId="0DBDC51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东</w:t>
                  </w:r>
                </w:p>
              </w:tc>
              <w:tc>
                <w:tcPr>
                  <w:tcW w:w="186" w:type="pct"/>
                  <w:tcBorders>
                    <w:tl2br w:val="nil"/>
                    <w:tr2bl w:val="nil"/>
                  </w:tcBorders>
                  <w:vAlign w:val="center"/>
                </w:tcPr>
                <w:p w14:paraId="2046507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南</w:t>
                  </w:r>
                </w:p>
              </w:tc>
              <w:tc>
                <w:tcPr>
                  <w:tcW w:w="186" w:type="pct"/>
                  <w:tcBorders>
                    <w:tl2br w:val="nil"/>
                    <w:tr2bl w:val="nil"/>
                  </w:tcBorders>
                  <w:vAlign w:val="center"/>
                </w:tcPr>
                <w:p w14:paraId="72DECD7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西</w:t>
                  </w:r>
                </w:p>
              </w:tc>
              <w:tc>
                <w:tcPr>
                  <w:tcW w:w="187" w:type="pct"/>
                  <w:tcBorders>
                    <w:tl2br w:val="nil"/>
                    <w:tr2bl w:val="nil"/>
                  </w:tcBorders>
                  <w:vAlign w:val="center"/>
                </w:tcPr>
                <w:p w14:paraId="31E8923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北</w:t>
                  </w:r>
                </w:p>
              </w:tc>
              <w:tc>
                <w:tcPr>
                  <w:tcW w:w="395" w:type="pct"/>
                  <w:vMerge w:val="continue"/>
                  <w:tcBorders>
                    <w:tl2br w:val="nil"/>
                    <w:tr2bl w:val="nil"/>
                  </w:tcBorders>
                  <w:vAlign w:val="center"/>
                </w:tcPr>
                <w:p w14:paraId="0FD1938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eastAsia="zh-CN"/>
                    </w:rPr>
                  </w:pPr>
                </w:p>
              </w:tc>
              <w:tc>
                <w:tcPr>
                  <w:tcW w:w="186" w:type="pct"/>
                  <w:tcBorders>
                    <w:tl2br w:val="nil"/>
                    <w:tr2bl w:val="nil"/>
                  </w:tcBorders>
                  <w:vAlign w:val="center"/>
                </w:tcPr>
                <w:p w14:paraId="0EC199F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东</w:t>
                  </w:r>
                </w:p>
              </w:tc>
              <w:tc>
                <w:tcPr>
                  <w:tcW w:w="186" w:type="pct"/>
                  <w:tcBorders>
                    <w:tl2br w:val="nil"/>
                    <w:tr2bl w:val="nil"/>
                  </w:tcBorders>
                  <w:vAlign w:val="center"/>
                </w:tcPr>
                <w:p w14:paraId="2D15EEA0">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南</w:t>
                  </w:r>
                </w:p>
              </w:tc>
              <w:tc>
                <w:tcPr>
                  <w:tcW w:w="186" w:type="pct"/>
                  <w:tcBorders>
                    <w:tl2br w:val="nil"/>
                    <w:tr2bl w:val="nil"/>
                  </w:tcBorders>
                  <w:vAlign w:val="center"/>
                </w:tcPr>
                <w:p w14:paraId="69E9C8D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西</w:t>
                  </w:r>
                </w:p>
              </w:tc>
              <w:tc>
                <w:tcPr>
                  <w:tcW w:w="187" w:type="pct"/>
                  <w:tcBorders>
                    <w:tl2br w:val="nil"/>
                    <w:tr2bl w:val="nil"/>
                  </w:tcBorders>
                  <w:vAlign w:val="center"/>
                </w:tcPr>
                <w:p w14:paraId="2995FA01">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北</w:t>
                  </w:r>
                </w:p>
              </w:tc>
              <w:tc>
                <w:tcPr>
                  <w:tcW w:w="186" w:type="pct"/>
                  <w:tcBorders>
                    <w:tl2br w:val="nil"/>
                    <w:tr2bl w:val="nil"/>
                  </w:tcBorders>
                  <w:vAlign w:val="center"/>
                </w:tcPr>
                <w:p w14:paraId="77265DF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东</w:t>
                  </w:r>
                </w:p>
              </w:tc>
              <w:tc>
                <w:tcPr>
                  <w:tcW w:w="186" w:type="pct"/>
                  <w:tcBorders>
                    <w:tl2br w:val="nil"/>
                    <w:tr2bl w:val="nil"/>
                  </w:tcBorders>
                  <w:vAlign w:val="center"/>
                </w:tcPr>
                <w:p w14:paraId="02EAE60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南</w:t>
                  </w:r>
                </w:p>
              </w:tc>
              <w:tc>
                <w:tcPr>
                  <w:tcW w:w="186" w:type="pct"/>
                  <w:tcBorders>
                    <w:tl2br w:val="nil"/>
                    <w:tr2bl w:val="nil"/>
                  </w:tcBorders>
                  <w:vAlign w:val="center"/>
                </w:tcPr>
                <w:p w14:paraId="50E8633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西</w:t>
                  </w:r>
                </w:p>
              </w:tc>
              <w:tc>
                <w:tcPr>
                  <w:tcW w:w="186" w:type="pct"/>
                  <w:tcBorders>
                    <w:tl2br w:val="nil"/>
                    <w:tr2bl w:val="nil"/>
                  </w:tcBorders>
                  <w:vAlign w:val="center"/>
                </w:tcPr>
                <w:p w14:paraId="2B6EDA3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北</w:t>
                  </w:r>
                </w:p>
              </w:tc>
              <w:tc>
                <w:tcPr>
                  <w:tcW w:w="144" w:type="pct"/>
                  <w:tcBorders>
                    <w:tl2br w:val="nil"/>
                    <w:tr2bl w:val="nil"/>
                  </w:tcBorders>
                  <w:vAlign w:val="center"/>
                </w:tcPr>
                <w:p w14:paraId="08CA362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建筑物外距离</w:t>
                  </w:r>
                </w:p>
              </w:tc>
            </w:tr>
            <w:tr w14:paraId="4ED008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78C142F6">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c>
                <w:tcPr>
                  <w:tcW w:w="138" w:type="pct"/>
                  <w:tcBorders>
                    <w:tl2br w:val="nil"/>
                    <w:tr2bl w:val="nil"/>
                  </w:tcBorders>
                  <w:vAlign w:val="center"/>
                </w:tcPr>
                <w:p w14:paraId="62E5AB0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2CB7C1D7">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固定台压力床</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,16台</w:t>
                  </w:r>
                </w:p>
              </w:tc>
              <w:tc>
                <w:tcPr>
                  <w:tcW w:w="241" w:type="pct"/>
                  <w:tcBorders>
                    <w:tl2br w:val="nil"/>
                    <w:tr2bl w:val="nil"/>
                  </w:tcBorders>
                  <w:vAlign w:val="center"/>
                </w:tcPr>
                <w:p w14:paraId="4BCF2E6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70（等效后：82.0)</w:t>
                  </w:r>
                </w:p>
              </w:tc>
              <w:tc>
                <w:tcPr>
                  <w:tcW w:w="195" w:type="pct"/>
                  <w:vMerge w:val="restart"/>
                  <w:tcBorders>
                    <w:tl2br w:val="nil"/>
                    <w:tr2bl w:val="nil"/>
                  </w:tcBorders>
                  <w:vAlign w:val="center"/>
                </w:tcPr>
                <w:p w14:paraId="12053F88">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采用低噪声设备、合理布局</w:t>
                  </w:r>
                </w:p>
              </w:tc>
              <w:tc>
                <w:tcPr>
                  <w:tcW w:w="204" w:type="pct"/>
                  <w:tcBorders>
                    <w:tl2br w:val="nil"/>
                    <w:tr2bl w:val="nil"/>
                  </w:tcBorders>
                  <w:vAlign w:val="center"/>
                </w:tcPr>
                <w:p w14:paraId="34A2E90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-5.2</w:t>
                  </w:r>
                </w:p>
              </w:tc>
              <w:tc>
                <w:tcPr>
                  <w:tcW w:w="204" w:type="pct"/>
                  <w:tcBorders>
                    <w:tl2br w:val="nil"/>
                    <w:tr2bl w:val="nil"/>
                  </w:tcBorders>
                  <w:vAlign w:val="center"/>
                </w:tcPr>
                <w:p w14:paraId="4C95A46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-11.3</w:t>
                  </w:r>
                </w:p>
              </w:tc>
              <w:tc>
                <w:tcPr>
                  <w:tcW w:w="153" w:type="pct"/>
                  <w:tcBorders>
                    <w:tl2br w:val="nil"/>
                    <w:tr2bl w:val="nil"/>
                  </w:tcBorders>
                  <w:vAlign w:val="center"/>
                </w:tcPr>
                <w:p w14:paraId="6C82327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504AF32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16.7</w:t>
                  </w:r>
                </w:p>
              </w:tc>
              <w:tc>
                <w:tcPr>
                  <w:tcW w:w="186" w:type="pct"/>
                  <w:tcBorders>
                    <w:tl2br w:val="nil"/>
                    <w:tr2bl w:val="nil"/>
                  </w:tcBorders>
                  <w:vAlign w:val="center"/>
                </w:tcPr>
                <w:p w14:paraId="006E1D0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25.2</w:t>
                  </w:r>
                </w:p>
              </w:tc>
              <w:tc>
                <w:tcPr>
                  <w:tcW w:w="186" w:type="pct"/>
                  <w:tcBorders>
                    <w:tl2br w:val="nil"/>
                    <w:tr2bl w:val="nil"/>
                  </w:tcBorders>
                  <w:vAlign w:val="center"/>
                </w:tcPr>
                <w:p w14:paraId="09E623C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11.7</w:t>
                  </w:r>
                </w:p>
              </w:tc>
              <w:tc>
                <w:tcPr>
                  <w:tcW w:w="187" w:type="pct"/>
                  <w:tcBorders>
                    <w:tl2br w:val="nil"/>
                    <w:tr2bl w:val="nil"/>
                  </w:tcBorders>
                  <w:vAlign w:val="center"/>
                </w:tcPr>
                <w:p w14:paraId="341004B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34.7</w:t>
                  </w:r>
                </w:p>
              </w:tc>
              <w:tc>
                <w:tcPr>
                  <w:tcW w:w="186" w:type="pct"/>
                  <w:tcBorders>
                    <w:tl2br w:val="nil"/>
                    <w:tr2bl w:val="nil"/>
                  </w:tcBorders>
                  <w:vAlign w:val="center"/>
                </w:tcPr>
                <w:p w14:paraId="12DD938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65.5</w:t>
                  </w:r>
                </w:p>
              </w:tc>
              <w:tc>
                <w:tcPr>
                  <w:tcW w:w="186" w:type="pct"/>
                  <w:tcBorders>
                    <w:tl2br w:val="nil"/>
                    <w:tr2bl w:val="nil"/>
                  </w:tcBorders>
                  <w:vAlign w:val="center"/>
                </w:tcPr>
                <w:p w14:paraId="12365E6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65.5</w:t>
                  </w:r>
                </w:p>
              </w:tc>
              <w:tc>
                <w:tcPr>
                  <w:tcW w:w="186" w:type="pct"/>
                  <w:tcBorders>
                    <w:tl2br w:val="nil"/>
                    <w:tr2bl w:val="nil"/>
                  </w:tcBorders>
                  <w:vAlign w:val="center"/>
                </w:tcPr>
                <w:p w14:paraId="78CA740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65.6</w:t>
                  </w:r>
                </w:p>
              </w:tc>
              <w:tc>
                <w:tcPr>
                  <w:tcW w:w="187" w:type="pct"/>
                  <w:tcBorders>
                    <w:tl2br w:val="nil"/>
                    <w:tr2bl w:val="nil"/>
                  </w:tcBorders>
                  <w:vAlign w:val="center"/>
                </w:tcPr>
                <w:p w14:paraId="0624124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65.5</w:t>
                  </w:r>
                </w:p>
              </w:tc>
              <w:tc>
                <w:tcPr>
                  <w:tcW w:w="395" w:type="pct"/>
                  <w:vMerge w:val="restart"/>
                  <w:tcBorders>
                    <w:tl2br w:val="nil"/>
                    <w:tr2bl w:val="nil"/>
                  </w:tcBorders>
                  <w:vAlign w:val="center"/>
                </w:tcPr>
                <w:p w14:paraId="024E161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8:00~12:00</w:t>
                  </w:r>
                  <w:r>
                    <w:rPr>
                      <w:rFonts w:hint="default" w:ascii="Times New Roman" w:hAnsi="Times New Roman" w:eastAsia="宋体" w:cs="Times New Roman"/>
                      <w:color w:val="auto"/>
                      <w:sz w:val="21"/>
                      <w:szCs w:val="21"/>
                      <w:highlight w:val="none"/>
                      <w:lang w:val="en-US" w:eastAsia="zh-CN"/>
                    </w:rPr>
                    <w:br w:type="textWrapping"/>
                  </w:r>
                  <w:r>
                    <w:rPr>
                      <w:rFonts w:hint="default" w:ascii="Times New Roman" w:hAnsi="Times New Roman" w:eastAsia="宋体" w:cs="Times New Roman"/>
                      <w:color w:val="auto"/>
                      <w:sz w:val="21"/>
                      <w:szCs w:val="21"/>
                      <w:highlight w:val="none"/>
                      <w:lang w:val="en-US" w:eastAsia="zh-CN"/>
                    </w:rPr>
                    <w:t>14:00~18:00</w:t>
                  </w:r>
                </w:p>
              </w:tc>
              <w:tc>
                <w:tcPr>
                  <w:tcW w:w="186" w:type="pct"/>
                  <w:tcBorders>
                    <w:tl2br w:val="nil"/>
                    <w:tr2bl w:val="nil"/>
                  </w:tcBorders>
                  <w:vAlign w:val="center"/>
                </w:tcPr>
                <w:p w14:paraId="44CE19D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9EE434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571A52B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3CDEECB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E5C447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39.5</w:t>
                  </w:r>
                </w:p>
              </w:tc>
              <w:tc>
                <w:tcPr>
                  <w:tcW w:w="186" w:type="pct"/>
                  <w:tcBorders>
                    <w:tl2br w:val="nil"/>
                    <w:tr2bl w:val="nil"/>
                  </w:tcBorders>
                  <w:vAlign w:val="center"/>
                </w:tcPr>
                <w:p w14:paraId="0C54071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39.5</w:t>
                  </w:r>
                </w:p>
              </w:tc>
              <w:tc>
                <w:tcPr>
                  <w:tcW w:w="186" w:type="pct"/>
                  <w:tcBorders>
                    <w:tl2br w:val="nil"/>
                    <w:tr2bl w:val="nil"/>
                  </w:tcBorders>
                  <w:vAlign w:val="center"/>
                </w:tcPr>
                <w:p w14:paraId="5D84A4E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39.6</w:t>
                  </w:r>
                </w:p>
              </w:tc>
              <w:tc>
                <w:tcPr>
                  <w:tcW w:w="186" w:type="pct"/>
                  <w:tcBorders>
                    <w:tl2br w:val="nil"/>
                    <w:tr2bl w:val="nil"/>
                  </w:tcBorders>
                  <w:vAlign w:val="center"/>
                </w:tcPr>
                <w:p w14:paraId="027746D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39.5</w:t>
                  </w:r>
                </w:p>
              </w:tc>
              <w:tc>
                <w:tcPr>
                  <w:tcW w:w="144" w:type="pct"/>
                  <w:tcBorders>
                    <w:tl2br w:val="nil"/>
                    <w:tr2bl w:val="nil"/>
                  </w:tcBorders>
                  <w:vAlign w:val="center"/>
                </w:tcPr>
                <w:p w14:paraId="4F1CB25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36901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5BC47971">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p>
              </w:tc>
              <w:tc>
                <w:tcPr>
                  <w:tcW w:w="138" w:type="pct"/>
                  <w:tcBorders>
                    <w:tl2br w:val="nil"/>
                    <w:tr2bl w:val="nil"/>
                  </w:tcBorders>
                  <w:vAlign w:val="center"/>
                </w:tcPr>
                <w:p w14:paraId="0C49C5AE">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037EA0A5">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扩管机</w:t>
                  </w:r>
                </w:p>
              </w:tc>
              <w:tc>
                <w:tcPr>
                  <w:tcW w:w="241" w:type="pct"/>
                  <w:tcBorders>
                    <w:tl2br w:val="nil"/>
                    <w:tr2bl w:val="nil"/>
                  </w:tcBorders>
                  <w:vAlign w:val="center"/>
                </w:tcPr>
                <w:p w14:paraId="68BC4EE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70</w:t>
                  </w:r>
                </w:p>
              </w:tc>
              <w:tc>
                <w:tcPr>
                  <w:tcW w:w="195" w:type="pct"/>
                  <w:vMerge w:val="continue"/>
                  <w:tcBorders>
                    <w:tl2br w:val="nil"/>
                    <w:tr2bl w:val="nil"/>
                  </w:tcBorders>
                  <w:vAlign w:val="center"/>
                </w:tcPr>
                <w:p w14:paraId="66FD00E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204" w:type="pct"/>
                  <w:tcBorders>
                    <w:tl2br w:val="nil"/>
                    <w:tr2bl w:val="nil"/>
                  </w:tcBorders>
                  <w:vAlign w:val="center"/>
                </w:tcPr>
                <w:p w14:paraId="7E9A021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w:t>
                  </w:r>
                </w:p>
              </w:tc>
              <w:tc>
                <w:tcPr>
                  <w:tcW w:w="204" w:type="pct"/>
                  <w:tcBorders>
                    <w:tl2br w:val="nil"/>
                    <w:tr2bl w:val="nil"/>
                  </w:tcBorders>
                  <w:vAlign w:val="center"/>
                </w:tcPr>
                <w:p w14:paraId="351640A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12.6</w:t>
                  </w:r>
                </w:p>
              </w:tc>
              <w:tc>
                <w:tcPr>
                  <w:tcW w:w="153" w:type="pct"/>
                  <w:tcBorders>
                    <w:tl2br w:val="nil"/>
                    <w:tr2bl w:val="nil"/>
                  </w:tcBorders>
                  <w:vAlign w:val="center"/>
                </w:tcPr>
                <w:p w14:paraId="6384A7F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7E16365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20.0</w:t>
                  </w:r>
                </w:p>
              </w:tc>
              <w:tc>
                <w:tcPr>
                  <w:tcW w:w="186" w:type="pct"/>
                  <w:tcBorders>
                    <w:tl2br w:val="nil"/>
                    <w:tr2bl w:val="nil"/>
                  </w:tcBorders>
                  <w:vAlign w:val="center"/>
                </w:tcPr>
                <w:p w14:paraId="6B018A1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49.1</w:t>
                  </w:r>
                </w:p>
              </w:tc>
              <w:tc>
                <w:tcPr>
                  <w:tcW w:w="186" w:type="pct"/>
                  <w:tcBorders>
                    <w:tl2br w:val="nil"/>
                    <w:tr2bl w:val="nil"/>
                  </w:tcBorders>
                  <w:vAlign w:val="center"/>
                </w:tcPr>
                <w:p w14:paraId="65BD3BC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8.9</w:t>
                  </w:r>
                </w:p>
              </w:tc>
              <w:tc>
                <w:tcPr>
                  <w:tcW w:w="187" w:type="pct"/>
                  <w:tcBorders>
                    <w:tl2br w:val="nil"/>
                    <w:tr2bl w:val="nil"/>
                  </w:tcBorders>
                  <w:vAlign w:val="center"/>
                </w:tcPr>
                <w:p w14:paraId="5BCCC1D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10.7</w:t>
                  </w:r>
                </w:p>
              </w:tc>
              <w:tc>
                <w:tcPr>
                  <w:tcW w:w="186" w:type="pct"/>
                  <w:tcBorders>
                    <w:tl2br w:val="nil"/>
                    <w:tr2bl w:val="nil"/>
                  </w:tcBorders>
                  <w:vAlign w:val="center"/>
                </w:tcPr>
                <w:p w14:paraId="2C5B88D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1E2ABBD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38384CD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53.6</w:t>
                  </w:r>
                </w:p>
              </w:tc>
              <w:tc>
                <w:tcPr>
                  <w:tcW w:w="187" w:type="pct"/>
                  <w:tcBorders>
                    <w:tl2br w:val="nil"/>
                    <w:tr2bl w:val="nil"/>
                  </w:tcBorders>
                  <w:vAlign w:val="center"/>
                </w:tcPr>
                <w:p w14:paraId="4BA3E9B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53.6</w:t>
                  </w:r>
                </w:p>
              </w:tc>
              <w:tc>
                <w:tcPr>
                  <w:tcW w:w="395" w:type="pct"/>
                  <w:vMerge w:val="continue"/>
                  <w:tcBorders>
                    <w:tl2br w:val="nil"/>
                    <w:tr2bl w:val="nil"/>
                  </w:tcBorders>
                  <w:vAlign w:val="center"/>
                </w:tcPr>
                <w:p w14:paraId="54067180">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p>
              </w:tc>
              <w:tc>
                <w:tcPr>
                  <w:tcW w:w="186" w:type="pct"/>
                  <w:tcBorders>
                    <w:tl2br w:val="nil"/>
                    <w:tr2bl w:val="nil"/>
                  </w:tcBorders>
                  <w:vAlign w:val="center"/>
                </w:tcPr>
                <w:p w14:paraId="72E7050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741C852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744987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34418DC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32A477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65EC236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070FBB0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27.6</w:t>
                  </w:r>
                </w:p>
              </w:tc>
              <w:tc>
                <w:tcPr>
                  <w:tcW w:w="186" w:type="pct"/>
                  <w:tcBorders>
                    <w:tl2br w:val="nil"/>
                    <w:tr2bl w:val="nil"/>
                  </w:tcBorders>
                  <w:vAlign w:val="center"/>
                </w:tcPr>
                <w:p w14:paraId="7038290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27.6</w:t>
                  </w:r>
                </w:p>
              </w:tc>
              <w:tc>
                <w:tcPr>
                  <w:tcW w:w="144" w:type="pct"/>
                  <w:tcBorders>
                    <w:tl2br w:val="nil"/>
                    <w:tr2bl w:val="nil"/>
                  </w:tcBorders>
                  <w:vAlign w:val="center"/>
                </w:tcPr>
                <w:p w14:paraId="7A4570B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r>
            <w:tr w14:paraId="42FAD9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6BCE22C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3</w:t>
                  </w:r>
                </w:p>
              </w:tc>
              <w:tc>
                <w:tcPr>
                  <w:tcW w:w="138" w:type="pct"/>
                  <w:tcBorders>
                    <w:tl2br w:val="nil"/>
                    <w:tr2bl w:val="nil"/>
                  </w:tcBorders>
                  <w:vAlign w:val="center"/>
                </w:tcPr>
                <w:p w14:paraId="08225F41">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5B93BE8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液压机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2C1AB2F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70（等效后：73.0)</w:t>
                  </w:r>
                </w:p>
              </w:tc>
              <w:tc>
                <w:tcPr>
                  <w:tcW w:w="195" w:type="pct"/>
                  <w:vMerge w:val="continue"/>
                  <w:tcBorders>
                    <w:tl2br w:val="nil"/>
                    <w:tr2bl w:val="nil"/>
                  </w:tcBorders>
                  <w:vAlign w:val="center"/>
                </w:tcPr>
                <w:p w14:paraId="672492D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788C9ED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4.1</w:t>
                  </w:r>
                </w:p>
              </w:tc>
              <w:tc>
                <w:tcPr>
                  <w:tcW w:w="204" w:type="pct"/>
                  <w:tcBorders>
                    <w:tl2br w:val="nil"/>
                    <w:tr2bl w:val="nil"/>
                  </w:tcBorders>
                  <w:vAlign w:val="center"/>
                </w:tcPr>
                <w:p w14:paraId="7618074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12.7</w:t>
                  </w:r>
                </w:p>
              </w:tc>
              <w:tc>
                <w:tcPr>
                  <w:tcW w:w="153" w:type="pct"/>
                  <w:tcBorders>
                    <w:tl2br w:val="nil"/>
                    <w:tr2bl w:val="nil"/>
                  </w:tcBorders>
                  <w:vAlign w:val="center"/>
                </w:tcPr>
                <w:p w14:paraId="79E49DA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5FBA3FB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14.2</w:t>
                  </w:r>
                </w:p>
              </w:tc>
              <w:tc>
                <w:tcPr>
                  <w:tcW w:w="186" w:type="pct"/>
                  <w:tcBorders>
                    <w:tl2br w:val="nil"/>
                    <w:tr2bl w:val="nil"/>
                  </w:tcBorders>
                  <w:vAlign w:val="center"/>
                </w:tcPr>
                <w:p w14:paraId="28DD06B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50.8</w:t>
                  </w:r>
                </w:p>
              </w:tc>
              <w:tc>
                <w:tcPr>
                  <w:tcW w:w="186" w:type="pct"/>
                  <w:tcBorders>
                    <w:tl2br w:val="nil"/>
                    <w:tr2bl w:val="nil"/>
                  </w:tcBorders>
                  <w:vAlign w:val="center"/>
                </w:tcPr>
                <w:p w14:paraId="1C6D4D6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14.8</w:t>
                  </w:r>
                </w:p>
              </w:tc>
              <w:tc>
                <w:tcPr>
                  <w:tcW w:w="187" w:type="pct"/>
                  <w:tcBorders>
                    <w:tl2br w:val="nil"/>
                    <w:tr2bl w:val="nil"/>
                  </w:tcBorders>
                  <w:vAlign w:val="center"/>
                </w:tcPr>
                <w:p w14:paraId="245C250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3F40075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56.5</w:t>
                  </w:r>
                </w:p>
              </w:tc>
              <w:tc>
                <w:tcPr>
                  <w:tcW w:w="186" w:type="pct"/>
                  <w:tcBorders>
                    <w:tl2br w:val="nil"/>
                    <w:tr2bl w:val="nil"/>
                  </w:tcBorders>
                  <w:vAlign w:val="center"/>
                </w:tcPr>
                <w:p w14:paraId="37299DC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56.5</w:t>
                  </w:r>
                </w:p>
              </w:tc>
              <w:tc>
                <w:tcPr>
                  <w:tcW w:w="186" w:type="pct"/>
                  <w:tcBorders>
                    <w:tl2br w:val="nil"/>
                    <w:tr2bl w:val="nil"/>
                  </w:tcBorders>
                  <w:vAlign w:val="center"/>
                </w:tcPr>
                <w:p w14:paraId="3F3F1E4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56.5</w:t>
                  </w:r>
                </w:p>
              </w:tc>
              <w:tc>
                <w:tcPr>
                  <w:tcW w:w="187" w:type="pct"/>
                  <w:tcBorders>
                    <w:tl2br w:val="nil"/>
                    <w:tr2bl w:val="nil"/>
                  </w:tcBorders>
                  <w:vAlign w:val="center"/>
                </w:tcPr>
                <w:p w14:paraId="3370334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56.6</w:t>
                  </w:r>
                </w:p>
              </w:tc>
              <w:tc>
                <w:tcPr>
                  <w:tcW w:w="395" w:type="pct"/>
                  <w:vMerge w:val="continue"/>
                  <w:tcBorders>
                    <w:tl2br w:val="nil"/>
                    <w:tr2bl w:val="nil"/>
                  </w:tcBorders>
                  <w:vAlign w:val="center"/>
                </w:tcPr>
                <w:p w14:paraId="29205F9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3392CE4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59F4497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6FDB7D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196673B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5736842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76B3DB8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657E811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6CAB3C5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30.6</w:t>
                  </w:r>
                </w:p>
              </w:tc>
              <w:tc>
                <w:tcPr>
                  <w:tcW w:w="144" w:type="pct"/>
                  <w:tcBorders>
                    <w:tl2br w:val="nil"/>
                    <w:tr2bl w:val="nil"/>
                  </w:tcBorders>
                  <w:vAlign w:val="center"/>
                </w:tcPr>
                <w:p w14:paraId="0D4A00E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5C153E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3BDC363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138" w:type="pct"/>
                  <w:tcBorders>
                    <w:tl2br w:val="nil"/>
                    <w:tr2bl w:val="nil"/>
                  </w:tcBorders>
                  <w:vAlign w:val="center"/>
                </w:tcPr>
                <w:p w14:paraId="67BF75BF">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21446AC7">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油压机,4台</w:t>
                  </w:r>
                </w:p>
              </w:tc>
              <w:tc>
                <w:tcPr>
                  <w:tcW w:w="241" w:type="pct"/>
                  <w:tcBorders>
                    <w:tl2br w:val="nil"/>
                    <w:tr2bl w:val="nil"/>
                  </w:tcBorders>
                  <w:vAlign w:val="center"/>
                </w:tcPr>
                <w:p w14:paraId="60F4A05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70（等效后：76.0)</w:t>
                  </w:r>
                </w:p>
              </w:tc>
              <w:tc>
                <w:tcPr>
                  <w:tcW w:w="195" w:type="pct"/>
                  <w:vMerge w:val="continue"/>
                  <w:tcBorders>
                    <w:tl2br w:val="nil"/>
                    <w:tr2bl w:val="nil"/>
                  </w:tcBorders>
                  <w:vAlign w:val="center"/>
                </w:tcPr>
                <w:p w14:paraId="57CEF68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56184D8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0.1</w:t>
                  </w:r>
                </w:p>
              </w:tc>
              <w:tc>
                <w:tcPr>
                  <w:tcW w:w="204" w:type="pct"/>
                  <w:tcBorders>
                    <w:tl2br w:val="nil"/>
                    <w:tr2bl w:val="nil"/>
                  </w:tcBorders>
                  <w:vAlign w:val="center"/>
                </w:tcPr>
                <w:p w14:paraId="0B85A6B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-2.3</w:t>
                  </w:r>
                </w:p>
              </w:tc>
              <w:tc>
                <w:tcPr>
                  <w:tcW w:w="153" w:type="pct"/>
                  <w:tcBorders>
                    <w:tl2br w:val="nil"/>
                    <w:tr2bl w:val="nil"/>
                  </w:tcBorders>
                  <w:vAlign w:val="center"/>
                </w:tcPr>
                <w:p w14:paraId="21782A8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120D92C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14.0</w:t>
                  </w:r>
                </w:p>
              </w:tc>
              <w:tc>
                <w:tcPr>
                  <w:tcW w:w="186" w:type="pct"/>
                  <w:tcBorders>
                    <w:tl2br w:val="nil"/>
                    <w:tr2bl w:val="nil"/>
                  </w:tcBorders>
                  <w:vAlign w:val="center"/>
                </w:tcPr>
                <w:p w14:paraId="0D87882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35.3</w:t>
                  </w:r>
                </w:p>
              </w:tc>
              <w:tc>
                <w:tcPr>
                  <w:tcW w:w="186" w:type="pct"/>
                  <w:tcBorders>
                    <w:tl2br w:val="nil"/>
                    <w:tr2bl w:val="nil"/>
                  </w:tcBorders>
                  <w:vAlign w:val="center"/>
                </w:tcPr>
                <w:p w14:paraId="36CD0C8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14.6</w:t>
                  </w:r>
                </w:p>
              </w:tc>
              <w:tc>
                <w:tcPr>
                  <w:tcW w:w="187" w:type="pct"/>
                  <w:tcBorders>
                    <w:tl2br w:val="nil"/>
                    <w:tr2bl w:val="nil"/>
                  </w:tcBorders>
                  <w:vAlign w:val="center"/>
                </w:tcPr>
                <w:p w14:paraId="6F94332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24.7</w:t>
                  </w:r>
                </w:p>
              </w:tc>
              <w:tc>
                <w:tcPr>
                  <w:tcW w:w="186" w:type="pct"/>
                  <w:tcBorders>
                    <w:tl2br w:val="nil"/>
                    <w:tr2bl w:val="nil"/>
                  </w:tcBorders>
                  <w:vAlign w:val="center"/>
                </w:tcPr>
                <w:p w14:paraId="47B5656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59.5</w:t>
                  </w:r>
                </w:p>
              </w:tc>
              <w:tc>
                <w:tcPr>
                  <w:tcW w:w="186" w:type="pct"/>
                  <w:tcBorders>
                    <w:tl2br w:val="nil"/>
                    <w:tr2bl w:val="nil"/>
                  </w:tcBorders>
                  <w:vAlign w:val="center"/>
                </w:tcPr>
                <w:p w14:paraId="6D6558D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59.5</w:t>
                  </w:r>
                </w:p>
              </w:tc>
              <w:tc>
                <w:tcPr>
                  <w:tcW w:w="186" w:type="pct"/>
                  <w:tcBorders>
                    <w:tl2br w:val="nil"/>
                    <w:tr2bl w:val="nil"/>
                  </w:tcBorders>
                  <w:vAlign w:val="center"/>
                </w:tcPr>
                <w:p w14:paraId="4125621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59.5</w:t>
                  </w:r>
                </w:p>
              </w:tc>
              <w:tc>
                <w:tcPr>
                  <w:tcW w:w="187" w:type="pct"/>
                  <w:tcBorders>
                    <w:tl2br w:val="nil"/>
                    <w:tr2bl w:val="nil"/>
                  </w:tcBorders>
                  <w:vAlign w:val="center"/>
                </w:tcPr>
                <w:p w14:paraId="201AA92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59.5</w:t>
                  </w:r>
                </w:p>
              </w:tc>
              <w:tc>
                <w:tcPr>
                  <w:tcW w:w="395" w:type="pct"/>
                  <w:vMerge w:val="continue"/>
                  <w:tcBorders>
                    <w:tl2br w:val="nil"/>
                    <w:tr2bl w:val="nil"/>
                  </w:tcBorders>
                  <w:vAlign w:val="center"/>
                </w:tcPr>
                <w:p w14:paraId="0364FF7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43276DA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4E2975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22DF3C9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588DDD4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001625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33.5</w:t>
                  </w:r>
                </w:p>
              </w:tc>
              <w:tc>
                <w:tcPr>
                  <w:tcW w:w="186" w:type="pct"/>
                  <w:tcBorders>
                    <w:tl2br w:val="nil"/>
                    <w:tr2bl w:val="nil"/>
                  </w:tcBorders>
                  <w:vAlign w:val="center"/>
                </w:tcPr>
                <w:p w14:paraId="2CEF102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33.5</w:t>
                  </w:r>
                </w:p>
              </w:tc>
              <w:tc>
                <w:tcPr>
                  <w:tcW w:w="186" w:type="pct"/>
                  <w:tcBorders>
                    <w:tl2br w:val="nil"/>
                    <w:tr2bl w:val="nil"/>
                  </w:tcBorders>
                  <w:vAlign w:val="center"/>
                </w:tcPr>
                <w:p w14:paraId="36AA9CE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33.5</w:t>
                  </w:r>
                </w:p>
              </w:tc>
              <w:tc>
                <w:tcPr>
                  <w:tcW w:w="186" w:type="pct"/>
                  <w:tcBorders>
                    <w:tl2br w:val="nil"/>
                    <w:tr2bl w:val="nil"/>
                  </w:tcBorders>
                  <w:vAlign w:val="center"/>
                </w:tcPr>
                <w:p w14:paraId="66B3084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33.5</w:t>
                  </w:r>
                </w:p>
              </w:tc>
              <w:tc>
                <w:tcPr>
                  <w:tcW w:w="144" w:type="pct"/>
                  <w:tcBorders>
                    <w:tl2br w:val="nil"/>
                    <w:tr2bl w:val="nil"/>
                  </w:tcBorders>
                  <w:vAlign w:val="center"/>
                </w:tcPr>
                <w:p w14:paraId="78AB5D6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46F105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524BF85E">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w:t>
                  </w:r>
                </w:p>
              </w:tc>
              <w:tc>
                <w:tcPr>
                  <w:tcW w:w="138" w:type="pct"/>
                  <w:tcBorders>
                    <w:tl2br w:val="nil"/>
                    <w:tr2bl w:val="nil"/>
                  </w:tcBorders>
                  <w:vAlign w:val="center"/>
                </w:tcPr>
                <w:p w14:paraId="5615CABF">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1D4DDDC1">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冲床</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,6台</w:t>
                  </w:r>
                </w:p>
              </w:tc>
              <w:tc>
                <w:tcPr>
                  <w:tcW w:w="241" w:type="pct"/>
                  <w:tcBorders>
                    <w:tl2br w:val="nil"/>
                    <w:tr2bl w:val="nil"/>
                  </w:tcBorders>
                  <w:vAlign w:val="center"/>
                </w:tcPr>
                <w:p w14:paraId="7E3D3B2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70（等效后：77.8)</w:t>
                  </w:r>
                </w:p>
              </w:tc>
              <w:tc>
                <w:tcPr>
                  <w:tcW w:w="195" w:type="pct"/>
                  <w:vMerge w:val="continue"/>
                  <w:tcBorders>
                    <w:tl2br w:val="nil"/>
                    <w:tr2bl w:val="nil"/>
                  </w:tcBorders>
                  <w:vAlign w:val="center"/>
                </w:tcPr>
                <w:p w14:paraId="75DD65D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7D8F91C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w:t>
                  </w:r>
                </w:p>
              </w:tc>
              <w:tc>
                <w:tcPr>
                  <w:tcW w:w="204" w:type="pct"/>
                  <w:tcBorders>
                    <w:tl2br w:val="nil"/>
                    <w:tr2bl w:val="nil"/>
                  </w:tcBorders>
                  <w:vAlign w:val="center"/>
                </w:tcPr>
                <w:p w14:paraId="1D0AC38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-13</w:t>
                  </w:r>
                </w:p>
              </w:tc>
              <w:tc>
                <w:tcPr>
                  <w:tcW w:w="153" w:type="pct"/>
                  <w:tcBorders>
                    <w:tl2br w:val="nil"/>
                    <w:tr2bl w:val="nil"/>
                  </w:tcBorders>
                  <w:vAlign w:val="center"/>
                </w:tcPr>
                <w:p w14:paraId="4113FC5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4D76B4E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13.8</w:t>
                  </w:r>
                </w:p>
              </w:tc>
              <w:tc>
                <w:tcPr>
                  <w:tcW w:w="186" w:type="pct"/>
                  <w:tcBorders>
                    <w:tl2br w:val="nil"/>
                    <w:tr2bl w:val="nil"/>
                  </w:tcBorders>
                  <w:vAlign w:val="center"/>
                </w:tcPr>
                <w:p w14:paraId="018616C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24.2</w:t>
                  </w:r>
                </w:p>
              </w:tc>
              <w:tc>
                <w:tcPr>
                  <w:tcW w:w="186" w:type="pct"/>
                  <w:tcBorders>
                    <w:tl2br w:val="nil"/>
                    <w:tr2bl w:val="nil"/>
                  </w:tcBorders>
                  <w:vAlign w:val="center"/>
                </w:tcPr>
                <w:p w14:paraId="45C89D7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14.6</w:t>
                  </w:r>
                </w:p>
              </w:tc>
              <w:tc>
                <w:tcPr>
                  <w:tcW w:w="187" w:type="pct"/>
                  <w:tcBorders>
                    <w:tl2br w:val="nil"/>
                    <w:tr2bl w:val="nil"/>
                  </w:tcBorders>
                  <w:vAlign w:val="center"/>
                </w:tcPr>
                <w:p w14:paraId="088C242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35.7</w:t>
                  </w:r>
                </w:p>
              </w:tc>
              <w:tc>
                <w:tcPr>
                  <w:tcW w:w="186" w:type="pct"/>
                  <w:tcBorders>
                    <w:tl2br w:val="nil"/>
                    <w:tr2bl w:val="nil"/>
                  </w:tcBorders>
                  <w:vAlign w:val="center"/>
                </w:tcPr>
                <w:p w14:paraId="44A7CB5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61.3</w:t>
                  </w:r>
                </w:p>
              </w:tc>
              <w:tc>
                <w:tcPr>
                  <w:tcW w:w="186" w:type="pct"/>
                  <w:tcBorders>
                    <w:tl2br w:val="nil"/>
                    <w:tr2bl w:val="nil"/>
                  </w:tcBorders>
                  <w:vAlign w:val="center"/>
                </w:tcPr>
                <w:p w14:paraId="7E562BC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61.3</w:t>
                  </w:r>
                </w:p>
              </w:tc>
              <w:tc>
                <w:tcPr>
                  <w:tcW w:w="186" w:type="pct"/>
                  <w:tcBorders>
                    <w:tl2br w:val="nil"/>
                    <w:tr2bl w:val="nil"/>
                  </w:tcBorders>
                  <w:vAlign w:val="center"/>
                </w:tcPr>
                <w:p w14:paraId="43E7F71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61.3</w:t>
                  </w:r>
                </w:p>
              </w:tc>
              <w:tc>
                <w:tcPr>
                  <w:tcW w:w="187" w:type="pct"/>
                  <w:tcBorders>
                    <w:tl2br w:val="nil"/>
                    <w:tr2bl w:val="nil"/>
                  </w:tcBorders>
                  <w:vAlign w:val="center"/>
                </w:tcPr>
                <w:p w14:paraId="485546A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61.3</w:t>
                  </w:r>
                </w:p>
              </w:tc>
              <w:tc>
                <w:tcPr>
                  <w:tcW w:w="395" w:type="pct"/>
                  <w:vMerge w:val="continue"/>
                  <w:tcBorders>
                    <w:tl2br w:val="nil"/>
                    <w:tr2bl w:val="nil"/>
                  </w:tcBorders>
                  <w:vAlign w:val="center"/>
                </w:tcPr>
                <w:p w14:paraId="772931A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4269EFB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7B899BC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43F7AC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526E4DF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5922A2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35.3</w:t>
                  </w:r>
                </w:p>
              </w:tc>
              <w:tc>
                <w:tcPr>
                  <w:tcW w:w="186" w:type="pct"/>
                  <w:tcBorders>
                    <w:tl2br w:val="nil"/>
                    <w:tr2bl w:val="nil"/>
                  </w:tcBorders>
                  <w:vAlign w:val="center"/>
                </w:tcPr>
                <w:p w14:paraId="3428CCD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35.3</w:t>
                  </w:r>
                </w:p>
              </w:tc>
              <w:tc>
                <w:tcPr>
                  <w:tcW w:w="186" w:type="pct"/>
                  <w:tcBorders>
                    <w:tl2br w:val="nil"/>
                    <w:tr2bl w:val="nil"/>
                  </w:tcBorders>
                  <w:vAlign w:val="center"/>
                </w:tcPr>
                <w:p w14:paraId="2141848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35.3</w:t>
                  </w:r>
                </w:p>
              </w:tc>
              <w:tc>
                <w:tcPr>
                  <w:tcW w:w="186" w:type="pct"/>
                  <w:tcBorders>
                    <w:tl2br w:val="nil"/>
                    <w:tr2bl w:val="nil"/>
                  </w:tcBorders>
                  <w:vAlign w:val="center"/>
                </w:tcPr>
                <w:p w14:paraId="36A88AD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35.3</w:t>
                  </w:r>
                </w:p>
              </w:tc>
              <w:tc>
                <w:tcPr>
                  <w:tcW w:w="144" w:type="pct"/>
                  <w:tcBorders>
                    <w:tl2br w:val="nil"/>
                    <w:tr2bl w:val="nil"/>
                  </w:tcBorders>
                  <w:vAlign w:val="center"/>
                </w:tcPr>
                <w:p w14:paraId="0F3CE57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503872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229B65D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138" w:type="pct"/>
                  <w:tcBorders>
                    <w:tl2br w:val="nil"/>
                    <w:tr2bl w:val="nil"/>
                  </w:tcBorders>
                  <w:vAlign w:val="center"/>
                </w:tcPr>
                <w:p w14:paraId="5E5743D7">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339083B9">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折弯机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7344BAE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67（等效后：70.0)</w:t>
                  </w:r>
                </w:p>
              </w:tc>
              <w:tc>
                <w:tcPr>
                  <w:tcW w:w="195" w:type="pct"/>
                  <w:vMerge w:val="continue"/>
                  <w:tcBorders>
                    <w:tl2br w:val="nil"/>
                    <w:tr2bl w:val="nil"/>
                  </w:tcBorders>
                  <w:vAlign w:val="center"/>
                </w:tcPr>
                <w:p w14:paraId="2FD2D5A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51F21EA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-12.9</w:t>
                  </w:r>
                </w:p>
              </w:tc>
              <w:tc>
                <w:tcPr>
                  <w:tcW w:w="204" w:type="pct"/>
                  <w:tcBorders>
                    <w:tl2br w:val="nil"/>
                    <w:tr2bl w:val="nil"/>
                  </w:tcBorders>
                  <w:vAlign w:val="center"/>
                </w:tcPr>
                <w:p w14:paraId="6028984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-22.1</w:t>
                  </w:r>
                </w:p>
              </w:tc>
              <w:tc>
                <w:tcPr>
                  <w:tcW w:w="153" w:type="pct"/>
                  <w:tcBorders>
                    <w:tl2br w:val="nil"/>
                    <w:tr2bl w:val="nil"/>
                  </w:tcBorders>
                  <w:vAlign w:val="center"/>
                </w:tcPr>
                <w:p w14:paraId="3D065F8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37AD8F2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21.2</w:t>
                  </w:r>
                </w:p>
              </w:tc>
              <w:tc>
                <w:tcPr>
                  <w:tcW w:w="186" w:type="pct"/>
                  <w:tcBorders>
                    <w:tl2br w:val="nil"/>
                    <w:tr2bl w:val="nil"/>
                  </w:tcBorders>
                  <w:vAlign w:val="center"/>
                </w:tcPr>
                <w:p w14:paraId="7DA39C6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12.7</w:t>
                  </w:r>
                </w:p>
              </w:tc>
              <w:tc>
                <w:tcPr>
                  <w:tcW w:w="186" w:type="pct"/>
                  <w:tcBorders>
                    <w:tl2br w:val="nil"/>
                    <w:tr2bl w:val="nil"/>
                  </w:tcBorders>
                  <w:vAlign w:val="center"/>
                </w:tcPr>
                <w:p w14:paraId="1D02F1D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w:t>
                  </w:r>
                </w:p>
              </w:tc>
              <w:tc>
                <w:tcPr>
                  <w:tcW w:w="187" w:type="pct"/>
                  <w:tcBorders>
                    <w:tl2br w:val="nil"/>
                    <w:tr2bl w:val="nil"/>
                  </w:tcBorders>
                  <w:vAlign w:val="center"/>
                </w:tcPr>
                <w:p w14:paraId="38B0553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46.9</w:t>
                  </w:r>
                </w:p>
              </w:tc>
              <w:tc>
                <w:tcPr>
                  <w:tcW w:w="186" w:type="pct"/>
                  <w:tcBorders>
                    <w:tl2br w:val="nil"/>
                    <w:tr2bl w:val="nil"/>
                  </w:tcBorders>
                  <w:vAlign w:val="center"/>
                </w:tcPr>
                <w:p w14:paraId="1DA3B5F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785E7BB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53.6</w:t>
                  </w:r>
                </w:p>
              </w:tc>
              <w:tc>
                <w:tcPr>
                  <w:tcW w:w="186" w:type="pct"/>
                  <w:tcBorders>
                    <w:tl2br w:val="nil"/>
                    <w:tr2bl w:val="nil"/>
                  </w:tcBorders>
                  <w:vAlign w:val="center"/>
                </w:tcPr>
                <w:p w14:paraId="2CC3454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53.8</w:t>
                  </w:r>
                </w:p>
              </w:tc>
              <w:tc>
                <w:tcPr>
                  <w:tcW w:w="187" w:type="pct"/>
                  <w:tcBorders>
                    <w:tl2br w:val="nil"/>
                    <w:tr2bl w:val="nil"/>
                  </w:tcBorders>
                  <w:vAlign w:val="center"/>
                </w:tcPr>
                <w:p w14:paraId="09D4EC5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395" w:type="pct"/>
                  <w:vMerge w:val="continue"/>
                  <w:tcBorders>
                    <w:tl2br w:val="nil"/>
                    <w:tr2bl w:val="nil"/>
                  </w:tcBorders>
                  <w:vAlign w:val="center"/>
                </w:tcPr>
                <w:p w14:paraId="67998BC6">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30AC299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5B26039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1C2380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46DAC61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B2EE44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0D552EE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27.6</w:t>
                  </w:r>
                </w:p>
              </w:tc>
              <w:tc>
                <w:tcPr>
                  <w:tcW w:w="186" w:type="pct"/>
                  <w:tcBorders>
                    <w:tl2br w:val="nil"/>
                    <w:tr2bl w:val="nil"/>
                  </w:tcBorders>
                  <w:vAlign w:val="center"/>
                </w:tcPr>
                <w:p w14:paraId="25EB7BE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27.8</w:t>
                  </w:r>
                </w:p>
              </w:tc>
              <w:tc>
                <w:tcPr>
                  <w:tcW w:w="186" w:type="pct"/>
                  <w:tcBorders>
                    <w:tl2br w:val="nil"/>
                    <w:tr2bl w:val="nil"/>
                  </w:tcBorders>
                  <w:vAlign w:val="center"/>
                </w:tcPr>
                <w:p w14:paraId="64FC853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44" w:type="pct"/>
                  <w:tcBorders>
                    <w:tl2br w:val="nil"/>
                    <w:tr2bl w:val="nil"/>
                  </w:tcBorders>
                  <w:vAlign w:val="center"/>
                </w:tcPr>
                <w:p w14:paraId="2F1ABDD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2A57C5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659975F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7</w:t>
                  </w:r>
                </w:p>
              </w:tc>
              <w:tc>
                <w:tcPr>
                  <w:tcW w:w="138" w:type="pct"/>
                  <w:tcBorders>
                    <w:tl2br w:val="nil"/>
                    <w:tr2bl w:val="nil"/>
                  </w:tcBorders>
                  <w:vAlign w:val="center"/>
                </w:tcPr>
                <w:p w14:paraId="2CE88EF4">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68B887FB">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剪板机</w:t>
                  </w:r>
                </w:p>
              </w:tc>
              <w:tc>
                <w:tcPr>
                  <w:tcW w:w="241" w:type="pct"/>
                  <w:tcBorders>
                    <w:tl2br w:val="nil"/>
                    <w:tr2bl w:val="nil"/>
                  </w:tcBorders>
                  <w:vAlign w:val="center"/>
                </w:tcPr>
                <w:p w14:paraId="4E30B2E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w:t>
                  </w:r>
                </w:p>
              </w:tc>
              <w:tc>
                <w:tcPr>
                  <w:tcW w:w="195" w:type="pct"/>
                  <w:vMerge w:val="continue"/>
                  <w:tcBorders>
                    <w:tl2br w:val="nil"/>
                    <w:tr2bl w:val="nil"/>
                  </w:tcBorders>
                  <w:vAlign w:val="center"/>
                </w:tcPr>
                <w:p w14:paraId="1A40FA8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0137E90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-5.8</w:t>
                  </w:r>
                </w:p>
              </w:tc>
              <w:tc>
                <w:tcPr>
                  <w:tcW w:w="204" w:type="pct"/>
                  <w:tcBorders>
                    <w:tl2br w:val="nil"/>
                    <w:tr2bl w:val="nil"/>
                  </w:tcBorders>
                  <w:vAlign w:val="center"/>
                </w:tcPr>
                <w:p w14:paraId="1483FCB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-18.2</w:t>
                  </w:r>
                </w:p>
              </w:tc>
              <w:tc>
                <w:tcPr>
                  <w:tcW w:w="153" w:type="pct"/>
                  <w:tcBorders>
                    <w:tl2br w:val="nil"/>
                    <w:tr2bl w:val="nil"/>
                  </w:tcBorders>
                  <w:vAlign w:val="center"/>
                </w:tcPr>
                <w:p w14:paraId="24CF442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06891C1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15.4</w:t>
                  </w:r>
                </w:p>
              </w:tc>
              <w:tc>
                <w:tcPr>
                  <w:tcW w:w="186" w:type="pct"/>
                  <w:tcBorders>
                    <w:tl2br w:val="nil"/>
                    <w:tr2bl w:val="nil"/>
                  </w:tcBorders>
                  <w:vAlign w:val="center"/>
                </w:tcPr>
                <w:p w14:paraId="1F5F630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18.3</w:t>
                  </w:r>
                </w:p>
              </w:tc>
              <w:tc>
                <w:tcPr>
                  <w:tcW w:w="186" w:type="pct"/>
                  <w:tcBorders>
                    <w:tl2br w:val="nil"/>
                    <w:tr2bl w:val="nil"/>
                  </w:tcBorders>
                  <w:vAlign w:val="center"/>
                </w:tcPr>
                <w:p w14:paraId="015C086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12.9</w:t>
                  </w:r>
                </w:p>
              </w:tc>
              <w:tc>
                <w:tcPr>
                  <w:tcW w:w="187" w:type="pct"/>
                  <w:tcBorders>
                    <w:tl2br w:val="nil"/>
                    <w:tr2bl w:val="nil"/>
                  </w:tcBorders>
                  <w:vAlign w:val="center"/>
                </w:tcPr>
                <w:p w14:paraId="7178E18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41.5</w:t>
                  </w:r>
                </w:p>
              </w:tc>
              <w:tc>
                <w:tcPr>
                  <w:tcW w:w="186" w:type="pct"/>
                  <w:tcBorders>
                    <w:tl2br w:val="nil"/>
                    <w:tr2bl w:val="nil"/>
                  </w:tcBorders>
                  <w:vAlign w:val="center"/>
                </w:tcPr>
                <w:p w14:paraId="4171715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097BAB9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7380D38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7" w:type="pct"/>
                  <w:tcBorders>
                    <w:tl2br w:val="nil"/>
                    <w:tr2bl w:val="nil"/>
                  </w:tcBorders>
                  <w:vAlign w:val="center"/>
                </w:tcPr>
                <w:p w14:paraId="5EF36BA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395" w:type="pct"/>
                  <w:vMerge w:val="continue"/>
                  <w:tcBorders>
                    <w:tl2br w:val="nil"/>
                    <w:tr2bl w:val="nil"/>
                  </w:tcBorders>
                  <w:vAlign w:val="center"/>
                </w:tcPr>
                <w:p w14:paraId="69BFA14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061C36E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027E69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BC40ED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6267F1E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7BB199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4CCA22A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4C0474B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2B2BD2E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44" w:type="pct"/>
                  <w:tcBorders>
                    <w:tl2br w:val="nil"/>
                    <w:tr2bl w:val="nil"/>
                  </w:tcBorders>
                  <w:vAlign w:val="center"/>
                </w:tcPr>
                <w:p w14:paraId="5FA8A9E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236DBD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58ADA3A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8</w:t>
                  </w:r>
                </w:p>
              </w:tc>
              <w:tc>
                <w:tcPr>
                  <w:tcW w:w="138" w:type="pct"/>
                  <w:tcBorders>
                    <w:tl2br w:val="nil"/>
                    <w:tr2bl w:val="nil"/>
                  </w:tcBorders>
                  <w:vAlign w:val="center"/>
                </w:tcPr>
                <w:p w14:paraId="3FC92D65">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5DCDE0A2">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空压机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0789B9A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85（等效后：88.0)</w:t>
                  </w:r>
                </w:p>
              </w:tc>
              <w:tc>
                <w:tcPr>
                  <w:tcW w:w="195" w:type="pct"/>
                  <w:tcBorders>
                    <w:tl2br w:val="nil"/>
                    <w:tr2bl w:val="nil"/>
                  </w:tcBorders>
                  <w:vAlign w:val="center"/>
                </w:tcPr>
                <w:p w14:paraId="14D44B8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采用低噪声设备、合理布局、</w:t>
                  </w:r>
                  <w:r>
                    <w:rPr>
                      <w:rFonts w:hint="default" w:ascii="Times New Roman" w:hAnsi="Times New Roman" w:eastAsia="宋体" w:cs="Times New Roman"/>
                      <w:color w:val="auto"/>
                      <w:sz w:val="21"/>
                      <w:szCs w:val="21"/>
                      <w:highlight w:val="none"/>
                      <w:lang w:val="en-US" w:eastAsia="zh-CN"/>
                    </w:rPr>
                    <w:t>基础</w:t>
                  </w:r>
                  <w:r>
                    <w:rPr>
                      <w:rFonts w:hint="default" w:ascii="Times New Roman" w:hAnsi="Times New Roman" w:eastAsia="宋体" w:cs="Times New Roman"/>
                      <w:color w:val="auto"/>
                      <w:sz w:val="21"/>
                      <w:szCs w:val="21"/>
                      <w:highlight w:val="none"/>
                      <w:lang w:eastAsia="zh-CN"/>
                    </w:rPr>
                    <w:t>减振</w:t>
                  </w:r>
                </w:p>
              </w:tc>
              <w:tc>
                <w:tcPr>
                  <w:tcW w:w="204" w:type="pct"/>
                  <w:tcBorders>
                    <w:tl2br w:val="nil"/>
                    <w:tr2bl w:val="nil"/>
                  </w:tcBorders>
                  <w:vAlign w:val="center"/>
                </w:tcPr>
                <w:p w14:paraId="65AB9E9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-10.6</w:t>
                  </w:r>
                </w:p>
              </w:tc>
              <w:tc>
                <w:tcPr>
                  <w:tcW w:w="204" w:type="pct"/>
                  <w:tcBorders>
                    <w:tl2br w:val="nil"/>
                    <w:tr2bl w:val="nil"/>
                  </w:tcBorders>
                  <w:vAlign w:val="center"/>
                </w:tcPr>
                <w:p w14:paraId="7DA71F4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-5.4</w:t>
                  </w:r>
                </w:p>
              </w:tc>
              <w:tc>
                <w:tcPr>
                  <w:tcW w:w="153" w:type="pct"/>
                  <w:tcBorders>
                    <w:tl2br w:val="nil"/>
                    <w:tr2bl w:val="nil"/>
                  </w:tcBorders>
                  <w:vAlign w:val="center"/>
                </w:tcPr>
                <w:p w14:paraId="34C6C86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4AA92B8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23.5</w:t>
                  </w:r>
                </w:p>
              </w:tc>
              <w:tc>
                <w:tcPr>
                  <w:tcW w:w="186" w:type="pct"/>
                  <w:tcBorders>
                    <w:tl2br w:val="nil"/>
                    <w:tr2bl w:val="nil"/>
                  </w:tcBorders>
                  <w:vAlign w:val="center"/>
                </w:tcPr>
                <w:p w14:paraId="2A22483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29.5</w:t>
                  </w:r>
                </w:p>
              </w:tc>
              <w:tc>
                <w:tcPr>
                  <w:tcW w:w="186" w:type="pct"/>
                  <w:tcBorders>
                    <w:tl2br w:val="nil"/>
                    <w:tr2bl w:val="nil"/>
                  </w:tcBorders>
                  <w:vAlign w:val="center"/>
                </w:tcPr>
                <w:p w14:paraId="414E1C8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5.0</w:t>
                  </w:r>
                </w:p>
              </w:tc>
              <w:tc>
                <w:tcPr>
                  <w:tcW w:w="187" w:type="pct"/>
                  <w:tcBorders>
                    <w:tl2br w:val="nil"/>
                    <w:tr2bl w:val="nil"/>
                  </w:tcBorders>
                  <w:vAlign w:val="center"/>
                </w:tcPr>
                <w:p w14:paraId="0D2E152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30.2</w:t>
                  </w:r>
                </w:p>
              </w:tc>
              <w:tc>
                <w:tcPr>
                  <w:tcW w:w="186" w:type="pct"/>
                  <w:tcBorders>
                    <w:tl2br w:val="nil"/>
                    <w:tr2bl w:val="nil"/>
                  </w:tcBorders>
                  <w:vAlign w:val="center"/>
                </w:tcPr>
                <w:p w14:paraId="4CF7187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71.5</w:t>
                  </w:r>
                </w:p>
              </w:tc>
              <w:tc>
                <w:tcPr>
                  <w:tcW w:w="186" w:type="pct"/>
                  <w:tcBorders>
                    <w:tl2br w:val="nil"/>
                    <w:tr2bl w:val="nil"/>
                  </w:tcBorders>
                  <w:vAlign w:val="center"/>
                </w:tcPr>
                <w:p w14:paraId="2D12A21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71.5</w:t>
                  </w:r>
                </w:p>
              </w:tc>
              <w:tc>
                <w:tcPr>
                  <w:tcW w:w="186" w:type="pct"/>
                  <w:tcBorders>
                    <w:tl2br w:val="nil"/>
                    <w:tr2bl w:val="nil"/>
                  </w:tcBorders>
                  <w:vAlign w:val="center"/>
                </w:tcPr>
                <w:p w14:paraId="5CEB4BF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72.0</w:t>
                  </w:r>
                </w:p>
              </w:tc>
              <w:tc>
                <w:tcPr>
                  <w:tcW w:w="187" w:type="pct"/>
                  <w:tcBorders>
                    <w:tl2br w:val="nil"/>
                    <w:tr2bl w:val="nil"/>
                  </w:tcBorders>
                  <w:vAlign w:val="center"/>
                </w:tcPr>
                <w:p w14:paraId="4707593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71.5</w:t>
                  </w:r>
                </w:p>
              </w:tc>
              <w:tc>
                <w:tcPr>
                  <w:tcW w:w="395" w:type="pct"/>
                  <w:vMerge w:val="continue"/>
                  <w:tcBorders>
                    <w:tl2br w:val="nil"/>
                    <w:tr2bl w:val="nil"/>
                  </w:tcBorders>
                  <w:vAlign w:val="center"/>
                </w:tcPr>
                <w:p w14:paraId="28D1DE3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24D14E8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B40C42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D58F7B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50FF04A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9CADD4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45.5</w:t>
                  </w:r>
                </w:p>
              </w:tc>
              <w:tc>
                <w:tcPr>
                  <w:tcW w:w="186" w:type="pct"/>
                  <w:tcBorders>
                    <w:tl2br w:val="nil"/>
                    <w:tr2bl w:val="nil"/>
                  </w:tcBorders>
                  <w:vAlign w:val="center"/>
                </w:tcPr>
                <w:p w14:paraId="247EB7F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45.5</w:t>
                  </w:r>
                </w:p>
              </w:tc>
              <w:tc>
                <w:tcPr>
                  <w:tcW w:w="186" w:type="pct"/>
                  <w:tcBorders>
                    <w:tl2br w:val="nil"/>
                    <w:tr2bl w:val="nil"/>
                  </w:tcBorders>
                  <w:vAlign w:val="center"/>
                </w:tcPr>
                <w:p w14:paraId="49E2135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46.0</w:t>
                  </w:r>
                </w:p>
              </w:tc>
              <w:tc>
                <w:tcPr>
                  <w:tcW w:w="186" w:type="pct"/>
                  <w:tcBorders>
                    <w:tl2br w:val="nil"/>
                    <w:tr2bl w:val="nil"/>
                  </w:tcBorders>
                  <w:vAlign w:val="center"/>
                </w:tcPr>
                <w:p w14:paraId="4D2CAD1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45.5</w:t>
                  </w:r>
                </w:p>
              </w:tc>
              <w:tc>
                <w:tcPr>
                  <w:tcW w:w="144" w:type="pct"/>
                  <w:tcBorders>
                    <w:tl2br w:val="nil"/>
                    <w:tr2bl w:val="nil"/>
                  </w:tcBorders>
                  <w:vAlign w:val="center"/>
                </w:tcPr>
                <w:p w14:paraId="7AC705E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072D3D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114EF1B6">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w:t>
                  </w:r>
                </w:p>
              </w:tc>
              <w:tc>
                <w:tcPr>
                  <w:tcW w:w="138" w:type="pct"/>
                  <w:tcBorders>
                    <w:tl2br w:val="nil"/>
                    <w:tr2bl w:val="nil"/>
                  </w:tcBorders>
                  <w:vAlign w:val="center"/>
                </w:tcPr>
                <w:p w14:paraId="04DE8AD8">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7AD0E77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磨床</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,4台</w:t>
                  </w:r>
                </w:p>
              </w:tc>
              <w:tc>
                <w:tcPr>
                  <w:tcW w:w="241" w:type="pct"/>
                  <w:tcBorders>
                    <w:tl2br w:val="nil"/>
                    <w:tr2bl w:val="nil"/>
                  </w:tcBorders>
                  <w:vAlign w:val="center"/>
                </w:tcPr>
                <w:p w14:paraId="5215D2A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68（等效后：74.0)</w:t>
                  </w:r>
                </w:p>
              </w:tc>
              <w:tc>
                <w:tcPr>
                  <w:tcW w:w="195" w:type="pct"/>
                  <w:vMerge w:val="restart"/>
                  <w:tcBorders>
                    <w:tl2br w:val="nil"/>
                    <w:tr2bl w:val="nil"/>
                  </w:tcBorders>
                  <w:vAlign w:val="center"/>
                </w:tcPr>
                <w:p w14:paraId="5596B2D1">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采用低噪声设备、合理布局</w:t>
                  </w:r>
                </w:p>
              </w:tc>
              <w:tc>
                <w:tcPr>
                  <w:tcW w:w="204" w:type="pct"/>
                  <w:tcBorders>
                    <w:tl2br w:val="nil"/>
                    <w:tr2bl w:val="nil"/>
                  </w:tcBorders>
                  <w:vAlign w:val="center"/>
                </w:tcPr>
                <w:p w14:paraId="0882924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w:t>
                  </w:r>
                </w:p>
              </w:tc>
              <w:tc>
                <w:tcPr>
                  <w:tcW w:w="204" w:type="pct"/>
                  <w:tcBorders>
                    <w:tl2br w:val="nil"/>
                    <w:tr2bl w:val="nil"/>
                  </w:tcBorders>
                  <w:vAlign w:val="center"/>
                </w:tcPr>
                <w:p w14:paraId="59C42D3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-10.9</w:t>
                  </w:r>
                </w:p>
              </w:tc>
              <w:tc>
                <w:tcPr>
                  <w:tcW w:w="153" w:type="pct"/>
                  <w:tcBorders>
                    <w:tl2br w:val="nil"/>
                    <w:tr2bl w:val="nil"/>
                  </w:tcBorders>
                  <w:vAlign w:val="center"/>
                </w:tcPr>
                <w:p w14:paraId="042BE43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568A33D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10.8</w:t>
                  </w:r>
                </w:p>
              </w:tc>
              <w:tc>
                <w:tcPr>
                  <w:tcW w:w="186" w:type="pct"/>
                  <w:tcBorders>
                    <w:tl2br w:val="nil"/>
                    <w:tr2bl w:val="nil"/>
                  </w:tcBorders>
                  <w:vAlign w:val="center"/>
                </w:tcPr>
                <w:p w14:paraId="2252378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27.2</w:t>
                  </w:r>
                </w:p>
              </w:tc>
              <w:tc>
                <w:tcPr>
                  <w:tcW w:w="186" w:type="pct"/>
                  <w:tcBorders>
                    <w:tl2br w:val="nil"/>
                    <w:tr2bl w:val="nil"/>
                  </w:tcBorders>
                  <w:vAlign w:val="center"/>
                </w:tcPr>
                <w:p w14:paraId="33AEDC9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17.6</w:t>
                  </w:r>
                </w:p>
              </w:tc>
              <w:tc>
                <w:tcPr>
                  <w:tcW w:w="187" w:type="pct"/>
                  <w:tcBorders>
                    <w:tl2br w:val="nil"/>
                    <w:tr2bl w:val="nil"/>
                  </w:tcBorders>
                  <w:vAlign w:val="center"/>
                </w:tcPr>
                <w:p w14:paraId="2CD1FC7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32.9</w:t>
                  </w:r>
                </w:p>
              </w:tc>
              <w:tc>
                <w:tcPr>
                  <w:tcW w:w="186" w:type="pct"/>
                  <w:tcBorders>
                    <w:tl2br w:val="nil"/>
                    <w:tr2bl w:val="nil"/>
                  </w:tcBorders>
                  <w:vAlign w:val="center"/>
                </w:tcPr>
                <w:p w14:paraId="258CBAB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57.6</w:t>
                  </w:r>
                </w:p>
              </w:tc>
              <w:tc>
                <w:tcPr>
                  <w:tcW w:w="186" w:type="pct"/>
                  <w:tcBorders>
                    <w:tl2br w:val="nil"/>
                    <w:tr2bl w:val="nil"/>
                  </w:tcBorders>
                  <w:vAlign w:val="center"/>
                </w:tcPr>
                <w:p w14:paraId="754A679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57.5</w:t>
                  </w:r>
                </w:p>
              </w:tc>
              <w:tc>
                <w:tcPr>
                  <w:tcW w:w="186" w:type="pct"/>
                  <w:tcBorders>
                    <w:tl2br w:val="nil"/>
                    <w:tr2bl w:val="nil"/>
                  </w:tcBorders>
                  <w:vAlign w:val="center"/>
                </w:tcPr>
                <w:p w14:paraId="749B280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57.5</w:t>
                  </w:r>
                </w:p>
              </w:tc>
              <w:tc>
                <w:tcPr>
                  <w:tcW w:w="187" w:type="pct"/>
                  <w:tcBorders>
                    <w:tl2br w:val="nil"/>
                    <w:tr2bl w:val="nil"/>
                  </w:tcBorders>
                  <w:vAlign w:val="center"/>
                </w:tcPr>
                <w:p w14:paraId="16BF487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57.5</w:t>
                  </w:r>
                </w:p>
              </w:tc>
              <w:tc>
                <w:tcPr>
                  <w:tcW w:w="395" w:type="pct"/>
                  <w:vMerge w:val="continue"/>
                  <w:tcBorders>
                    <w:tl2br w:val="nil"/>
                    <w:tr2bl w:val="nil"/>
                  </w:tcBorders>
                  <w:vAlign w:val="center"/>
                </w:tcPr>
                <w:p w14:paraId="2128DF5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45C2632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7877F30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2581C7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4268B5A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96FAE7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31.6</w:t>
                  </w:r>
                </w:p>
              </w:tc>
              <w:tc>
                <w:tcPr>
                  <w:tcW w:w="186" w:type="pct"/>
                  <w:tcBorders>
                    <w:tl2br w:val="nil"/>
                    <w:tr2bl w:val="nil"/>
                  </w:tcBorders>
                  <w:vAlign w:val="center"/>
                </w:tcPr>
                <w:p w14:paraId="2A5314F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31.5</w:t>
                  </w:r>
                </w:p>
              </w:tc>
              <w:tc>
                <w:tcPr>
                  <w:tcW w:w="186" w:type="pct"/>
                  <w:tcBorders>
                    <w:tl2br w:val="nil"/>
                    <w:tr2bl w:val="nil"/>
                  </w:tcBorders>
                  <w:vAlign w:val="center"/>
                </w:tcPr>
                <w:p w14:paraId="0A0E290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31.5</w:t>
                  </w:r>
                </w:p>
              </w:tc>
              <w:tc>
                <w:tcPr>
                  <w:tcW w:w="186" w:type="pct"/>
                  <w:tcBorders>
                    <w:tl2br w:val="nil"/>
                    <w:tr2bl w:val="nil"/>
                  </w:tcBorders>
                  <w:vAlign w:val="center"/>
                </w:tcPr>
                <w:p w14:paraId="12C21E6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31.5</w:t>
                  </w:r>
                </w:p>
              </w:tc>
              <w:tc>
                <w:tcPr>
                  <w:tcW w:w="144" w:type="pct"/>
                  <w:tcBorders>
                    <w:tl2br w:val="nil"/>
                    <w:tr2bl w:val="nil"/>
                  </w:tcBorders>
                  <w:vAlign w:val="center"/>
                </w:tcPr>
                <w:p w14:paraId="13797A0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036AF3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24C9375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138" w:type="pct"/>
                  <w:tcBorders>
                    <w:tl2br w:val="nil"/>
                    <w:tr2bl w:val="nil"/>
                  </w:tcBorders>
                  <w:vAlign w:val="center"/>
                </w:tcPr>
                <w:p w14:paraId="14A73D0C">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5CF1E654">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钻床</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60A106F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65（等效后：68.0)</w:t>
                  </w:r>
                </w:p>
              </w:tc>
              <w:tc>
                <w:tcPr>
                  <w:tcW w:w="195" w:type="pct"/>
                  <w:vMerge w:val="continue"/>
                  <w:tcBorders>
                    <w:tl2br w:val="nil"/>
                    <w:tr2bl w:val="nil"/>
                  </w:tcBorders>
                  <w:vAlign w:val="center"/>
                </w:tcPr>
                <w:p w14:paraId="7D56748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4DBBB24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6.1</w:t>
                  </w:r>
                </w:p>
              </w:tc>
              <w:tc>
                <w:tcPr>
                  <w:tcW w:w="204" w:type="pct"/>
                  <w:tcBorders>
                    <w:tl2br w:val="nil"/>
                    <w:tr2bl w:val="nil"/>
                  </w:tcBorders>
                  <w:vAlign w:val="center"/>
                </w:tcPr>
                <w:p w14:paraId="0138B98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w:t>
                  </w:r>
                </w:p>
              </w:tc>
              <w:tc>
                <w:tcPr>
                  <w:tcW w:w="153" w:type="pct"/>
                  <w:tcBorders>
                    <w:tl2br w:val="nil"/>
                    <w:tr2bl w:val="nil"/>
                  </w:tcBorders>
                  <w:vAlign w:val="center"/>
                </w:tcPr>
                <w:p w14:paraId="4681006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16A6567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10.4</w:t>
                  </w:r>
                </w:p>
              </w:tc>
              <w:tc>
                <w:tcPr>
                  <w:tcW w:w="186" w:type="pct"/>
                  <w:tcBorders>
                    <w:tl2br w:val="nil"/>
                    <w:tr2bl w:val="nil"/>
                  </w:tcBorders>
                  <w:vAlign w:val="center"/>
                </w:tcPr>
                <w:p w14:paraId="0378BA6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44.7</w:t>
                  </w:r>
                </w:p>
              </w:tc>
              <w:tc>
                <w:tcPr>
                  <w:tcW w:w="186" w:type="pct"/>
                  <w:tcBorders>
                    <w:tl2br w:val="nil"/>
                    <w:tr2bl w:val="nil"/>
                  </w:tcBorders>
                  <w:vAlign w:val="center"/>
                </w:tcPr>
                <w:p w14:paraId="724A550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18.4</w:t>
                  </w:r>
                </w:p>
              </w:tc>
              <w:tc>
                <w:tcPr>
                  <w:tcW w:w="187" w:type="pct"/>
                  <w:tcBorders>
                    <w:tl2br w:val="nil"/>
                    <w:tr2bl w:val="nil"/>
                  </w:tcBorders>
                  <w:vAlign w:val="center"/>
                </w:tcPr>
                <w:p w14:paraId="0C594EA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15.3</w:t>
                  </w:r>
                </w:p>
              </w:tc>
              <w:tc>
                <w:tcPr>
                  <w:tcW w:w="186" w:type="pct"/>
                  <w:tcBorders>
                    <w:tl2br w:val="nil"/>
                    <w:tr2bl w:val="nil"/>
                  </w:tcBorders>
                  <w:vAlign w:val="center"/>
                </w:tcPr>
                <w:p w14:paraId="69209AB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51.6</w:t>
                  </w:r>
                </w:p>
              </w:tc>
              <w:tc>
                <w:tcPr>
                  <w:tcW w:w="186" w:type="pct"/>
                  <w:tcBorders>
                    <w:tl2br w:val="nil"/>
                    <w:tr2bl w:val="nil"/>
                  </w:tcBorders>
                  <w:vAlign w:val="center"/>
                </w:tcPr>
                <w:p w14:paraId="72DED19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51.5</w:t>
                  </w:r>
                </w:p>
              </w:tc>
              <w:tc>
                <w:tcPr>
                  <w:tcW w:w="186" w:type="pct"/>
                  <w:tcBorders>
                    <w:tl2br w:val="nil"/>
                    <w:tr2bl w:val="nil"/>
                  </w:tcBorders>
                  <w:vAlign w:val="center"/>
                </w:tcPr>
                <w:p w14:paraId="0200769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51.5</w:t>
                  </w:r>
                </w:p>
              </w:tc>
              <w:tc>
                <w:tcPr>
                  <w:tcW w:w="187" w:type="pct"/>
                  <w:tcBorders>
                    <w:tl2br w:val="nil"/>
                    <w:tr2bl w:val="nil"/>
                  </w:tcBorders>
                  <w:vAlign w:val="center"/>
                </w:tcPr>
                <w:p w14:paraId="2A2DA22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51.5</w:t>
                  </w:r>
                </w:p>
              </w:tc>
              <w:tc>
                <w:tcPr>
                  <w:tcW w:w="395" w:type="pct"/>
                  <w:vMerge w:val="continue"/>
                  <w:tcBorders>
                    <w:tl2br w:val="nil"/>
                    <w:tr2bl w:val="nil"/>
                  </w:tcBorders>
                  <w:vAlign w:val="center"/>
                </w:tcPr>
                <w:p w14:paraId="14708BAB">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37958E4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713A1BD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C2E244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4F75EBB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5886A1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25.6</w:t>
                  </w:r>
                </w:p>
              </w:tc>
              <w:tc>
                <w:tcPr>
                  <w:tcW w:w="186" w:type="pct"/>
                  <w:tcBorders>
                    <w:tl2br w:val="nil"/>
                    <w:tr2bl w:val="nil"/>
                  </w:tcBorders>
                  <w:vAlign w:val="center"/>
                </w:tcPr>
                <w:p w14:paraId="2F7C64B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25.5</w:t>
                  </w:r>
                </w:p>
              </w:tc>
              <w:tc>
                <w:tcPr>
                  <w:tcW w:w="186" w:type="pct"/>
                  <w:tcBorders>
                    <w:tl2br w:val="nil"/>
                    <w:tr2bl w:val="nil"/>
                  </w:tcBorders>
                  <w:vAlign w:val="center"/>
                </w:tcPr>
                <w:p w14:paraId="3785A44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25.5</w:t>
                  </w:r>
                </w:p>
              </w:tc>
              <w:tc>
                <w:tcPr>
                  <w:tcW w:w="186" w:type="pct"/>
                  <w:tcBorders>
                    <w:tl2br w:val="nil"/>
                    <w:tr2bl w:val="nil"/>
                  </w:tcBorders>
                  <w:vAlign w:val="center"/>
                </w:tcPr>
                <w:p w14:paraId="3D30153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25.5</w:t>
                  </w:r>
                </w:p>
              </w:tc>
              <w:tc>
                <w:tcPr>
                  <w:tcW w:w="144" w:type="pct"/>
                  <w:tcBorders>
                    <w:tl2br w:val="nil"/>
                    <w:tr2bl w:val="nil"/>
                  </w:tcBorders>
                  <w:vAlign w:val="center"/>
                </w:tcPr>
                <w:p w14:paraId="65633C1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10948F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2C9CF38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11</w:t>
                  </w:r>
                </w:p>
              </w:tc>
              <w:tc>
                <w:tcPr>
                  <w:tcW w:w="138" w:type="pct"/>
                  <w:tcBorders>
                    <w:tl2br w:val="nil"/>
                    <w:tr2bl w:val="nil"/>
                  </w:tcBorders>
                  <w:vAlign w:val="center"/>
                </w:tcPr>
                <w:p w14:paraId="25A3908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4DC6D382">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铣床</w:t>
                  </w:r>
                </w:p>
              </w:tc>
              <w:tc>
                <w:tcPr>
                  <w:tcW w:w="241" w:type="pct"/>
                  <w:tcBorders>
                    <w:tl2br w:val="nil"/>
                    <w:tr2bl w:val="nil"/>
                  </w:tcBorders>
                  <w:vAlign w:val="center"/>
                </w:tcPr>
                <w:p w14:paraId="4389F75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67</w:t>
                  </w:r>
                </w:p>
              </w:tc>
              <w:tc>
                <w:tcPr>
                  <w:tcW w:w="195" w:type="pct"/>
                  <w:vMerge w:val="continue"/>
                  <w:tcBorders>
                    <w:tl2br w:val="nil"/>
                    <w:tr2bl w:val="nil"/>
                  </w:tcBorders>
                  <w:vAlign w:val="center"/>
                </w:tcPr>
                <w:p w14:paraId="1A0C257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18D9B01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7.4</w:t>
                  </w:r>
                </w:p>
              </w:tc>
              <w:tc>
                <w:tcPr>
                  <w:tcW w:w="204" w:type="pct"/>
                  <w:tcBorders>
                    <w:tl2br w:val="nil"/>
                    <w:tr2bl w:val="nil"/>
                  </w:tcBorders>
                  <w:vAlign w:val="center"/>
                </w:tcPr>
                <w:p w14:paraId="5DB8D08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10.9</w:t>
                  </w:r>
                </w:p>
              </w:tc>
              <w:tc>
                <w:tcPr>
                  <w:tcW w:w="153" w:type="pct"/>
                  <w:tcBorders>
                    <w:tl2br w:val="nil"/>
                    <w:tr2bl w:val="nil"/>
                  </w:tcBorders>
                  <w:vAlign w:val="center"/>
                </w:tcPr>
                <w:p w14:paraId="45E2ACC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0C97351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10.5</w:t>
                  </w:r>
                </w:p>
              </w:tc>
              <w:tc>
                <w:tcPr>
                  <w:tcW w:w="186" w:type="pct"/>
                  <w:tcBorders>
                    <w:tl2br w:val="nil"/>
                    <w:tr2bl w:val="nil"/>
                  </w:tcBorders>
                  <w:vAlign w:val="center"/>
                </w:tcPr>
                <w:p w14:paraId="0FF79D5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49.9</w:t>
                  </w:r>
                </w:p>
              </w:tc>
              <w:tc>
                <w:tcPr>
                  <w:tcW w:w="186" w:type="pct"/>
                  <w:tcBorders>
                    <w:tl2br w:val="nil"/>
                    <w:tr2bl w:val="nil"/>
                  </w:tcBorders>
                  <w:vAlign w:val="center"/>
                </w:tcPr>
                <w:p w14:paraId="151E2B8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18.4</w:t>
                  </w:r>
                </w:p>
              </w:tc>
              <w:tc>
                <w:tcPr>
                  <w:tcW w:w="187" w:type="pct"/>
                  <w:tcBorders>
                    <w:tl2br w:val="nil"/>
                    <w:tr2bl w:val="nil"/>
                  </w:tcBorders>
                  <w:vAlign w:val="center"/>
                </w:tcPr>
                <w:p w14:paraId="2FD3B6F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10.2</w:t>
                  </w:r>
                </w:p>
              </w:tc>
              <w:tc>
                <w:tcPr>
                  <w:tcW w:w="186" w:type="pct"/>
                  <w:tcBorders>
                    <w:tl2br w:val="nil"/>
                    <w:tr2bl w:val="nil"/>
                  </w:tcBorders>
                  <w:vAlign w:val="center"/>
                </w:tcPr>
                <w:p w14:paraId="7E69107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50.6</w:t>
                  </w:r>
                </w:p>
              </w:tc>
              <w:tc>
                <w:tcPr>
                  <w:tcW w:w="186" w:type="pct"/>
                  <w:tcBorders>
                    <w:tl2br w:val="nil"/>
                    <w:tr2bl w:val="nil"/>
                  </w:tcBorders>
                  <w:vAlign w:val="center"/>
                </w:tcPr>
                <w:p w14:paraId="7733BE9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50.5</w:t>
                  </w:r>
                </w:p>
              </w:tc>
              <w:tc>
                <w:tcPr>
                  <w:tcW w:w="186" w:type="pct"/>
                  <w:tcBorders>
                    <w:tl2br w:val="nil"/>
                    <w:tr2bl w:val="nil"/>
                  </w:tcBorders>
                  <w:vAlign w:val="center"/>
                </w:tcPr>
                <w:p w14:paraId="42E2291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50.5</w:t>
                  </w:r>
                </w:p>
              </w:tc>
              <w:tc>
                <w:tcPr>
                  <w:tcW w:w="187" w:type="pct"/>
                  <w:tcBorders>
                    <w:tl2br w:val="nil"/>
                    <w:tr2bl w:val="nil"/>
                  </w:tcBorders>
                  <w:vAlign w:val="center"/>
                </w:tcPr>
                <w:p w14:paraId="13C6633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50.6</w:t>
                  </w:r>
                </w:p>
              </w:tc>
              <w:tc>
                <w:tcPr>
                  <w:tcW w:w="395" w:type="pct"/>
                  <w:vMerge w:val="continue"/>
                  <w:tcBorders>
                    <w:tl2br w:val="nil"/>
                    <w:tr2bl w:val="nil"/>
                  </w:tcBorders>
                  <w:vAlign w:val="center"/>
                </w:tcPr>
                <w:p w14:paraId="0AE83BCB">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652D9DB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D1AA89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7A4DF08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46AA968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A0A09F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24.6</w:t>
                  </w:r>
                </w:p>
              </w:tc>
              <w:tc>
                <w:tcPr>
                  <w:tcW w:w="186" w:type="pct"/>
                  <w:tcBorders>
                    <w:tl2br w:val="nil"/>
                    <w:tr2bl w:val="nil"/>
                  </w:tcBorders>
                  <w:vAlign w:val="center"/>
                </w:tcPr>
                <w:p w14:paraId="32AE7FD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24.5</w:t>
                  </w:r>
                </w:p>
              </w:tc>
              <w:tc>
                <w:tcPr>
                  <w:tcW w:w="186" w:type="pct"/>
                  <w:tcBorders>
                    <w:tl2br w:val="nil"/>
                    <w:tr2bl w:val="nil"/>
                  </w:tcBorders>
                  <w:vAlign w:val="center"/>
                </w:tcPr>
                <w:p w14:paraId="3836906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24.5</w:t>
                  </w:r>
                </w:p>
              </w:tc>
              <w:tc>
                <w:tcPr>
                  <w:tcW w:w="186" w:type="pct"/>
                  <w:tcBorders>
                    <w:tl2br w:val="nil"/>
                    <w:tr2bl w:val="nil"/>
                  </w:tcBorders>
                  <w:vAlign w:val="center"/>
                </w:tcPr>
                <w:p w14:paraId="7ED9837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24.6</w:t>
                  </w:r>
                </w:p>
              </w:tc>
              <w:tc>
                <w:tcPr>
                  <w:tcW w:w="144" w:type="pct"/>
                  <w:tcBorders>
                    <w:tl2br w:val="nil"/>
                    <w:tr2bl w:val="nil"/>
                  </w:tcBorders>
                  <w:vAlign w:val="center"/>
                </w:tcPr>
                <w:p w14:paraId="1D5FA48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2E13E3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41318BA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12</w:t>
                  </w:r>
                </w:p>
              </w:tc>
              <w:tc>
                <w:tcPr>
                  <w:tcW w:w="138" w:type="pct"/>
                  <w:tcBorders>
                    <w:tl2br w:val="nil"/>
                    <w:tr2bl w:val="nil"/>
                  </w:tcBorders>
                  <w:vAlign w:val="center"/>
                </w:tcPr>
                <w:p w14:paraId="7210D21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45F014F5">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CNC机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,4台</w:t>
                  </w:r>
                </w:p>
              </w:tc>
              <w:tc>
                <w:tcPr>
                  <w:tcW w:w="241" w:type="pct"/>
                  <w:tcBorders>
                    <w:tl2br w:val="nil"/>
                    <w:tr2bl w:val="nil"/>
                  </w:tcBorders>
                  <w:vAlign w:val="center"/>
                </w:tcPr>
                <w:p w14:paraId="6B5378E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70（等效后：76.0)</w:t>
                  </w:r>
                </w:p>
              </w:tc>
              <w:tc>
                <w:tcPr>
                  <w:tcW w:w="195" w:type="pct"/>
                  <w:vMerge w:val="continue"/>
                  <w:tcBorders>
                    <w:tl2br w:val="nil"/>
                    <w:tr2bl w:val="nil"/>
                  </w:tcBorders>
                  <w:vAlign w:val="center"/>
                </w:tcPr>
                <w:p w14:paraId="6B206010">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1FDF8BC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3.2</w:t>
                  </w:r>
                </w:p>
              </w:tc>
              <w:tc>
                <w:tcPr>
                  <w:tcW w:w="204" w:type="pct"/>
                  <w:tcBorders>
                    <w:tl2br w:val="nil"/>
                    <w:tr2bl w:val="nil"/>
                  </w:tcBorders>
                  <w:vAlign w:val="center"/>
                </w:tcPr>
                <w:p w14:paraId="0024337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1.6</w:t>
                  </w:r>
                </w:p>
              </w:tc>
              <w:tc>
                <w:tcPr>
                  <w:tcW w:w="153" w:type="pct"/>
                  <w:tcBorders>
                    <w:tl2br w:val="nil"/>
                    <w:tr2bl w:val="nil"/>
                  </w:tcBorders>
                  <w:vAlign w:val="center"/>
                </w:tcPr>
                <w:p w14:paraId="7C88230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1D1FA35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12.1</w:t>
                  </w:r>
                </w:p>
              </w:tc>
              <w:tc>
                <w:tcPr>
                  <w:tcW w:w="186" w:type="pct"/>
                  <w:tcBorders>
                    <w:tl2br w:val="nil"/>
                    <w:tr2bl w:val="nil"/>
                  </w:tcBorders>
                  <w:vAlign w:val="center"/>
                </w:tcPr>
                <w:p w14:paraId="18F6716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39.8</w:t>
                  </w:r>
                </w:p>
              </w:tc>
              <w:tc>
                <w:tcPr>
                  <w:tcW w:w="186" w:type="pct"/>
                  <w:tcBorders>
                    <w:tl2br w:val="nil"/>
                    <w:tr2bl w:val="nil"/>
                  </w:tcBorders>
                  <w:vAlign w:val="center"/>
                </w:tcPr>
                <w:p w14:paraId="03498AE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16.7</w:t>
                  </w:r>
                </w:p>
              </w:tc>
              <w:tc>
                <w:tcPr>
                  <w:tcW w:w="187" w:type="pct"/>
                  <w:tcBorders>
                    <w:tl2br w:val="nil"/>
                    <w:tr2bl w:val="nil"/>
                  </w:tcBorders>
                  <w:vAlign w:val="center"/>
                </w:tcPr>
                <w:p w14:paraId="63BCA41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20.2</w:t>
                  </w:r>
                </w:p>
              </w:tc>
              <w:tc>
                <w:tcPr>
                  <w:tcW w:w="186" w:type="pct"/>
                  <w:tcBorders>
                    <w:tl2br w:val="nil"/>
                    <w:tr2bl w:val="nil"/>
                  </w:tcBorders>
                  <w:vAlign w:val="center"/>
                </w:tcPr>
                <w:p w14:paraId="6924B41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59.6</w:t>
                  </w:r>
                </w:p>
              </w:tc>
              <w:tc>
                <w:tcPr>
                  <w:tcW w:w="186" w:type="pct"/>
                  <w:tcBorders>
                    <w:tl2br w:val="nil"/>
                    <w:tr2bl w:val="nil"/>
                  </w:tcBorders>
                  <w:vAlign w:val="center"/>
                </w:tcPr>
                <w:p w14:paraId="3E3F8EA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59.5</w:t>
                  </w:r>
                </w:p>
              </w:tc>
              <w:tc>
                <w:tcPr>
                  <w:tcW w:w="186" w:type="pct"/>
                  <w:tcBorders>
                    <w:tl2br w:val="nil"/>
                    <w:tr2bl w:val="nil"/>
                  </w:tcBorders>
                  <w:vAlign w:val="center"/>
                </w:tcPr>
                <w:p w14:paraId="6FC8324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59.5</w:t>
                  </w:r>
                </w:p>
              </w:tc>
              <w:tc>
                <w:tcPr>
                  <w:tcW w:w="187" w:type="pct"/>
                  <w:tcBorders>
                    <w:tl2br w:val="nil"/>
                    <w:tr2bl w:val="nil"/>
                  </w:tcBorders>
                  <w:vAlign w:val="center"/>
                </w:tcPr>
                <w:p w14:paraId="5745861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59.5</w:t>
                  </w:r>
                </w:p>
              </w:tc>
              <w:tc>
                <w:tcPr>
                  <w:tcW w:w="395" w:type="pct"/>
                  <w:vMerge w:val="continue"/>
                  <w:tcBorders>
                    <w:tl2br w:val="nil"/>
                    <w:tr2bl w:val="nil"/>
                  </w:tcBorders>
                  <w:vAlign w:val="center"/>
                </w:tcPr>
                <w:p w14:paraId="3ABD435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0BC9FB1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E1CBB1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5E6EFD2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44E8A28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1DE1AF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33.6</w:t>
                  </w:r>
                </w:p>
              </w:tc>
              <w:tc>
                <w:tcPr>
                  <w:tcW w:w="186" w:type="pct"/>
                  <w:tcBorders>
                    <w:tl2br w:val="nil"/>
                    <w:tr2bl w:val="nil"/>
                  </w:tcBorders>
                  <w:vAlign w:val="center"/>
                </w:tcPr>
                <w:p w14:paraId="79F8736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33.5</w:t>
                  </w:r>
                </w:p>
              </w:tc>
              <w:tc>
                <w:tcPr>
                  <w:tcW w:w="186" w:type="pct"/>
                  <w:tcBorders>
                    <w:tl2br w:val="nil"/>
                    <w:tr2bl w:val="nil"/>
                  </w:tcBorders>
                  <w:vAlign w:val="center"/>
                </w:tcPr>
                <w:p w14:paraId="1A7ECAF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33.5</w:t>
                  </w:r>
                </w:p>
              </w:tc>
              <w:tc>
                <w:tcPr>
                  <w:tcW w:w="186" w:type="pct"/>
                  <w:tcBorders>
                    <w:tl2br w:val="nil"/>
                    <w:tr2bl w:val="nil"/>
                  </w:tcBorders>
                  <w:vAlign w:val="center"/>
                </w:tcPr>
                <w:p w14:paraId="50A5AF1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33.5</w:t>
                  </w:r>
                </w:p>
              </w:tc>
              <w:tc>
                <w:tcPr>
                  <w:tcW w:w="144" w:type="pct"/>
                  <w:tcBorders>
                    <w:tl2br w:val="nil"/>
                    <w:tr2bl w:val="nil"/>
                  </w:tcBorders>
                  <w:vAlign w:val="center"/>
                </w:tcPr>
                <w:p w14:paraId="73E55718">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6E6D6C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39CC7F5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13</w:t>
                  </w:r>
                </w:p>
              </w:tc>
              <w:tc>
                <w:tcPr>
                  <w:tcW w:w="138" w:type="pct"/>
                  <w:tcBorders>
                    <w:tl2br w:val="nil"/>
                    <w:tr2bl w:val="nil"/>
                  </w:tcBorders>
                  <w:vAlign w:val="center"/>
                </w:tcPr>
                <w:p w14:paraId="030D9FC2">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6FB05DA4">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精雕机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2E79563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70（等效后：73.0)</w:t>
                  </w:r>
                </w:p>
              </w:tc>
              <w:tc>
                <w:tcPr>
                  <w:tcW w:w="195" w:type="pct"/>
                  <w:vMerge w:val="continue"/>
                  <w:tcBorders>
                    <w:tl2br w:val="nil"/>
                    <w:tr2bl w:val="nil"/>
                  </w:tcBorders>
                  <w:vAlign w:val="center"/>
                </w:tcPr>
                <w:p w14:paraId="25D0CAB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7B2E518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-3.7</w:t>
                  </w:r>
                </w:p>
              </w:tc>
              <w:tc>
                <w:tcPr>
                  <w:tcW w:w="204" w:type="pct"/>
                  <w:tcBorders>
                    <w:tl2br w:val="nil"/>
                    <w:tr2bl w:val="nil"/>
                  </w:tcBorders>
                  <w:vAlign w:val="center"/>
                </w:tcPr>
                <w:p w14:paraId="1587575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53" w:type="pct"/>
                  <w:tcBorders>
                    <w:tl2br w:val="nil"/>
                    <w:tr2bl w:val="nil"/>
                  </w:tcBorders>
                  <w:vAlign w:val="center"/>
                </w:tcPr>
                <w:p w14:paraId="5C1884D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4FD9DAC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18.6</w:t>
                  </w:r>
                </w:p>
              </w:tc>
              <w:tc>
                <w:tcPr>
                  <w:tcW w:w="186" w:type="pct"/>
                  <w:tcBorders>
                    <w:tl2br w:val="nil"/>
                    <w:tr2bl w:val="nil"/>
                  </w:tcBorders>
                  <w:vAlign w:val="center"/>
                </w:tcPr>
                <w:p w14:paraId="5F8824F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37.7</w:t>
                  </w:r>
                </w:p>
              </w:tc>
              <w:tc>
                <w:tcPr>
                  <w:tcW w:w="186" w:type="pct"/>
                  <w:tcBorders>
                    <w:tl2br w:val="nil"/>
                    <w:tr2bl w:val="nil"/>
                  </w:tcBorders>
                  <w:vAlign w:val="center"/>
                </w:tcPr>
                <w:p w14:paraId="0BEDC0C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10.1</w:t>
                  </w:r>
                </w:p>
              </w:tc>
              <w:tc>
                <w:tcPr>
                  <w:tcW w:w="187" w:type="pct"/>
                  <w:tcBorders>
                    <w:tl2br w:val="nil"/>
                    <w:tr2bl w:val="nil"/>
                  </w:tcBorders>
                  <w:vAlign w:val="center"/>
                </w:tcPr>
                <w:p w14:paraId="3CA44C6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22.2</w:t>
                  </w:r>
                </w:p>
              </w:tc>
              <w:tc>
                <w:tcPr>
                  <w:tcW w:w="186" w:type="pct"/>
                  <w:tcBorders>
                    <w:tl2br w:val="nil"/>
                    <w:tr2bl w:val="nil"/>
                  </w:tcBorders>
                  <w:vAlign w:val="center"/>
                </w:tcPr>
                <w:p w14:paraId="146F57B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56.5</w:t>
                  </w:r>
                </w:p>
              </w:tc>
              <w:tc>
                <w:tcPr>
                  <w:tcW w:w="186" w:type="pct"/>
                  <w:tcBorders>
                    <w:tl2br w:val="nil"/>
                    <w:tr2bl w:val="nil"/>
                  </w:tcBorders>
                  <w:vAlign w:val="center"/>
                </w:tcPr>
                <w:p w14:paraId="7BFB4A0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56.5</w:t>
                  </w:r>
                </w:p>
              </w:tc>
              <w:tc>
                <w:tcPr>
                  <w:tcW w:w="186" w:type="pct"/>
                  <w:tcBorders>
                    <w:tl2br w:val="nil"/>
                    <w:tr2bl w:val="nil"/>
                  </w:tcBorders>
                  <w:vAlign w:val="center"/>
                </w:tcPr>
                <w:p w14:paraId="6DEAEF0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56.6</w:t>
                  </w:r>
                </w:p>
              </w:tc>
              <w:tc>
                <w:tcPr>
                  <w:tcW w:w="187" w:type="pct"/>
                  <w:tcBorders>
                    <w:tl2br w:val="nil"/>
                    <w:tr2bl w:val="nil"/>
                  </w:tcBorders>
                  <w:vAlign w:val="center"/>
                </w:tcPr>
                <w:p w14:paraId="1F8C96D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56.5</w:t>
                  </w:r>
                </w:p>
              </w:tc>
              <w:tc>
                <w:tcPr>
                  <w:tcW w:w="395" w:type="pct"/>
                  <w:vMerge w:val="continue"/>
                  <w:tcBorders>
                    <w:tl2br w:val="nil"/>
                    <w:tr2bl w:val="nil"/>
                  </w:tcBorders>
                  <w:vAlign w:val="center"/>
                </w:tcPr>
                <w:p w14:paraId="60FE3FF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48B01C9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A5D694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711926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6A42990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777252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03EE5F2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3D4D204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30.6</w:t>
                  </w:r>
                </w:p>
              </w:tc>
              <w:tc>
                <w:tcPr>
                  <w:tcW w:w="186" w:type="pct"/>
                  <w:tcBorders>
                    <w:tl2br w:val="nil"/>
                    <w:tr2bl w:val="nil"/>
                  </w:tcBorders>
                  <w:vAlign w:val="center"/>
                </w:tcPr>
                <w:p w14:paraId="6202D34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30.5</w:t>
                  </w:r>
                </w:p>
              </w:tc>
              <w:tc>
                <w:tcPr>
                  <w:tcW w:w="144" w:type="pct"/>
                  <w:tcBorders>
                    <w:tl2br w:val="nil"/>
                    <w:tr2bl w:val="nil"/>
                  </w:tcBorders>
                  <w:vAlign w:val="center"/>
                </w:tcPr>
                <w:p w14:paraId="18C2C54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059E1C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1E0E9A4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138" w:type="pct"/>
                  <w:tcBorders>
                    <w:tl2br w:val="nil"/>
                    <w:tr2bl w:val="nil"/>
                  </w:tcBorders>
                  <w:vAlign w:val="center"/>
                </w:tcPr>
                <w:p w14:paraId="6761BBE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25B597A7">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车床</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,8台</w:t>
                  </w:r>
                </w:p>
              </w:tc>
              <w:tc>
                <w:tcPr>
                  <w:tcW w:w="241" w:type="pct"/>
                  <w:tcBorders>
                    <w:tl2br w:val="nil"/>
                    <w:tr2bl w:val="nil"/>
                  </w:tcBorders>
                  <w:vAlign w:val="center"/>
                </w:tcPr>
                <w:p w14:paraId="4476FA5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70（等效后：79.0)</w:t>
                  </w:r>
                </w:p>
              </w:tc>
              <w:tc>
                <w:tcPr>
                  <w:tcW w:w="195" w:type="pct"/>
                  <w:vMerge w:val="continue"/>
                  <w:tcBorders>
                    <w:tl2br w:val="nil"/>
                    <w:tr2bl w:val="nil"/>
                  </w:tcBorders>
                  <w:vAlign w:val="center"/>
                </w:tcPr>
                <w:p w14:paraId="06704C58">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55FE34D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-0.5</w:t>
                  </w:r>
                </w:p>
              </w:tc>
              <w:tc>
                <w:tcPr>
                  <w:tcW w:w="204" w:type="pct"/>
                  <w:tcBorders>
                    <w:tl2br w:val="nil"/>
                    <w:tr2bl w:val="nil"/>
                  </w:tcBorders>
                  <w:vAlign w:val="center"/>
                </w:tcPr>
                <w:p w14:paraId="7ACB7F0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-0.6</w:t>
                  </w:r>
                </w:p>
              </w:tc>
              <w:tc>
                <w:tcPr>
                  <w:tcW w:w="153" w:type="pct"/>
                  <w:tcBorders>
                    <w:tl2br w:val="nil"/>
                    <w:tr2bl w:val="nil"/>
                  </w:tcBorders>
                  <w:vAlign w:val="center"/>
                </w:tcPr>
                <w:p w14:paraId="4024697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502D919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15.0</w:t>
                  </w:r>
                </w:p>
              </w:tc>
              <w:tc>
                <w:tcPr>
                  <w:tcW w:w="186" w:type="pct"/>
                  <w:tcBorders>
                    <w:tl2br w:val="nil"/>
                    <w:tr2bl w:val="nil"/>
                  </w:tcBorders>
                  <w:vAlign w:val="center"/>
                </w:tcPr>
                <w:p w14:paraId="481C431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36.7</w:t>
                  </w:r>
                </w:p>
              </w:tc>
              <w:tc>
                <w:tcPr>
                  <w:tcW w:w="186" w:type="pct"/>
                  <w:tcBorders>
                    <w:tl2br w:val="nil"/>
                    <w:tr2bl w:val="nil"/>
                  </w:tcBorders>
                  <w:vAlign w:val="center"/>
                </w:tcPr>
                <w:p w14:paraId="1229C47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13.6</w:t>
                  </w:r>
                </w:p>
              </w:tc>
              <w:tc>
                <w:tcPr>
                  <w:tcW w:w="187" w:type="pct"/>
                  <w:tcBorders>
                    <w:tl2br w:val="nil"/>
                    <w:tr2bl w:val="nil"/>
                  </w:tcBorders>
                  <w:vAlign w:val="center"/>
                </w:tcPr>
                <w:p w14:paraId="5FAB0BF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23.2</w:t>
                  </w:r>
                </w:p>
              </w:tc>
              <w:tc>
                <w:tcPr>
                  <w:tcW w:w="186" w:type="pct"/>
                  <w:tcBorders>
                    <w:tl2br w:val="nil"/>
                    <w:tr2bl w:val="nil"/>
                  </w:tcBorders>
                  <w:vAlign w:val="center"/>
                </w:tcPr>
                <w:p w14:paraId="7941E1C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62.5</w:t>
                  </w:r>
                </w:p>
              </w:tc>
              <w:tc>
                <w:tcPr>
                  <w:tcW w:w="186" w:type="pct"/>
                  <w:tcBorders>
                    <w:tl2br w:val="nil"/>
                    <w:tr2bl w:val="nil"/>
                  </w:tcBorders>
                  <w:vAlign w:val="center"/>
                </w:tcPr>
                <w:p w14:paraId="7E97D1A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62.5</w:t>
                  </w:r>
                </w:p>
              </w:tc>
              <w:tc>
                <w:tcPr>
                  <w:tcW w:w="186" w:type="pct"/>
                  <w:tcBorders>
                    <w:tl2br w:val="nil"/>
                    <w:tr2bl w:val="nil"/>
                  </w:tcBorders>
                  <w:vAlign w:val="center"/>
                </w:tcPr>
                <w:p w14:paraId="0E65CA8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62.5</w:t>
                  </w:r>
                </w:p>
              </w:tc>
              <w:tc>
                <w:tcPr>
                  <w:tcW w:w="187" w:type="pct"/>
                  <w:tcBorders>
                    <w:tl2br w:val="nil"/>
                    <w:tr2bl w:val="nil"/>
                  </w:tcBorders>
                  <w:vAlign w:val="center"/>
                </w:tcPr>
                <w:p w14:paraId="7E59596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62.5</w:t>
                  </w:r>
                </w:p>
              </w:tc>
              <w:tc>
                <w:tcPr>
                  <w:tcW w:w="395" w:type="pct"/>
                  <w:vMerge w:val="continue"/>
                  <w:tcBorders>
                    <w:tl2br w:val="nil"/>
                    <w:tr2bl w:val="nil"/>
                  </w:tcBorders>
                  <w:vAlign w:val="center"/>
                </w:tcPr>
                <w:p w14:paraId="3ED08CD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28B112E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57A311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C8684A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29C29C3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3AFDDB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36.5</w:t>
                  </w:r>
                </w:p>
              </w:tc>
              <w:tc>
                <w:tcPr>
                  <w:tcW w:w="186" w:type="pct"/>
                  <w:tcBorders>
                    <w:tl2br w:val="nil"/>
                    <w:tr2bl w:val="nil"/>
                  </w:tcBorders>
                  <w:vAlign w:val="center"/>
                </w:tcPr>
                <w:p w14:paraId="0873C35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36.5</w:t>
                  </w:r>
                </w:p>
              </w:tc>
              <w:tc>
                <w:tcPr>
                  <w:tcW w:w="186" w:type="pct"/>
                  <w:tcBorders>
                    <w:tl2br w:val="nil"/>
                    <w:tr2bl w:val="nil"/>
                  </w:tcBorders>
                  <w:vAlign w:val="center"/>
                </w:tcPr>
                <w:p w14:paraId="27D8AA1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36.5</w:t>
                  </w:r>
                </w:p>
              </w:tc>
              <w:tc>
                <w:tcPr>
                  <w:tcW w:w="186" w:type="pct"/>
                  <w:tcBorders>
                    <w:tl2br w:val="nil"/>
                    <w:tr2bl w:val="nil"/>
                  </w:tcBorders>
                  <w:vAlign w:val="center"/>
                </w:tcPr>
                <w:p w14:paraId="1501DB7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36.5</w:t>
                  </w:r>
                </w:p>
              </w:tc>
              <w:tc>
                <w:tcPr>
                  <w:tcW w:w="144" w:type="pct"/>
                  <w:tcBorders>
                    <w:tl2br w:val="nil"/>
                    <w:tr2bl w:val="nil"/>
                  </w:tcBorders>
                  <w:vAlign w:val="center"/>
                </w:tcPr>
                <w:p w14:paraId="2E54B9E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34AF4C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6E5A30C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w:t>
                  </w:r>
                </w:p>
              </w:tc>
              <w:tc>
                <w:tcPr>
                  <w:tcW w:w="138" w:type="pct"/>
                  <w:tcBorders>
                    <w:tl2br w:val="nil"/>
                    <w:tr2bl w:val="nil"/>
                  </w:tcBorders>
                  <w:vAlign w:val="center"/>
                </w:tcPr>
                <w:p w14:paraId="3B179BB0">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355F0A6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切管机</w:t>
                  </w:r>
                </w:p>
              </w:tc>
              <w:tc>
                <w:tcPr>
                  <w:tcW w:w="241" w:type="pct"/>
                  <w:tcBorders>
                    <w:tl2br w:val="nil"/>
                    <w:tr2bl w:val="nil"/>
                  </w:tcBorders>
                  <w:vAlign w:val="center"/>
                </w:tcPr>
                <w:p w14:paraId="3816528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w:t>
                  </w:r>
                </w:p>
              </w:tc>
              <w:tc>
                <w:tcPr>
                  <w:tcW w:w="195" w:type="pct"/>
                  <w:vMerge w:val="continue"/>
                  <w:tcBorders>
                    <w:tl2br w:val="nil"/>
                    <w:tr2bl w:val="nil"/>
                  </w:tcBorders>
                  <w:vAlign w:val="center"/>
                </w:tcPr>
                <w:p w14:paraId="32C74826">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0E5BC0E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w:t>
                  </w:r>
                </w:p>
              </w:tc>
              <w:tc>
                <w:tcPr>
                  <w:tcW w:w="204" w:type="pct"/>
                  <w:tcBorders>
                    <w:tl2br w:val="nil"/>
                    <w:tr2bl w:val="nil"/>
                  </w:tcBorders>
                  <w:vAlign w:val="center"/>
                </w:tcPr>
                <w:p w14:paraId="2F0FE26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9.7</w:t>
                  </w:r>
                </w:p>
              </w:tc>
              <w:tc>
                <w:tcPr>
                  <w:tcW w:w="153" w:type="pct"/>
                  <w:tcBorders>
                    <w:tl2br w:val="nil"/>
                    <w:tr2bl w:val="nil"/>
                  </w:tcBorders>
                  <w:vAlign w:val="center"/>
                </w:tcPr>
                <w:p w14:paraId="23BE148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6215F35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17.3</w:t>
                  </w:r>
                </w:p>
              </w:tc>
              <w:tc>
                <w:tcPr>
                  <w:tcW w:w="186" w:type="pct"/>
                  <w:tcBorders>
                    <w:tl2br w:val="nil"/>
                    <w:tr2bl w:val="nil"/>
                  </w:tcBorders>
                  <w:vAlign w:val="center"/>
                </w:tcPr>
                <w:p w14:paraId="6D58D39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46.8</w:t>
                  </w:r>
                </w:p>
              </w:tc>
              <w:tc>
                <w:tcPr>
                  <w:tcW w:w="186" w:type="pct"/>
                  <w:tcBorders>
                    <w:tl2br w:val="nil"/>
                    <w:tr2bl w:val="nil"/>
                  </w:tcBorders>
                  <w:vAlign w:val="center"/>
                </w:tcPr>
                <w:p w14:paraId="3D6AF78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11.6</w:t>
                  </w:r>
                </w:p>
              </w:tc>
              <w:tc>
                <w:tcPr>
                  <w:tcW w:w="187" w:type="pct"/>
                  <w:tcBorders>
                    <w:tl2br w:val="nil"/>
                    <w:tr2bl w:val="nil"/>
                  </w:tcBorders>
                  <w:vAlign w:val="center"/>
                </w:tcPr>
                <w:p w14:paraId="38E39CA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13.0</w:t>
                  </w:r>
                </w:p>
              </w:tc>
              <w:tc>
                <w:tcPr>
                  <w:tcW w:w="186" w:type="pct"/>
                  <w:tcBorders>
                    <w:tl2br w:val="nil"/>
                    <w:tr2bl w:val="nil"/>
                  </w:tcBorders>
                  <w:vAlign w:val="center"/>
                </w:tcPr>
                <w:p w14:paraId="0BF5AC6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589C6AC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05822E4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53.6</w:t>
                  </w:r>
                </w:p>
              </w:tc>
              <w:tc>
                <w:tcPr>
                  <w:tcW w:w="187" w:type="pct"/>
                  <w:tcBorders>
                    <w:tl2br w:val="nil"/>
                    <w:tr2bl w:val="nil"/>
                  </w:tcBorders>
                  <w:vAlign w:val="center"/>
                </w:tcPr>
                <w:p w14:paraId="66AA630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395" w:type="pct"/>
                  <w:vMerge w:val="continue"/>
                  <w:tcBorders>
                    <w:tl2br w:val="nil"/>
                    <w:tr2bl w:val="nil"/>
                  </w:tcBorders>
                  <w:vAlign w:val="center"/>
                </w:tcPr>
                <w:p w14:paraId="6361FF6F">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2D2C15F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5F2DC0E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18BA0E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550C18A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2A255B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20F0424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71B19DB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27.6</w:t>
                  </w:r>
                </w:p>
              </w:tc>
              <w:tc>
                <w:tcPr>
                  <w:tcW w:w="186" w:type="pct"/>
                  <w:tcBorders>
                    <w:tl2br w:val="nil"/>
                    <w:tr2bl w:val="nil"/>
                  </w:tcBorders>
                  <w:vAlign w:val="center"/>
                </w:tcPr>
                <w:p w14:paraId="1B33D37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44" w:type="pct"/>
                  <w:tcBorders>
                    <w:tl2br w:val="nil"/>
                    <w:tr2bl w:val="nil"/>
                  </w:tcBorders>
                  <w:vAlign w:val="center"/>
                </w:tcPr>
                <w:p w14:paraId="367BDF0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5457ED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3BDCB5E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16</w:t>
                  </w:r>
                </w:p>
              </w:tc>
              <w:tc>
                <w:tcPr>
                  <w:tcW w:w="138" w:type="pct"/>
                  <w:tcBorders>
                    <w:tl2br w:val="nil"/>
                    <w:tr2bl w:val="nil"/>
                  </w:tcBorders>
                  <w:vAlign w:val="center"/>
                </w:tcPr>
                <w:p w14:paraId="0D54810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764C85B8">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倒角机</w:t>
                  </w:r>
                </w:p>
              </w:tc>
              <w:tc>
                <w:tcPr>
                  <w:tcW w:w="241" w:type="pct"/>
                  <w:tcBorders>
                    <w:tl2br w:val="nil"/>
                    <w:tr2bl w:val="nil"/>
                  </w:tcBorders>
                  <w:vAlign w:val="center"/>
                </w:tcPr>
                <w:p w14:paraId="1EF60E2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65</w:t>
                  </w:r>
                </w:p>
              </w:tc>
              <w:tc>
                <w:tcPr>
                  <w:tcW w:w="195" w:type="pct"/>
                  <w:vMerge w:val="continue"/>
                  <w:tcBorders>
                    <w:tl2br w:val="nil"/>
                    <w:tr2bl w:val="nil"/>
                  </w:tcBorders>
                  <w:vAlign w:val="center"/>
                </w:tcPr>
                <w:p w14:paraId="07F53DC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059BD12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4.3</w:t>
                  </w:r>
                </w:p>
              </w:tc>
              <w:tc>
                <w:tcPr>
                  <w:tcW w:w="204" w:type="pct"/>
                  <w:tcBorders>
                    <w:tl2br w:val="nil"/>
                    <w:tr2bl w:val="nil"/>
                  </w:tcBorders>
                  <w:vAlign w:val="center"/>
                </w:tcPr>
                <w:p w14:paraId="1F4D4A7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9.5</w:t>
                  </w:r>
                </w:p>
              </w:tc>
              <w:tc>
                <w:tcPr>
                  <w:tcW w:w="153" w:type="pct"/>
                  <w:tcBorders>
                    <w:tl2br w:val="nil"/>
                    <w:tr2bl w:val="nil"/>
                  </w:tcBorders>
                  <w:vAlign w:val="center"/>
                </w:tcPr>
                <w:p w14:paraId="2A7D32C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14396A8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13.1</w:t>
                  </w:r>
                </w:p>
              </w:tc>
              <w:tc>
                <w:tcPr>
                  <w:tcW w:w="186" w:type="pct"/>
                  <w:tcBorders>
                    <w:tl2br w:val="nil"/>
                    <w:tr2bl w:val="nil"/>
                  </w:tcBorders>
                  <w:vAlign w:val="center"/>
                </w:tcPr>
                <w:p w14:paraId="563B62A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47.8</w:t>
                  </w:r>
                </w:p>
              </w:tc>
              <w:tc>
                <w:tcPr>
                  <w:tcW w:w="186" w:type="pct"/>
                  <w:tcBorders>
                    <w:tl2br w:val="nil"/>
                    <w:tr2bl w:val="nil"/>
                  </w:tcBorders>
                  <w:vAlign w:val="center"/>
                </w:tcPr>
                <w:p w14:paraId="5BE3CCC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15.8</w:t>
                  </w:r>
                </w:p>
              </w:tc>
              <w:tc>
                <w:tcPr>
                  <w:tcW w:w="187" w:type="pct"/>
                  <w:tcBorders>
                    <w:tl2br w:val="nil"/>
                    <w:tr2bl w:val="nil"/>
                  </w:tcBorders>
                  <w:vAlign w:val="center"/>
                </w:tcPr>
                <w:p w14:paraId="4CB993C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12.3</w:t>
                  </w:r>
                </w:p>
              </w:tc>
              <w:tc>
                <w:tcPr>
                  <w:tcW w:w="186" w:type="pct"/>
                  <w:tcBorders>
                    <w:tl2br w:val="nil"/>
                    <w:tr2bl w:val="nil"/>
                  </w:tcBorders>
                  <w:vAlign w:val="center"/>
                </w:tcPr>
                <w:p w14:paraId="626CE11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48.5</w:t>
                  </w:r>
                </w:p>
              </w:tc>
              <w:tc>
                <w:tcPr>
                  <w:tcW w:w="186" w:type="pct"/>
                  <w:tcBorders>
                    <w:tl2br w:val="nil"/>
                    <w:tr2bl w:val="nil"/>
                  </w:tcBorders>
                  <w:vAlign w:val="center"/>
                </w:tcPr>
                <w:p w14:paraId="5AACACB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48.5</w:t>
                  </w:r>
                </w:p>
              </w:tc>
              <w:tc>
                <w:tcPr>
                  <w:tcW w:w="186" w:type="pct"/>
                  <w:tcBorders>
                    <w:tl2br w:val="nil"/>
                    <w:tr2bl w:val="nil"/>
                  </w:tcBorders>
                  <w:vAlign w:val="center"/>
                </w:tcPr>
                <w:p w14:paraId="071AEC7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48.5</w:t>
                  </w:r>
                </w:p>
              </w:tc>
              <w:tc>
                <w:tcPr>
                  <w:tcW w:w="187" w:type="pct"/>
                  <w:tcBorders>
                    <w:tl2br w:val="nil"/>
                    <w:tr2bl w:val="nil"/>
                  </w:tcBorders>
                  <w:vAlign w:val="center"/>
                </w:tcPr>
                <w:p w14:paraId="5F6C28B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48.6</w:t>
                  </w:r>
                </w:p>
              </w:tc>
              <w:tc>
                <w:tcPr>
                  <w:tcW w:w="395" w:type="pct"/>
                  <w:vMerge w:val="continue"/>
                  <w:tcBorders>
                    <w:tl2br w:val="nil"/>
                    <w:tr2bl w:val="nil"/>
                  </w:tcBorders>
                  <w:vAlign w:val="center"/>
                </w:tcPr>
                <w:p w14:paraId="091DDEF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5FEAE54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2708485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9A3F00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352C74B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2B72E7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22.5</w:t>
                  </w:r>
                </w:p>
              </w:tc>
              <w:tc>
                <w:tcPr>
                  <w:tcW w:w="186" w:type="pct"/>
                  <w:tcBorders>
                    <w:tl2br w:val="nil"/>
                    <w:tr2bl w:val="nil"/>
                  </w:tcBorders>
                  <w:vAlign w:val="center"/>
                </w:tcPr>
                <w:p w14:paraId="14B3F5C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22.5</w:t>
                  </w:r>
                </w:p>
              </w:tc>
              <w:tc>
                <w:tcPr>
                  <w:tcW w:w="186" w:type="pct"/>
                  <w:tcBorders>
                    <w:tl2br w:val="nil"/>
                    <w:tr2bl w:val="nil"/>
                  </w:tcBorders>
                  <w:vAlign w:val="center"/>
                </w:tcPr>
                <w:p w14:paraId="39A79BA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22.5</w:t>
                  </w:r>
                </w:p>
              </w:tc>
              <w:tc>
                <w:tcPr>
                  <w:tcW w:w="186" w:type="pct"/>
                  <w:tcBorders>
                    <w:tl2br w:val="nil"/>
                    <w:tr2bl w:val="nil"/>
                  </w:tcBorders>
                  <w:vAlign w:val="center"/>
                </w:tcPr>
                <w:p w14:paraId="26EBB94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22.6</w:t>
                  </w:r>
                </w:p>
              </w:tc>
              <w:tc>
                <w:tcPr>
                  <w:tcW w:w="144" w:type="pct"/>
                  <w:tcBorders>
                    <w:tl2br w:val="nil"/>
                    <w:tr2bl w:val="nil"/>
                  </w:tcBorders>
                  <w:vAlign w:val="center"/>
                </w:tcPr>
                <w:p w14:paraId="4AE3BA7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51C83C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29FA26A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w:t>
                  </w:r>
                </w:p>
              </w:tc>
              <w:tc>
                <w:tcPr>
                  <w:tcW w:w="138" w:type="pct"/>
                  <w:tcBorders>
                    <w:tl2br w:val="nil"/>
                    <w:tr2bl w:val="nil"/>
                  </w:tcBorders>
                  <w:vAlign w:val="center"/>
                </w:tcPr>
                <w:p w14:paraId="00AF8E81">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307B14D9">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锯床</w:t>
                  </w:r>
                </w:p>
              </w:tc>
              <w:tc>
                <w:tcPr>
                  <w:tcW w:w="241" w:type="pct"/>
                  <w:tcBorders>
                    <w:tl2br w:val="nil"/>
                    <w:tr2bl w:val="nil"/>
                  </w:tcBorders>
                  <w:vAlign w:val="center"/>
                </w:tcPr>
                <w:p w14:paraId="4468AAD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72</w:t>
                  </w:r>
                </w:p>
              </w:tc>
              <w:tc>
                <w:tcPr>
                  <w:tcW w:w="195" w:type="pct"/>
                  <w:vMerge w:val="continue"/>
                  <w:tcBorders>
                    <w:tl2br w:val="nil"/>
                    <w:tr2bl w:val="nil"/>
                  </w:tcBorders>
                  <w:vAlign w:val="center"/>
                </w:tcPr>
                <w:p w14:paraId="6C73869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08604A4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-0.9</w:t>
                  </w:r>
                </w:p>
              </w:tc>
              <w:tc>
                <w:tcPr>
                  <w:tcW w:w="204" w:type="pct"/>
                  <w:tcBorders>
                    <w:tl2br w:val="nil"/>
                    <w:tr2bl w:val="nil"/>
                  </w:tcBorders>
                  <w:vAlign w:val="center"/>
                </w:tcPr>
                <w:p w14:paraId="561EA5C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-20</w:t>
                  </w:r>
                </w:p>
              </w:tc>
              <w:tc>
                <w:tcPr>
                  <w:tcW w:w="153" w:type="pct"/>
                  <w:tcBorders>
                    <w:tl2br w:val="nil"/>
                    <w:tr2bl w:val="nil"/>
                  </w:tcBorders>
                  <w:vAlign w:val="center"/>
                </w:tcPr>
                <w:p w14:paraId="56FF546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0BDBB8E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10.2</w:t>
                  </w:r>
                </w:p>
              </w:tc>
              <w:tc>
                <w:tcPr>
                  <w:tcW w:w="186" w:type="pct"/>
                  <w:tcBorders>
                    <w:tl2br w:val="nil"/>
                    <w:tr2bl w:val="nil"/>
                  </w:tcBorders>
                  <w:vAlign w:val="center"/>
                </w:tcPr>
                <w:p w14:paraId="6612C03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17.9</w:t>
                  </w:r>
                </w:p>
              </w:tc>
              <w:tc>
                <w:tcPr>
                  <w:tcW w:w="186" w:type="pct"/>
                  <w:tcBorders>
                    <w:tl2br w:val="nil"/>
                    <w:tr2bl w:val="nil"/>
                  </w:tcBorders>
                  <w:vAlign w:val="center"/>
                </w:tcPr>
                <w:p w14:paraId="196BCB5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18.1</w:t>
                  </w:r>
                </w:p>
              </w:tc>
              <w:tc>
                <w:tcPr>
                  <w:tcW w:w="187" w:type="pct"/>
                  <w:tcBorders>
                    <w:tl2br w:val="nil"/>
                    <w:tr2bl w:val="nil"/>
                  </w:tcBorders>
                  <w:vAlign w:val="center"/>
                </w:tcPr>
                <w:p w14:paraId="5996E16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42.1</w:t>
                  </w:r>
                </w:p>
              </w:tc>
              <w:tc>
                <w:tcPr>
                  <w:tcW w:w="186" w:type="pct"/>
                  <w:tcBorders>
                    <w:tl2br w:val="nil"/>
                    <w:tr2bl w:val="nil"/>
                  </w:tcBorders>
                  <w:vAlign w:val="center"/>
                </w:tcPr>
                <w:p w14:paraId="01A9A17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55.6</w:t>
                  </w:r>
                </w:p>
              </w:tc>
              <w:tc>
                <w:tcPr>
                  <w:tcW w:w="186" w:type="pct"/>
                  <w:tcBorders>
                    <w:tl2br w:val="nil"/>
                    <w:tr2bl w:val="nil"/>
                  </w:tcBorders>
                  <w:vAlign w:val="center"/>
                </w:tcPr>
                <w:p w14:paraId="187331D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55.5</w:t>
                  </w:r>
                </w:p>
              </w:tc>
              <w:tc>
                <w:tcPr>
                  <w:tcW w:w="186" w:type="pct"/>
                  <w:tcBorders>
                    <w:tl2br w:val="nil"/>
                    <w:tr2bl w:val="nil"/>
                  </w:tcBorders>
                  <w:vAlign w:val="center"/>
                </w:tcPr>
                <w:p w14:paraId="468A1D6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55.5</w:t>
                  </w:r>
                </w:p>
              </w:tc>
              <w:tc>
                <w:tcPr>
                  <w:tcW w:w="187" w:type="pct"/>
                  <w:tcBorders>
                    <w:tl2br w:val="nil"/>
                    <w:tr2bl w:val="nil"/>
                  </w:tcBorders>
                  <w:vAlign w:val="center"/>
                </w:tcPr>
                <w:p w14:paraId="4F1780C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55.5</w:t>
                  </w:r>
                </w:p>
              </w:tc>
              <w:tc>
                <w:tcPr>
                  <w:tcW w:w="395" w:type="pct"/>
                  <w:vMerge w:val="continue"/>
                  <w:tcBorders>
                    <w:tl2br w:val="nil"/>
                    <w:tr2bl w:val="nil"/>
                  </w:tcBorders>
                  <w:vAlign w:val="center"/>
                </w:tcPr>
                <w:p w14:paraId="1EABF14B">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52A6EEC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2960BB8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355E17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018FCCB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BE7FF5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29.6</w:t>
                  </w:r>
                </w:p>
              </w:tc>
              <w:tc>
                <w:tcPr>
                  <w:tcW w:w="186" w:type="pct"/>
                  <w:tcBorders>
                    <w:tl2br w:val="nil"/>
                    <w:tr2bl w:val="nil"/>
                  </w:tcBorders>
                  <w:vAlign w:val="center"/>
                </w:tcPr>
                <w:p w14:paraId="70174B0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29.5</w:t>
                  </w:r>
                </w:p>
              </w:tc>
              <w:tc>
                <w:tcPr>
                  <w:tcW w:w="186" w:type="pct"/>
                  <w:tcBorders>
                    <w:tl2br w:val="nil"/>
                    <w:tr2bl w:val="nil"/>
                  </w:tcBorders>
                  <w:vAlign w:val="center"/>
                </w:tcPr>
                <w:p w14:paraId="1E0C806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29.5</w:t>
                  </w:r>
                </w:p>
              </w:tc>
              <w:tc>
                <w:tcPr>
                  <w:tcW w:w="186" w:type="pct"/>
                  <w:tcBorders>
                    <w:tl2br w:val="nil"/>
                    <w:tr2bl w:val="nil"/>
                  </w:tcBorders>
                  <w:vAlign w:val="center"/>
                </w:tcPr>
                <w:p w14:paraId="78B992E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29.5</w:t>
                  </w:r>
                </w:p>
              </w:tc>
              <w:tc>
                <w:tcPr>
                  <w:tcW w:w="144" w:type="pct"/>
                  <w:tcBorders>
                    <w:tl2br w:val="nil"/>
                    <w:tr2bl w:val="nil"/>
                  </w:tcBorders>
                  <w:vAlign w:val="center"/>
                </w:tcPr>
                <w:p w14:paraId="6BA15B7B">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4A0465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1C7FE5F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18</w:t>
                  </w:r>
                </w:p>
              </w:tc>
              <w:tc>
                <w:tcPr>
                  <w:tcW w:w="138" w:type="pct"/>
                  <w:tcBorders>
                    <w:tl2br w:val="nil"/>
                    <w:tr2bl w:val="nil"/>
                  </w:tcBorders>
                  <w:vAlign w:val="center"/>
                </w:tcPr>
                <w:p w14:paraId="1B7FDE6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55AAC21C">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隧道炉</w:t>
                  </w:r>
                </w:p>
              </w:tc>
              <w:tc>
                <w:tcPr>
                  <w:tcW w:w="241" w:type="pct"/>
                  <w:tcBorders>
                    <w:tl2br w:val="nil"/>
                    <w:tr2bl w:val="nil"/>
                  </w:tcBorders>
                  <w:vAlign w:val="center"/>
                </w:tcPr>
                <w:p w14:paraId="54480E8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68</w:t>
                  </w:r>
                </w:p>
              </w:tc>
              <w:tc>
                <w:tcPr>
                  <w:tcW w:w="195" w:type="pct"/>
                  <w:vMerge w:val="continue"/>
                  <w:tcBorders>
                    <w:tl2br w:val="nil"/>
                    <w:tr2bl w:val="nil"/>
                  </w:tcBorders>
                  <w:vAlign w:val="center"/>
                </w:tcPr>
                <w:p w14:paraId="63BA8ED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452922D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-1.6</w:t>
                  </w:r>
                </w:p>
              </w:tc>
              <w:tc>
                <w:tcPr>
                  <w:tcW w:w="204" w:type="pct"/>
                  <w:tcBorders>
                    <w:tl2br w:val="nil"/>
                    <w:tr2bl w:val="nil"/>
                  </w:tcBorders>
                  <w:vAlign w:val="center"/>
                </w:tcPr>
                <w:p w14:paraId="6DB1DA7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-6.3</w:t>
                  </w:r>
                </w:p>
              </w:tc>
              <w:tc>
                <w:tcPr>
                  <w:tcW w:w="153" w:type="pct"/>
                  <w:tcBorders>
                    <w:tl2br w:val="nil"/>
                    <w:tr2bl w:val="nil"/>
                  </w:tcBorders>
                  <w:vAlign w:val="center"/>
                </w:tcPr>
                <w:p w14:paraId="1DF4012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7B9D2BA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14.5</w:t>
                  </w:r>
                </w:p>
              </w:tc>
              <w:tc>
                <w:tcPr>
                  <w:tcW w:w="186" w:type="pct"/>
                  <w:tcBorders>
                    <w:tl2br w:val="nil"/>
                    <w:tr2bl w:val="nil"/>
                  </w:tcBorders>
                  <w:vAlign w:val="center"/>
                </w:tcPr>
                <w:p w14:paraId="5AC700A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30.9</w:t>
                  </w:r>
                </w:p>
              </w:tc>
              <w:tc>
                <w:tcPr>
                  <w:tcW w:w="186" w:type="pct"/>
                  <w:tcBorders>
                    <w:tl2br w:val="nil"/>
                    <w:tr2bl w:val="nil"/>
                  </w:tcBorders>
                  <w:vAlign w:val="center"/>
                </w:tcPr>
                <w:p w14:paraId="1535CAA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14.0</w:t>
                  </w:r>
                </w:p>
              </w:tc>
              <w:tc>
                <w:tcPr>
                  <w:tcW w:w="187" w:type="pct"/>
                  <w:tcBorders>
                    <w:tl2br w:val="nil"/>
                    <w:tr2bl w:val="nil"/>
                  </w:tcBorders>
                  <w:vAlign w:val="center"/>
                </w:tcPr>
                <w:p w14:paraId="2667B05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29.0</w:t>
                  </w:r>
                </w:p>
              </w:tc>
              <w:tc>
                <w:tcPr>
                  <w:tcW w:w="186" w:type="pct"/>
                  <w:tcBorders>
                    <w:tl2br w:val="nil"/>
                    <w:tr2bl w:val="nil"/>
                  </w:tcBorders>
                  <w:vAlign w:val="center"/>
                </w:tcPr>
                <w:p w14:paraId="20D0BA2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51.5</w:t>
                  </w:r>
                </w:p>
              </w:tc>
              <w:tc>
                <w:tcPr>
                  <w:tcW w:w="186" w:type="pct"/>
                  <w:tcBorders>
                    <w:tl2br w:val="nil"/>
                    <w:tr2bl w:val="nil"/>
                  </w:tcBorders>
                  <w:vAlign w:val="center"/>
                </w:tcPr>
                <w:p w14:paraId="5C3E447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51.5</w:t>
                  </w:r>
                </w:p>
              </w:tc>
              <w:tc>
                <w:tcPr>
                  <w:tcW w:w="186" w:type="pct"/>
                  <w:tcBorders>
                    <w:tl2br w:val="nil"/>
                    <w:tr2bl w:val="nil"/>
                  </w:tcBorders>
                  <w:vAlign w:val="center"/>
                </w:tcPr>
                <w:p w14:paraId="40B6CCC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51.5</w:t>
                  </w:r>
                </w:p>
              </w:tc>
              <w:tc>
                <w:tcPr>
                  <w:tcW w:w="187" w:type="pct"/>
                  <w:tcBorders>
                    <w:tl2br w:val="nil"/>
                    <w:tr2bl w:val="nil"/>
                  </w:tcBorders>
                  <w:vAlign w:val="center"/>
                </w:tcPr>
                <w:p w14:paraId="66C7AAE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51.5</w:t>
                  </w:r>
                </w:p>
              </w:tc>
              <w:tc>
                <w:tcPr>
                  <w:tcW w:w="395" w:type="pct"/>
                  <w:vMerge w:val="continue"/>
                  <w:tcBorders>
                    <w:tl2br w:val="nil"/>
                    <w:tr2bl w:val="nil"/>
                  </w:tcBorders>
                  <w:vAlign w:val="center"/>
                </w:tcPr>
                <w:p w14:paraId="3464342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38B27E1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A9B5DA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2540772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3661FDB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1D2514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25.5</w:t>
                  </w:r>
                </w:p>
              </w:tc>
              <w:tc>
                <w:tcPr>
                  <w:tcW w:w="186" w:type="pct"/>
                  <w:tcBorders>
                    <w:tl2br w:val="nil"/>
                    <w:tr2bl w:val="nil"/>
                  </w:tcBorders>
                  <w:vAlign w:val="center"/>
                </w:tcPr>
                <w:p w14:paraId="489CCC9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25.5</w:t>
                  </w:r>
                </w:p>
              </w:tc>
              <w:tc>
                <w:tcPr>
                  <w:tcW w:w="186" w:type="pct"/>
                  <w:tcBorders>
                    <w:tl2br w:val="nil"/>
                    <w:tr2bl w:val="nil"/>
                  </w:tcBorders>
                  <w:vAlign w:val="center"/>
                </w:tcPr>
                <w:p w14:paraId="72464A0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25.5</w:t>
                  </w:r>
                </w:p>
              </w:tc>
              <w:tc>
                <w:tcPr>
                  <w:tcW w:w="186" w:type="pct"/>
                  <w:tcBorders>
                    <w:tl2br w:val="nil"/>
                    <w:tr2bl w:val="nil"/>
                  </w:tcBorders>
                  <w:vAlign w:val="center"/>
                </w:tcPr>
                <w:p w14:paraId="28AFBEF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25.5</w:t>
                  </w:r>
                </w:p>
              </w:tc>
              <w:tc>
                <w:tcPr>
                  <w:tcW w:w="144" w:type="pct"/>
                  <w:tcBorders>
                    <w:tl2br w:val="nil"/>
                    <w:tr2bl w:val="nil"/>
                  </w:tcBorders>
                  <w:vAlign w:val="center"/>
                </w:tcPr>
                <w:p w14:paraId="15AF52D0">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73B80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25D49AFE">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19</w:t>
                  </w:r>
                </w:p>
              </w:tc>
              <w:tc>
                <w:tcPr>
                  <w:tcW w:w="138" w:type="pct"/>
                  <w:tcBorders>
                    <w:tl2br w:val="nil"/>
                    <w:tr2bl w:val="nil"/>
                  </w:tcBorders>
                  <w:vAlign w:val="center"/>
                </w:tcPr>
                <w:p w14:paraId="757D31DF">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433BC949">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压力机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,4台</w:t>
                  </w:r>
                </w:p>
              </w:tc>
              <w:tc>
                <w:tcPr>
                  <w:tcW w:w="241" w:type="pct"/>
                  <w:tcBorders>
                    <w:tl2br w:val="nil"/>
                    <w:tr2bl w:val="nil"/>
                  </w:tcBorders>
                  <w:vAlign w:val="center"/>
                </w:tcPr>
                <w:p w14:paraId="2CE371E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65（等效后：71.0)</w:t>
                  </w:r>
                </w:p>
              </w:tc>
              <w:tc>
                <w:tcPr>
                  <w:tcW w:w="195" w:type="pct"/>
                  <w:vMerge w:val="continue"/>
                  <w:tcBorders>
                    <w:tl2br w:val="nil"/>
                    <w:tr2bl w:val="nil"/>
                  </w:tcBorders>
                  <w:vAlign w:val="center"/>
                </w:tcPr>
                <w:p w14:paraId="4BF79BB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06C05EB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5.5</w:t>
                  </w:r>
                </w:p>
              </w:tc>
              <w:tc>
                <w:tcPr>
                  <w:tcW w:w="204" w:type="pct"/>
                  <w:tcBorders>
                    <w:tl2br w:val="nil"/>
                    <w:tr2bl w:val="nil"/>
                  </w:tcBorders>
                  <w:vAlign w:val="center"/>
                </w:tcPr>
                <w:p w14:paraId="49F8F4C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w:t>
                  </w:r>
                </w:p>
              </w:tc>
              <w:tc>
                <w:tcPr>
                  <w:tcW w:w="153" w:type="pct"/>
                  <w:tcBorders>
                    <w:tl2br w:val="nil"/>
                    <w:tr2bl w:val="nil"/>
                  </w:tcBorders>
                  <w:vAlign w:val="center"/>
                </w:tcPr>
                <w:p w14:paraId="4C57A85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11172A9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9.7</w:t>
                  </w:r>
                </w:p>
              </w:tc>
              <w:tc>
                <w:tcPr>
                  <w:tcW w:w="186" w:type="pct"/>
                  <w:tcBorders>
                    <w:tl2br w:val="nil"/>
                    <w:tr2bl w:val="nil"/>
                  </w:tcBorders>
                  <w:vAlign w:val="center"/>
                </w:tcPr>
                <w:p w14:paraId="5CA68B1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39.8</w:t>
                  </w:r>
                </w:p>
              </w:tc>
              <w:tc>
                <w:tcPr>
                  <w:tcW w:w="186" w:type="pct"/>
                  <w:tcBorders>
                    <w:tl2br w:val="nil"/>
                    <w:tr2bl w:val="nil"/>
                  </w:tcBorders>
                  <w:vAlign w:val="center"/>
                </w:tcPr>
                <w:p w14:paraId="20BC2D6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19.0</w:t>
                  </w:r>
                </w:p>
              </w:tc>
              <w:tc>
                <w:tcPr>
                  <w:tcW w:w="187" w:type="pct"/>
                  <w:tcBorders>
                    <w:tl2br w:val="nil"/>
                    <w:tr2bl w:val="nil"/>
                  </w:tcBorders>
                  <w:vAlign w:val="center"/>
                </w:tcPr>
                <w:p w14:paraId="56789A3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20.2</w:t>
                  </w:r>
                </w:p>
              </w:tc>
              <w:tc>
                <w:tcPr>
                  <w:tcW w:w="186" w:type="pct"/>
                  <w:tcBorders>
                    <w:tl2br w:val="nil"/>
                    <w:tr2bl w:val="nil"/>
                  </w:tcBorders>
                  <w:vAlign w:val="center"/>
                </w:tcPr>
                <w:p w14:paraId="5A3B0A3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54.6</w:t>
                  </w:r>
                </w:p>
              </w:tc>
              <w:tc>
                <w:tcPr>
                  <w:tcW w:w="186" w:type="pct"/>
                  <w:tcBorders>
                    <w:tl2br w:val="nil"/>
                    <w:tr2bl w:val="nil"/>
                  </w:tcBorders>
                  <w:vAlign w:val="center"/>
                </w:tcPr>
                <w:p w14:paraId="5D78DE7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54.5</w:t>
                  </w:r>
                </w:p>
              </w:tc>
              <w:tc>
                <w:tcPr>
                  <w:tcW w:w="186" w:type="pct"/>
                  <w:tcBorders>
                    <w:tl2br w:val="nil"/>
                    <w:tr2bl w:val="nil"/>
                  </w:tcBorders>
                  <w:vAlign w:val="center"/>
                </w:tcPr>
                <w:p w14:paraId="332E69B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54.5</w:t>
                  </w:r>
                </w:p>
              </w:tc>
              <w:tc>
                <w:tcPr>
                  <w:tcW w:w="187" w:type="pct"/>
                  <w:tcBorders>
                    <w:tl2br w:val="nil"/>
                    <w:tr2bl w:val="nil"/>
                  </w:tcBorders>
                  <w:vAlign w:val="center"/>
                </w:tcPr>
                <w:p w14:paraId="37A22A0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54.5</w:t>
                  </w:r>
                </w:p>
              </w:tc>
              <w:tc>
                <w:tcPr>
                  <w:tcW w:w="395" w:type="pct"/>
                  <w:vMerge w:val="continue"/>
                  <w:tcBorders>
                    <w:tl2br w:val="nil"/>
                    <w:tr2bl w:val="nil"/>
                  </w:tcBorders>
                  <w:vAlign w:val="center"/>
                </w:tcPr>
                <w:p w14:paraId="46C6EFEB">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7B45631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5D04DE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DFCBF7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574F05E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6113E6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28.6</w:t>
                  </w:r>
                </w:p>
              </w:tc>
              <w:tc>
                <w:tcPr>
                  <w:tcW w:w="186" w:type="pct"/>
                  <w:tcBorders>
                    <w:tl2br w:val="nil"/>
                    <w:tr2bl w:val="nil"/>
                  </w:tcBorders>
                  <w:vAlign w:val="center"/>
                </w:tcPr>
                <w:p w14:paraId="33D7105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28.5</w:t>
                  </w:r>
                </w:p>
              </w:tc>
              <w:tc>
                <w:tcPr>
                  <w:tcW w:w="186" w:type="pct"/>
                  <w:tcBorders>
                    <w:tl2br w:val="nil"/>
                    <w:tr2bl w:val="nil"/>
                  </w:tcBorders>
                  <w:vAlign w:val="center"/>
                </w:tcPr>
                <w:p w14:paraId="4A94CA3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28.5</w:t>
                  </w:r>
                </w:p>
              </w:tc>
              <w:tc>
                <w:tcPr>
                  <w:tcW w:w="186" w:type="pct"/>
                  <w:tcBorders>
                    <w:tl2br w:val="nil"/>
                    <w:tr2bl w:val="nil"/>
                  </w:tcBorders>
                  <w:vAlign w:val="center"/>
                </w:tcPr>
                <w:p w14:paraId="23F4638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28.5</w:t>
                  </w:r>
                </w:p>
              </w:tc>
              <w:tc>
                <w:tcPr>
                  <w:tcW w:w="144" w:type="pct"/>
                  <w:tcBorders>
                    <w:tl2br w:val="nil"/>
                    <w:tr2bl w:val="nil"/>
                  </w:tcBorders>
                  <w:vAlign w:val="center"/>
                </w:tcPr>
                <w:p w14:paraId="6344DF3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7B7BDC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2840A00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w:t>
                  </w:r>
                </w:p>
              </w:tc>
              <w:tc>
                <w:tcPr>
                  <w:tcW w:w="138" w:type="pct"/>
                  <w:tcBorders>
                    <w:tl2br w:val="nil"/>
                    <w:tr2bl w:val="nil"/>
                  </w:tcBorders>
                  <w:vAlign w:val="center"/>
                </w:tcPr>
                <w:p w14:paraId="1C6DFDCF">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7E1C3F3B">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单面自动抛光机</w:t>
                  </w:r>
                </w:p>
              </w:tc>
              <w:tc>
                <w:tcPr>
                  <w:tcW w:w="241" w:type="pct"/>
                  <w:tcBorders>
                    <w:tl2br w:val="nil"/>
                    <w:tr2bl w:val="nil"/>
                  </w:tcBorders>
                  <w:vAlign w:val="center"/>
                </w:tcPr>
                <w:p w14:paraId="652CEBD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70</w:t>
                  </w:r>
                </w:p>
              </w:tc>
              <w:tc>
                <w:tcPr>
                  <w:tcW w:w="195" w:type="pct"/>
                  <w:vMerge w:val="continue"/>
                  <w:tcBorders>
                    <w:tl2br w:val="nil"/>
                    <w:tr2bl w:val="nil"/>
                  </w:tcBorders>
                  <w:vAlign w:val="center"/>
                </w:tcPr>
                <w:p w14:paraId="4CD0A82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7D3C45E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-0.5</w:t>
                  </w:r>
                </w:p>
              </w:tc>
              <w:tc>
                <w:tcPr>
                  <w:tcW w:w="204" w:type="pct"/>
                  <w:tcBorders>
                    <w:tl2br w:val="nil"/>
                    <w:tr2bl w:val="nil"/>
                  </w:tcBorders>
                  <w:vAlign w:val="center"/>
                </w:tcPr>
                <w:p w14:paraId="1FC382E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15.1</w:t>
                  </w:r>
                </w:p>
              </w:tc>
              <w:tc>
                <w:tcPr>
                  <w:tcW w:w="153" w:type="pct"/>
                  <w:tcBorders>
                    <w:tl2br w:val="nil"/>
                    <w:tr2bl w:val="nil"/>
                  </w:tcBorders>
                  <w:vAlign w:val="center"/>
                </w:tcPr>
                <w:p w14:paraId="47943C9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408E5B4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19.3</w:t>
                  </w:r>
                </w:p>
              </w:tc>
              <w:tc>
                <w:tcPr>
                  <w:tcW w:w="186" w:type="pct"/>
                  <w:tcBorders>
                    <w:tl2br w:val="nil"/>
                    <w:tr2bl w:val="nil"/>
                  </w:tcBorders>
                  <w:vAlign w:val="center"/>
                </w:tcPr>
                <w:p w14:paraId="163BBF3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51.9</w:t>
                  </w:r>
                </w:p>
              </w:tc>
              <w:tc>
                <w:tcPr>
                  <w:tcW w:w="186" w:type="pct"/>
                  <w:tcBorders>
                    <w:tl2br w:val="nil"/>
                    <w:tr2bl w:val="nil"/>
                  </w:tcBorders>
                  <w:vAlign w:val="center"/>
                </w:tcPr>
                <w:p w14:paraId="0E504FB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9.7</w:t>
                  </w:r>
                </w:p>
              </w:tc>
              <w:tc>
                <w:tcPr>
                  <w:tcW w:w="187" w:type="pct"/>
                  <w:tcBorders>
                    <w:tl2br w:val="nil"/>
                    <w:tr2bl w:val="nil"/>
                  </w:tcBorders>
                  <w:vAlign w:val="center"/>
                </w:tcPr>
                <w:p w14:paraId="24E45AA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7.9</w:t>
                  </w:r>
                </w:p>
              </w:tc>
              <w:tc>
                <w:tcPr>
                  <w:tcW w:w="186" w:type="pct"/>
                  <w:tcBorders>
                    <w:tl2br w:val="nil"/>
                    <w:tr2bl w:val="nil"/>
                  </w:tcBorders>
                  <w:vAlign w:val="center"/>
                </w:tcPr>
                <w:p w14:paraId="4D57EBA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6122EB6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0CB6E96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53.6</w:t>
                  </w:r>
                </w:p>
              </w:tc>
              <w:tc>
                <w:tcPr>
                  <w:tcW w:w="187" w:type="pct"/>
                  <w:tcBorders>
                    <w:tl2br w:val="nil"/>
                    <w:tr2bl w:val="nil"/>
                  </w:tcBorders>
                  <w:vAlign w:val="center"/>
                </w:tcPr>
                <w:p w14:paraId="418B3B4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53.7</w:t>
                  </w:r>
                </w:p>
              </w:tc>
              <w:tc>
                <w:tcPr>
                  <w:tcW w:w="395" w:type="pct"/>
                  <w:vMerge w:val="continue"/>
                  <w:tcBorders>
                    <w:tl2br w:val="nil"/>
                    <w:tr2bl w:val="nil"/>
                  </w:tcBorders>
                  <w:vAlign w:val="center"/>
                </w:tcPr>
                <w:p w14:paraId="6A3BF894">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4EB25BD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881633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30F317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3FF40A9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2B8BC3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2918D05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69EEA5D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27.6</w:t>
                  </w:r>
                </w:p>
              </w:tc>
              <w:tc>
                <w:tcPr>
                  <w:tcW w:w="186" w:type="pct"/>
                  <w:tcBorders>
                    <w:tl2br w:val="nil"/>
                    <w:tr2bl w:val="nil"/>
                  </w:tcBorders>
                  <w:vAlign w:val="center"/>
                </w:tcPr>
                <w:p w14:paraId="4940971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27.7</w:t>
                  </w:r>
                </w:p>
              </w:tc>
              <w:tc>
                <w:tcPr>
                  <w:tcW w:w="144" w:type="pct"/>
                  <w:tcBorders>
                    <w:tl2br w:val="nil"/>
                    <w:tr2bl w:val="nil"/>
                  </w:tcBorders>
                  <w:vAlign w:val="center"/>
                </w:tcPr>
                <w:p w14:paraId="018DE1C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w:t>
                  </w:r>
                </w:p>
              </w:tc>
            </w:tr>
            <w:tr w14:paraId="185290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5DF0FDE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21</w:t>
                  </w:r>
                </w:p>
              </w:tc>
              <w:tc>
                <w:tcPr>
                  <w:tcW w:w="138" w:type="pct"/>
                  <w:tcBorders>
                    <w:tl2br w:val="nil"/>
                    <w:tr2bl w:val="nil"/>
                  </w:tcBorders>
                  <w:vAlign w:val="center"/>
                </w:tcPr>
                <w:p w14:paraId="242A7479">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630BA421">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湿式抛光机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4C48A5B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67（等效后：70.0)</w:t>
                  </w:r>
                </w:p>
              </w:tc>
              <w:tc>
                <w:tcPr>
                  <w:tcW w:w="195" w:type="pct"/>
                  <w:vMerge w:val="continue"/>
                  <w:tcBorders>
                    <w:tl2br w:val="nil"/>
                    <w:tr2bl w:val="nil"/>
                  </w:tcBorders>
                  <w:vAlign w:val="center"/>
                </w:tcPr>
                <w:p w14:paraId="6EDC7B06">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1CD9647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5.4</w:t>
                  </w:r>
                </w:p>
              </w:tc>
              <w:tc>
                <w:tcPr>
                  <w:tcW w:w="204" w:type="pct"/>
                  <w:tcBorders>
                    <w:tl2br w:val="nil"/>
                    <w:tr2bl w:val="nil"/>
                  </w:tcBorders>
                  <w:vAlign w:val="center"/>
                </w:tcPr>
                <w:p w14:paraId="28A594C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-8.6</w:t>
                  </w:r>
                </w:p>
              </w:tc>
              <w:tc>
                <w:tcPr>
                  <w:tcW w:w="153" w:type="pct"/>
                  <w:tcBorders>
                    <w:tl2br w:val="nil"/>
                    <w:tr2bl w:val="nil"/>
                  </w:tcBorders>
                  <w:vAlign w:val="center"/>
                </w:tcPr>
                <w:p w14:paraId="6CBDEB5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7084E22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7.2</w:t>
                  </w:r>
                </w:p>
              </w:tc>
              <w:tc>
                <w:tcPr>
                  <w:tcW w:w="186" w:type="pct"/>
                  <w:tcBorders>
                    <w:tl2br w:val="nil"/>
                    <w:tr2bl w:val="nil"/>
                  </w:tcBorders>
                  <w:vAlign w:val="center"/>
                </w:tcPr>
                <w:p w14:paraId="05B280A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7416355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21.3</w:t>
                  </w:r>
                </w:p>
              </w:tc>
              <w:tc>
                <w:tcPr>
                  <w:tcW w:w="187" w:type="pct"/>
                  <w:tcBorders>
                    <w:tl2br w:val="nil"/>
                    <w:tr2bl w:val="nil"/>
                  </w:tcBorders>
                  <w:vAlign w:val="center"/>
                </w:tcPr>
                <w:p w14:paraId="4D0980B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29.6</w:t>
                  </w:r>
                </w:p>
              </w:tc>
              <w:tc>
                <w:tcPr>
                  <w:tcW w:w="186" w:type="pct"/>
                  <w:tcBorders>
                    <w:tl2br w:val="nil"/>
                    <w:tr2bl w:val="nil"/>
                  </w:tcBorders>
                  <w:vAlign w:val="center"/>
                </w:tcPr>
                <w:p w14:paraId="775C3BB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53.7</w:t>
                  </w:r>
                </w:p>
              </w:tc>
              <w:tc>
                <w:tcPr>
                  <w:tcW w:w="186" w:type="pct"/>
                  <w:tcBorders>
                    <w:tl2br w:val="nil"/>
                    <w:tr2bl w:val="nil"/>
                  </w:tcBorders>
                  <w:vAlign w:val="center"/>
                </w:tcPr>
                <w:p w14:paraId="64D8825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555EB39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53.5</w:t>
                  </w:r>
                </w:p>
              </w:tc>
              <w:tc>
                <w:tcPr>
                  <w:tcW w:w="187" w:type="pct"/>
                  <w:tcBorders>
                    <w:tl2br w:val="nil"/>
                    <w:tr2bl w:val="nil"/>
                  </w:tcBorders>
                  <w:vAlign w:val="center"/>
                </w:tcPr>
                <w:p w14:paraId="58FBA90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53.5</w:t>
                  </w:r>
                </w:p>
              </w:tc>
              <w:tc>
                <w:tcPr>
                  <w:tcW w:w="395" w:type="pct"/>
                  <w:vMerge w:val="continue"/>
                  <w:tcBorders>
                    <w:tl2br w:val="nil"/>
                    <w:tr2bl w:val="nil"/>
                  </w:tcBorders>
                  <w:vAlign w:val="center"/>
                </w:tcPr>
                <w:p w14:paraId="4C23FDA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1A3CD2C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2C33D36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D719E0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2D49356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61851F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27.7</w:t>
                  </w:r>
                </w:p>
              </w:tc>
              <w:tc>
                <w:tcPr>
                  <w:tcW w:w="186" w:type="pct"/>
                  <w:tcBorders>
                    <w:tl2br w:val="nil"/>
                    <w:tr2bl w:val="nil"/>
                  </w:tcBorders>
                  <w:vAlign w:val="center"/>
                </w:tcPr>
                <w:p w14:paraId="5B19DDB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5714800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60AE483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27.5</w:t>
                  </w:r>
                </w:p>
              </w:tc>
              <w:tc>
                <w:tcPr>
                  <w:tcW w:w="144" w:type="pct"/>
                  <w:tcBorders>
                    <w:tl2br w:val="nil"/>
                    <w:tr2bl w:val="nil"/>
                  </w:tcBorders>
                  <w:vAlign w:val="center"/>
                </w:tcPr>
                <w:p w14:paraId="6EAEE18E">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63FDB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0859D31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22</w:t>
                  </w:r>
                </w:p>
              </w:tc>
              <w:tc>
                <w:tcPr>
                  <w:tcW w:w="138" w:type="pct"/>
                  <w:tcBorders>
                    <w:tl2br w:val="nil"/>
                    <w:tr2bl w:val="nil"/>
                  </w:tcBorders>
                  <w:vAlign w:val="center"/>
                </w:tcPr>
                <w:p w14:paraId="670CF420">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1162B92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超声波清洗机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5DD4AE9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65（等效后：68.0)</w:t>
                  </w:r>
                </w:p>
              </w:tc>
              <w:tc>
                <w:tcPr>
                  <w:tcW w:w="195" w:type="pct"/>
                  <w:vMerge w:val="continue"/>
                  <w:tcBorders>
                    <w:tl2br w:val="nil"/>
                    <w:tr2bl w:val="nil"/>
                  </w:tcBorders>
                  <w:vAlign w:val="center"/>
                </w:tcPr>
                <w:p w14:paraId="267234D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0D424B9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6.7</w:t>
                  </w:r>
                </w:p>
              </w:tc>
              <w:tc>
                <w:tcPr>
                  <w:tcW w:w="204" w:type="pct"/>
                  <w:tcBorders>
                    <w:tl2br w:val="nil"/>
                    <w:tr2bl w:val="nil"/>
                  </w:tcBorders>
                  <w:vAlign w:val="center"/>
                </w:tcPr>
                <w:p w14:paraId="621C659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-3.2</w:t>
                  </w:r>
                </w:p>
              </w:tc>
              <w:tc>
                <w:tcPr>
                  <w:tcW w:w="153" w:type="pct"/>
                  <w:tcBorders>
                    <w:tl2br w:val="nil"/>
                    <w:tr2bl w:val="nil"/>
                  </w:tcBorders>
                  <w:vAlign w:val="center"/>
                </w:tcPr>
                <w:p w14:paraId="54AA55F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1.2</w:t>
                  </w:r>
                </w:p>
              </w:tc>
              <w:tc>
                <w:tcPr>
                  <w:tcW w:w="186" w:type="pct"/>
                  <w:tcBorders>
                    <w:tl2br w:val="nil"/>
                    <w:tr2bl w:val="nil"/>
                  </w:tcBorders>
                  <w:vAlign w:val="center"/>
                </w:tcPr>
                <w:p w14:paraId="2B9423D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7.4</w:t>
                  </w:r>
                </w:p>
              </w:tc>
              <w:tc>
                <w:tcPr>
                  <w:tcW w:w="186" w:type="pct"/>
                  <w:tcBorders>
                    <w:tl2br w:val="nil"/>
                    <w:tr2bl w:val="nil"/>
                  </w:tcBorders>
                  <w:vAlign w:val="center"/>
                </w:tcPr>
                <w:p w14:paraId="5247EFE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36.1</w:t>
                  </w:r>
                </w:p>
              </w:tc>
              <w:tc>
                <w:tcPr>
                  <w:tcW w:w="186" w:type="pct"/>
                  <w:tcBorders>
                    <w:tl2br w:val="nil"/>
                    <w:tr2bl w:val="nil"/>
                  </w:tcBorders>
                  <w:vAlign w:val="center"/>
                </w:tcPr>
                <w:p w14:paraId="2C65DD0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21.2</w:t>
                  </w:r>
                </w:p>
              </w:tc>
              <w:tc>
                <w:tcPr>
                  <w:tcW w:w="187" w:type="pct"/>
                  <w:tcBorders>
                    <w:tl2br w:val="nil"/>
                    <w:tr2bl w:val="nil"/>
                  </w:tcBorders>
                  <w:vAlign w:val="center"/>
                </w:tcPr>
                <w:p w14:paraId="4E75994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24.1</w:t>
                  </w:r>
                </w:p>
              </w:tc>
              <w:tc>
                <w:tcPr>
                  <w:tcW w:w="186" w:type="pct"/>
                  <w:tcBorders>
                    <w:tl2br w:val="nil"/>
                    <w:tr2bl w:val="nil"/>
                  </w:tcBorders>
                  <w:vAlign w:val="center"/>
                </w:tcPr>
                <w:p w14:paraId="261B5B8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51.7</w:t>
                  </w:r>
                </w:p>
              </w:tc>
              <w:tc>
                <w:tcPr>
                  <w:tcW w:w="186" w:type="pct"/>
                  <w:tcBorders>
                    <w:tl2br w:val="nil"/>
                    <w:tr2bl w:val="nil"/>
                  </w:tcBorders>
                  <w:vAlign w:val="center"/>
                </w:tcPr>
                <w:p w14:paraId="79C2E81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51.5</w:t>
                  </w:r>
                </w:p>
              </w:tc>
              <w:tc>
                <w:tcPr>
                  <w:tcW w:w="186" w:type="pct"/>
                  <w:tcBorders>
                    <w:tl2br w:val="nil"/>
                    <w:tr2bl w:val="nil"/>
                  </w:tcBorders>
                  <w:vAlign w:val="center"/>
                </w:tcPr>
                <w:p w14:paraId="35188BF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51.5</w:t>
                  </w:r>
                </w:p>
              </w:tc>
              <w:tc>
                <w:tcPr>
                  <w:tcW w:w="187" w:type="pct"/>
                  <w:tcBorders>
                    <w:tl2br w:val="nil"/>
                    <w:tr2bl w:val="nil"/>
                  </w:tcBorders>
                  <w:vAlign w:val="center"/>
                </w:tcPr>
                <w:p w14:paraId="3DFEB6F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51.5</w:t>
                  </w:r>
                </w:p>
              </w:tc>
              <w:tc>
                <w:tcPr>
                  <w:tcW w:w="395" w:type="pct"/>
                  <w:vMerge w:val="continue"/>
                  <w:tcBorders>
                    <w:tl2br w:val="nil"/>
                    <w:tr2bl w:val="nil"/>
                  </w:tcBorders>
                  <w:vAlign w:val="center"/>
                </w:tcPr>
                <w:p w14:paraId="7B54D5D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5A4BB86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4021DB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468707A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3524966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ADC9CC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25.7</w:t>
                  </w:r>
                </w:p>
              </w:tc>
              <w:tc>
                <w:tcPr>
                  <w:tcW w:w="186" w:type="pct"/>
                  <w:tcBorders>
                    <w:tl2br w:val="nil"/>
                    <w:tr2bl w:val="nil"/>
                  </w:tcBorders>
                  <w:vAlign w:val="center"/>
                </w:tcPr>
                <w:p w14:paraId="625E753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25.5</w:t>
                  </w:r>
                </w:p>
              </w:tc>
              <w:tc>
                <w:tcPr>
                  <w:tcW w:w="186" w:type="pct"/>
                  <w:tcBorders>
                    <w:tl2br w:val="nil"/>
                    <w:tr2bl w:val="nil"/>
                  </w:tcBorders>
                  <w:vAlign w:val="center"/>
                </w:tcPr>
                <w:p w14:paraId="673D713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25.5</w:t>
                  </w:r>
                </w:p>
              </w:tc>
              <w:tc>
                <w:tcPr>
                  <w:tcW w:w="186" w:type="pct"/>
                  <w:tcBorders>
                    <w:tl2br w:val="nil"/>
                    <w:tr2bl w:val="nil"/>
                  </w:tcBorders>
                  <w:vAlign w:val="center"/>
                </w:tcPr>
                <w:p w14:paraId="2A30960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25.5</w:t>
                  </w:r>
                </w:p>
              </w:tc>
              <w:tc>
                <w:tcPr>
                  <w:tcW w:w="144" w:type="pct"/>
                  <w:tcBorders>
                    <w:tl2br w:val="nil"/>
                    <w:tr2bl w:val="nil"/>
                  </w:tcBorders>
                  <w:vAlign w:val="center"/>
                </w:tcPr>
                <w:p w14:paraId="26927A9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707459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674CB8B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23</w:t>
                  </w:r>
                </w:p>
              </w:tc>
              <w:tc>
                <w:tcPr>
                  <w:tcW w:w="138" w:type="pct"/>
                  <w:tcBorders>
                    <w:tl2br w:val="nil"/>
                    <w:tr2bl w:val="nil"/>
                  </w:tcBorders>
                  <w:vAlign w:val="center"/>
                </w:tcPr>
                <w:p w14:paraId="356AA4BF">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7693062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烤箱</w:t>
                  </w:r>
                </w:p>
              </w:tc>
              <w:tc>
                <w:tcPr>
                  <w:tcW w:w="241" w:type="pct"/>
                  <w:tcBorders>
                    <w:tl2br w:val="nil"/>
                    <w:tr2bl w:val="nil"/>
                  </w:tcBorders>
                  <w:vAlign w:val="center"/>
                </w:tcPr>
                <w:p w14:paraId="74C6D2A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67</w:t>
                  </w:r>
                </w:p>
              </w:tc>
              <w:tc>
                <w:tcPr>
                  <w:tcW w:w="195" w:type="pct"/>
                  <w:vMerge w:val="continue"/>
                  <w:tcBorders>
                    <w:tl2br w:val="nil"/>
                    <w:tr2bl w:val="nil"/>
                  </w:tcBorders>
                  <w:vAlign w:val="center"/>
                </w:tcPr>
                <w:p w14:paraId="2F1ED2D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077873E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4.6</w:t>
                  </w:r>
                </w:p>
              </w:tc>
              <w:tc>
                <w:tcPr>
                  <w:tcW w:w="204" w:type="pct"/>
                  <w:tcBorders>
                    <w:tl2br w:val="nil"/>
                    <w:tr2bl w:val="nil"/>
                  </w:tcBorders>
                  <w:vAlign w:val="center"/>
                </w:tcPr>
                <w:p w14:paraId="282C99D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-14.9</w:t>
                  </w:r>
                </w:p>
              </w:tc>
              <w:tc>
                <w:tcPr>
                  <w:tcW w:w="153" w:type="pct"/>
                  <w:tcBorders>
                    <w:tl2br w:val="nil"/>
                    <w:tr2bl w:val="nil"/>
                  </w:tcBorders>
                  <w:vAlign w:val="center"/>
                </w:tcPr>
                <w:p w14:paraId="0B0D044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5007170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6.2</w:t>
                  </w:r>
                </w:p>
              </w:tc>
              <w:tc>
                <w:tcPr>
                  <w:tcW w:w="186" w:type="pct"/>
                  <w:tcBorders>
                    <w:tl2br w:val="nil"/>
                    <w:tr2bl w:val="nil"/>
                  </w:tcBorders>
                  <w:vAlign w:val="center"/>
                </w:tcPr>
                <w:p w14:paraId="0F0347F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24.2</w:t>
                  </w:r>
                </w:p>
              </w:tc>
              <w:tc>
                <w:tcPr>
                  <w:tcW w:w="186" w:type="pct"/>
                  <w:tcBorders>
                    <w:tl2br w:val="nil"/>
                    <w:tr2bl w:val="nil"/>
                  </w:tcBorders>
                  <w:vAlign w:val="center"/>
                </w:tcPr>
                <w:p w14:paraId="2020BB1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22.1</w:t>
                  </w:r>
                </w:p>
              </w:tc>
              <w:tc>
                <w:tcPr>
                  <w:tcW w:w="187" w:type="pct"/>
                  <w:tcBorders>
                    <w:tl2br w:val="nil"/>
                    <w:tr2bl w:val="nil"/>
                  </w:tcBorders>
                  <w:vAlign w:val="center"/>
                </w:tcPr>
                <w:p w14:paraId="43547BF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35.9</w:t>
                  </w:r>
                </w:p>
              </w:tc>
              <w:tc>
                <w:tcPr>
                  <w:tcW w:w="186" w:type="pct"/>
                  <w:tcBorders>
                    <w:tl2br w:val="nil"/>
                    <w:tr2bl w:val="nil"/>
                  </w:tcBorders>
                  <w:vAlign w:val="center"/>
                </w:tcPr>
                <w:p w14:paraId="2671157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50.8</w:t>
                  </w:r>
                </w:p>
              </w:tc>
              <w:tc>
                <w:tcPr>
                  <w:tcW w:w="186" w:type="pct"/>
                  <w:tcBorders>
                    <w:tl2br w:val="nil"/>
                    <w:tr2bl w:val="nil"/>
                  </w:tcBorders>
                  <w:vAlign w:val="center"/>
                </w:tcPr>
                <w:p w14:paraId="1B1A3B7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50.5</w:t>
                  </w:r>
                </w:p>
              </w:tc>
              <w:tc>
                <w:tcPr>
                  <w:tcW w:w="186" w:type="pct"/>
                  <w:tcBorders>
                    <w:tl2br w:val="nil"/>
                    <w:tr2bl w:val="nil"/>
                  </w:tcBorders>
                  <w:vAlign w:val="center"/>
                </w:tcPr>
                <w:p w14:paraId="369B239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50.5</w:t>
                  </w:r>
                </w:p>
              </w:tc>
              <w:tc>
                <w:tcPr>
                  <w:tcW w:w="187" w:type="pct"/>
                  <w:tcBorders>
                    <w:tl2br w:val="nil"/>
                    <w:tr2bl w:val="nil"/>
                  </w:tcBorders>
                  <w:vAlign w:val="center"/>
                </w:tcPr>
                <w:p w14:paraId="51A53BA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50.5</w:t>
                  </w:r>
                </w:p>
              </w:tc>
              <w:tc>
                <w:tcPr>
                  <w:tcW w:w="395" w:type="pct"/>
                  <w:vMerge w:val="continue"/>
                  <w:tcBorders>
                    <w:tl2br w:val="nil"/>
                    <w:tr2bl w:val="nil"/>
                  </w:tcBorders>
                  <w:vAlign w:val="center"/>
                </w:tcPr>
                <w:p w14:paraId="6C79DC8D">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64A9424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265BE91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26D9814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1681206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DC988C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24.8</w:t>
                  </w:r>
                </w:p>
              </w:tc>
              <w:tc>
                <w:tcPr>
                  <w:tcW w:w="186" w:type="pct"/>
                  <w:tcBorders>
                    <w:tl2br w:val="nil"/>
                    <w:tr2bl w:val="nil"/>
                  </w:tcBorders>
                  <w:vAlign w:val="center"/>
                </w:tcPr>
                <w:p w14:paraId="7D42A28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24.5</w:t>
                  </w:r>
                </w:p>
              </w:tc>
              <w:tc>
                <w:tcPr>
                  <w:tcW w:w="186" w:type="pct"/>
                  <w:tcBorders>
                    <w:tl2br w:val="nil"/>
                    <w:tr2bl w:val="nil"/>
                  </w:tcBorders>
                  <w:vAlign w:val="center"/>
                </w:tcPr>
                <w:p w14:paraId="7ADC6FF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24.5</w:t>
                  </w:r>
                </w:p>
              </w:tc>
              <w:tc>
                <w:tcPr>
                  <w:tcW w:w="186" w:type="pct"/>
                  <w:tcBorders>
                    <w:tl2br w:val="nil"/>
                    <w:tr2bl w:val="nil"/>
                  </w:tcBorders>
                  <w:vAlign w:val="center"/>
                </w:tcPr>
                <w:p w14:paraId="4DAA1D4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24.5</w:t>
                  </w:r>
                </w:p>
              </w:tc>
              <w:tc>
                <w:tcPr>
                  <w:tcW w:w="144" w:type="pct"/>
                  <w:tcBorders>
                    <w:tl2br w:val="nil"/>
                    <w:tr2bl w:val="nil"/>
                  </w:tcBorders>
                  <w:vAlign w:val="center"/>
                </w:tcPr>
                <w:p w14:paraId="209F755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4BC9AD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1EB30C6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24</w:t>
                  </w:r>
                </w:p>
              </w:tc>
              <w:tc>
                <w:tcPr>
                  <w:tcW w:w="138" w:type="pct"/>
                  <w:tcBorders>
                    <w:tl2br w:val="nil"/>
                    <w:tr2bl w:val="nil"/>
                  </w:tcBorders>
                  <w:vAlign w:val="center"/>
                </w:tcPr>
                <w:p w14:paraId="386682B2">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1109574E">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砂光倒角机</w:t>
                  </w:r>
                </w:p>
              </w:tc>
              <w:tc>
                <w:tcPr>
                  <w:tcW w:w="241" w:type="pct"/>
                  <w:tcBorders>
                    <w:tl2br w:val="nil"/>
                    <w:tr2bl w:val="nil"/>
                  </w:tcBorders>
                  <w:vAlign w:val="center"/>
                </w:tcPr>
                <w:p w14:paraId="214E53C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65</w:t>
                  </w:r>
                </w:p>
              </w:tc>
              <w:tc>
                <w:tcPr>
                  <w:tcW w:w="195" w:type="pct"/>
                  <w:vMerge w:val="continue"/>
                  <w:tcBorders>
                    <w:tl2br w:val="nil"/>
                    <w:tr2bl w:val="nil"/>
                  </w:tcBorders>
                  <w:vAlign w:val="center"/>
                </w:tcPr>
                <w:p w14:paraId="7D03F20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43ED546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3.3</w:t>
                  </w:r>
                </w:p>
              </w:tc>
              <w:tc>
                <w:tcPr>
                  <w:tcW w:w="204" w:type="pct"/>
                  <w:tcBorders>
                    <w:tl2br w:val="nil"/>
                    <w:tr2bl w:val="nil"/>
                  </w:tcBorders>
                  <w:vAlign w:val="center"/>
                </w:tcPr>
                <w:p w14:paraId="7DF092B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-5.2</w:t>
                  </w:r>
                </w:p>
              </w:tc>
              <w:tc>
                <w:tcPr>
                  <w:tcW w:w="153" w:type="pct"/>
                  <w:tcBorders>
                    <w:tl2br w:val="nil"/>
                    <w:tr2bl w:val="nil"/>
                  </w:tcBorders>
                  <w:vAlign w:val="center"/>
                </w:tcPr>
                <w:p w14:paraId="278CAAB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272721B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10.1</w:t>
                  </w:r>
                </w:p>
              </w:tc>
              <w:tc>
                <w:tcPr>
                  <w:tcW w:w="186" w:type="pct"/>
                  <w:tcBorders>
                    <w:tl2br w:val="nil"/>
                    <w:tr2bl w:val="nil"/>
                  </w:tcBorders>
                  <w:vAlign w:val="center"/>
                </w:tcPr>
                <w:p w14:paraId="48952FD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33.3</w:t>
                  </w:r>
                </w:p>
              </w:tc>
              <w:tc>
                <w:tcPr>
                  <w:tcW w:w="186" w:type="pct"/>
                  <w:tcBorders>
                    <w:tl2br w:val="nil"/>
                    <w:tr2bl w:val="nil"/>
                  </w:tcBorders>
                  <w:vAlign w:val="center"/>
                </w:tcPr>
                <w:p w14:paraId="58B5222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18.5</w:t>
                  </w:r>
                </w:p>
              </w:tc>
              <w:tc>
                <w:tcPr>
                  <w:tcW w:w="187" w:type="pct"/>
                  <w:tcBorders>
                    <w:tl2br w:val="nil"/>
                    <w:tr2bl w:val="nil"/>
                  </w:tcBorders>
                  <w:vAlign w:val="center"/>
                </w:tcPr>
                <w:p w14:paraId="6566F0E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26.8</w:t>
                  </w:r>
                </w:p>
              </w:tc>
              <w:tc>
                <w:tcPr>
                  <w:tcW w:w="186" w:type="pct"/>
                  <w:tcBorders>
                    <w:tl2br w:val="nil"/>
                    <w:tr2bl w:val="nil"/>
                  </w:tcBorders>
                  <w:vAlign w:val="center"/>
                </w:tcPr>
                <w:p w14:paraId="1B54E36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48.6</w:t>
                  </w:r>
                </w:p>
              </w:tc>
              <w:tc>
                <w:tcPr>
                  <w:tcW w:w="186" w:type="pct"/>
                  <w:tcBorders>
                    <w:tl2br w:val="nil"/>
                    <w:tr2bl w:val="nil"/>
                  </w:tcBorders>
                  <w:vAlign w:val="center"/>
                </w:tcPr>
                <w:p w14:paraId="5E53323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48.5</w:t>
                  </w:r>
                </w:p>
              </w:tc>
              <w:tc>
                <w:tcPr>
                  <w:tcW w:w="186" w:type="pct"/>
                  <w:tcBorders>
                    <w:tl2br w:val="nil"/>
                    <w:tr2bl w:val="nil"/>
                  </w:tcBorders>
                  <w:vAlign w:val="center"/>
                </w:tcPr>
                <w:p w14:paraId="3192662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48.5</w:t>
                  </w:r>
                </w:p>
              </w:tc>
              <w:tc>
                <w:tcPr>
                  <w:tcW w:w="187" w:type="pct"/>
                  <w:tcBorders>
                    <w:tl2br w:val="nil"/>
                    <w:tr2bl w:val="nil"/>
                  </w:tcBorders>
                  <w:vAlign w:val="center"/>
                </w:tcPr>
                <w:p w14:paraId="7B55344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48.5</w:t>
                  </w:r>
                </w:p>
              </w:tc>
              <w:tc>
                <w:tcPr>
                  <w:tcW w:w="395" w:type="pct"/>
                  <w:vMerge w:val="continue"/>
                  <w:tcBorders>
                    <w:tl2br w:val="nil"/>
                    <w:tr2bl w:val="nil"/>
                  </w:tcBorders>
                  <w:vAlign w:val="center"/>
                </w:tcPr>
                <w:p w14:paraId="02495387">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2176F18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156888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D90136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7AF95A1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158D3D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22.6</w:t>
                  </w:r>
                </w:p>
              </w:tc>
              <w:tc>
                <w:tcPr>
                  <w:tcW w:w="186" w:type="pct"/>
                  <w:tcBorders>
                    <w:tl2br w:val="nil"/>
                    <w:tr2bl w:val="nil"/>
                  </w:tcBorders>
                  <w:vAlign w:val="center"/>
                </w:tcPr>
                <w:p w14:paraId="28FF732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22.5</w:t>
                  </w:r>
                </w:p>
              </w:tc>
              <w:tc>
                <w:tcPr>
                  <w:tcW w:w="186" w:type="pct"/>
                  <w:tcBorders>
                    <w:tl2br w:val="nil"/>
                    <w:tr2bl w:val="nil"/>
                  </w:tcBorders>
                  <w:vAlign w:val="center"/>
                </w:tcPr>
                <w:p w14:paraId="7F986D9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22.5</w:t>
                  </w:r>
                </w:p>
              </w:tc>
              <w:tc>
                <w:tcPr>
                  <w:tcW w:w="186" w:type="pct"/>
                  <w:tcBorders>
                    <w:tl2br w:val="nil"/>
                    <w:tr2bl w:val="nil"/>
                  </w:tcBorders>
                  <w:vAlign w:val="center"/>
                </w:tcPr>
                <w:p w14:paraId="3535516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22.5</w:t>
                  </w:r>
                </w:p>
              </w:tc>
              <w:tc>
                <w:tcPr>
                  <w:tcW w:w="144" w:type="pct"/>
                  <w:tcBorders>
                    <w:tl2br w:val="nil"/>
                    <w:tr2bl w:val="nil"/>
                  </w:tcBorders>
                  <w:vAlign w:val="center"/>
                </w:tcPr>
                <w:p w14:paraId="271514BC">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37337C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1B829DC2">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25</w:t>
                  </w:r>
                </w:p>
              </w:tc>
              <w:tc>
                <w:tcPr>
                  <w:tcW w:w="138" w:type="pct"/>
                  <w:tcBorders>
                    <w:tl2br w:val="nil"/>
                    <w:tr2bl w:val="nil"/>
                  </w:tcBorders>
                  <w:vAlign w:val="center"/>
                </w:tcPr>
                <w:p w14:paraId="45585EE9">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06D69E1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离心研磨机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1C2A4B8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70（等效后：73.0)</w:t>
                  </w:r>
                </w:p>
              </w:tc>
              <w:tc>
                <w:tcPr>
                  <w:tcW w:w="195" w:type="pct"/>
                  <w:vMerge w:val="continue"/>
                  <w:tcBorders>
                    <w:tl2br w:val="nil"/>
                    <w:tr2bl w:val="nil"/>
                  </w:tcBorders>
                  <w:vAlign w:val="center"/>
                </w:tcPr>
                <w:p w14:paraId="7A1070D1">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156A3D5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0.8</w:t>
                  </w:r>
                </w:p>
              </w:tc>
              <w:tc>
                <w:tcPr>
                  <w:tcW w:w="204" w:type="pct"/>
                  <w:tcBorders>
                    <w:tl2br w:val="nil"/>
                    <w:tr2bl w:val="nil"/>
                  </w:tcBorders>
                  <w:vAlign w:val="center"/>
                </w:tcPr>
                <w:p w14:paraId="29FFDE5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-24.8</w:t>
                  </w:r>
                </w:p>
              </w:tc>
              <w:tc>
                <w:tcPr>
                  <w:tcW w:w="153" w:type="pct"/>
                  <w:tcBorders>
                    <w:tl2br w:val="nil"/>
                    <w:tr2bl w:val="nil"/>
                  </w:tcBorders>
                  <w:vAlign w:val="center"/>
                </w:tcPr>
                <w:p w14:paraId="26E6626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659763F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7.2</w:t>
                  </w:r>
                </w:p>
              </w:tc>
              <w:tc>
                <w:tcPr>
                  <w:tcW w:w="186" w:type="pct"/>
                  <w:tcBorders>
                    <w:tl2br w:val="nil"/>
                    <w:tr2bl w:val="nil"/>
                  </w:tcBorders>
                  <w:vAlign w:val="center"/>
                </w:tcPr>
                <w:p w14:paraId="3768DD8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13.7</w:t>
                  </w:r>
                </w:p>
              </w:tc>
              <w:tc>
                <w:tcPr>
                  <w:tcW w:w="186" w:type="pct"/>
                  <w:tcBorders>
                    <w:tl2br w:val="nil"/>
                    <w:tr2bl w:val="nil"/>
                  </w:tcBorders>
                  <w:vAlign w:val="center"/>
                </w:tcPr>
                <w:p w14:paraId="794A4B5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20.9</w:t>
                  </w:r>
                </w:p>
              </w:tc>
              <w:tc>
                <w:tcPr>
                  <w:tcW w:w="187" w:type="pct"/>
                  <w:tcBorders>
                    <w:tl2br w:val="nil"/>
                    <w:tr2bl w:val="nil"/>
                  </w:tcBorders>
                  <w:vAlign w:val="center"/>
                </w:tcPr>
                <w:p w14:paraId="5554D0A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46.4</w:t>
                  </w:r>
                </w:p>
              </w:tc>
              <w:tc>
                <w:tcPr>
                  <w:tcW w:w="186" w:type="pct"/>
                  <w:tcBorders>
                    <w:tl2br w:val="nil"/>
                    <w:tr2bl w:val="nil"/>
                  </w:tcBorders>
                  <w:vAlign w:val="center"/>
                </w:tcPr>
                <w:p w14:paraId="0E90ACA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56.7</w:t>
                  </w:r>
                </w:p>
              </w:tc>
              <w:tc>
                <w:tcPr>
                  <w:tcW w:w="186" w:type="pct"/>
                  <w:tcBorders>
                    <w:tl2br w:val="nil"/>
                    <w:tr2bl w:val="nil"/>
                  </w:tcBorders>
                  <w:vAlign w:val="center"/>
                </w:tcPr>
                <w:p w14:paraId="659AECB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56.5</w:t>
                  </w:r>
                </w:p>
              </w:tc>
              <w:tc>
                <w:tcPr>
                  <w:tcW w:w="186" w:type="pct"/>
                  <w:tcBorders>
                    <w:tl2br w:val="nil"/>
                    <w:tr2bl w:val="nil"/>
                  </w:tcBorders>
                  <w:vAlign w:val="center"/>
                </w:tcPr>
                <w:p w14:paraId="792BBC1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56.5</w:t>
                  </w:r>
                </w:p>
              </w:tc>
              <w:tc>
                <w:tcPr>
                  <w:tcW w:w="187" w:type="pct"/>
                  <w:tcBorders>
                    <w:tl2br w:val="nil"/>
                    <w:tr2bl w:val="nil"/>
                  </w:tcBorders>
                  <w:vAlign w:val="center"/>
                </w:tcPr>
                <w:p w14:paraId="0E006FC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56.5</w:t>
                  </w:r>
                </w:p>
              </w:tc>
              <w:tc>
                <w:tcPr>
                  <w:tcW w:w="395" w:type="pct"/>
                  <w:vMerge w:val="continue"/>
                  <w:tcBorders>
                    <w:tl2br w:val="nil"/>
                    <w:tr2bl w:val="nil"/>
                  </w:tcBorders>
                  <w:vAlign w:val="center"/>
                </w:tcPr>
                <w:p w14:paraId="1CAFED81">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789DBB4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8BC836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F87F11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32D9F91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57E49D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30.7</w:t>
                  </w:r>
                </w:p>
              </w:tc>
              <w:tc>
                <w:tcPr>
                  <w:tcW w:w="186" w:type="pct"/>
                  <w:tcBorders>
                    <w:tl2br w:val="nil"/>
                    <w:tr2bl w:val="nil"/>
                  </w:tcBorders>
                  <w:vAlign w:val="center"/>
                </w:tcPr>
                <w:p w14:paraId="71931D3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3BF0181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19008137">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30.5</w:t>
                  </w:r>
                </w:p>
              </w:tc>
              <w:tc>
                <w:tcPr>
                  <w:tcW w:w="144" w:type="pct"/>
                  <w:tcBorders>
                    <w:tl2br w:val="nil"/>
                    <w:tr2bl w:val="nil"/>
                  </w:tcBorders>
                  <w:vAlign w:val="center"/>
                </w:tcPr>
                <w:p w14:paraId="272BF07E">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16D6D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6EFFFFAF">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26</w:t>
                  </w:r>
                </w:p>
              </w:tc>
              <w:tc>
                <w:tcPr>
                  <w:tcW w:w="138" w:type="pct"/>
                  <w:tcBorders>
                    <w:tl2br w:val="nil"/>
                    <w:tr2bl w:val="nil"/>
                  </w:tcBorders>
                  <w:vAlign w:val="center"/>
                </w:tcPr>
                <w:p w14:paraId="4E8DC399">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2EEE7BA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振动研磨机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,2台</w:t>
                  </w:r>
                </w:p>
              </w:tc>
              <w:tc>
                <w:tcPr>
                  <w:tcW w:w="241" w:type="pct"/>
                  <w:tcBorders>
                    <w:tl2br w:val="nil"/>
                    <w:tr2bl w:val="nil"/>
                  </w:tcBorders>
                  <w:vAlign w:val="center"/>
                </w:tcPr>
                <w:p w14:paraId="51E4BAE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70（等效后：73.0)</w:t>
                  </w:r>
                </w:p>
              </w:tc>
              <w:tc>
                <w:tcPr>
                  <w:tcW w:w="195" w:type="pct"/>
                  <w:vMerge w:val="continue"/>
                  <w:tcBorders>
                    <w:tl2br w:val="nil"/>
                    <w:tr2bl w:val="nil"/>
                  </w:tcBorders>
                  <w:vAlign w:val="center"/>
                </w:tcPr>
                <w:p w14:paraId="21482C4A">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6A1D93C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-4.8</w:t>
                  </w:r>
                </w:p>
              </w:tc>
              <w:tc>
                <w:tcPr>
                  <w:tcW w:w="204" w:type="pct"/>
                  <w:tcBorders>
                    <w:tl2br w:val="nil"/>
                    <w:tr2bl w:val="nil"/>
                  </w:tcBorders>
                  <w:vAlign w:val="center"/>
                </w:tcPr>
                <w:p w14:paraId="105C8F2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-29.5</w:t>
                  </w:r>
                </w:p>
              </w:tc>
              <w:tc>
                <w:tcPr>
                  <w:tcW w:w="153" w:type="pct"/>
                  <w:tcBorders>
                    <w:tl2br w:val="nil"/>
                    <w:tr2bl w:val="nil"/>
                  </w:tcBorders>
                  <w:vAlign w:val="center"/>
                </w:tcPr>
                <w:p w14:paraId="0CE0BBF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05260D0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11.4</w:t>
                  </w:r>
                </w:p>
              </w:tc>
              <w:tc>
                <w:tcPr>
                  <w:tcW w:w="186" w:type="pct"/>
                  <w:tcBorders>
                    <w:tl2br w:val="nil"/>
                    <w:tr2bl w:val="nil"/>
                  </w:tcBorders>
                  <w:vAlign w:val="center"/>
                </w:tcPr>
                <w:p w14:paraId="6CF0C76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7.7</w:t>
                  </w:r>
                </w:p>
              </w:tc>
              <w:tc>
                <w:tcPr>
                  <w:tcW w:w="186" w:type="pct"/>
                  <w:tcBorders>
                    <w:tl2br w:val="nil"/>
                    <w:tr2bl w:val="nil"/>
                  </w:tcBorders>
                  <w:vAlign w:val="center"/>
                </w:tcPr>
                <w:p w14:paraId="64278B8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16.7</w:t>
                  </w:r>
                </w:p>
              </w:tc>
              <w:tc>
                <w:tcPr>
                  <w:tcW w:w="187" w:type="pct"/>
                  <w:tcBorders>
                    <w:tl2br w:val="nil"/>
                    <w:tr2bl w:val="nil"/>
                  </w:tcBorders>
                  <w:vAlign w:val="center"/>
                </w:tcPr>
                <w:p w14:paraId="5B295C50">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52.3</w:t>
                  </w:r>
                </w:p>
              </w:tc>
              <w:tc>
                <w:tcPr>
                  <w:tcW w:w="186" w:type="pct"/>
                  <w:tcBorders>
                    <w:tl2br w:val="nil"/>
                    <w:tr2bl w:val="nil"/>
                  </w:tcBorders>
                  <w:vAlign w:val="center"/>
                </w:tcPr>
                <w:p w14:paraId="5EEF99A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56.6</w:t>
                  </w:r>
                </w:p>
              </w:tc>
              <w:tc>
                <w:tcPr>
                  <w:tcW w:w="186" w:type="pct"/>
                  <w:tcBorders>
                    <w:tl2br w:val="nil"/>
                    <w:tr2bl w:val="nil"/>
                  </w:tcBorders>
                  <w:vAlign w:val="center"/>
                </w:tcPr>
                <w:p w14:paraId="297EC36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56.7</w:t>
                  </w:r>
                </w:p>
              </w:tc>
              <w:tc>
                <w:tcPr>
                  <w:tcW w:w="186" w:type="pct"/>
                  <w:tcBorders>
                    <w:tl2br w:val="nil"/>
                    <w:tr2bl w:val="nil"/>
                  </w:tcBorders>
                  <w:vAlign w:val="center"/>
                </w:tcPr>
                <w:p w14:paraId="1719A66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56.5</w:t>
                  </w:r>
                </w:p>
              </w:tc>
              <w:tc>
                <w:tcPr>
                  <w:tcW w:w="187" w:type="pct"/>
                  <w:tcBorders>
                    <w:tl2br w:val="nil"/>
                    <w:tr2bl w:val="nil"/>
                  </w:tcBorders>
                  <w:vAlign w:val="center"/>
                </w:tcPr>
                <w:p w14:paraId="00346A3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56.5</w:t>
                  </w:r>
                </w:p>
              </w:tc>
              <w:tc>
                <w:tcPr>
                  <w:tcW w:w="395" w:type="pct"/>
                  <w:vMerge w:val="continue"/>
                  <w:tcBorders>
                    <w:tl2br w:val="nil"/>
                    <w:tr2bl w:val="nil"/>
                  </w:tcBorders>
                  <w:vAlign w:val="center"/>
                </w:tcPr>
                <w:p w14:paraId="32853320">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39A0683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2865B6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E2CBD7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662BE8D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698946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30.6</w:t>
                  </w:r>
                </w:p>
              </w:tc>
              <w:tc>
                <w:tcPr>
                  <w:tcW w:w="186" w:type="pct"/>
                  <w:tcBorders>
                    <w:tl2br w:val="nil"/>
                    <w:tr2bl w:val="nil"/>
                  </w:tcBorders>
                  <w:vAlign w:val="center"/>
                </w:tcPr>
                <w:p w14:paraId="66DE2BC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30.7</w:t>
                  </w:r>
                </w:p>
              </w:tc>
              <w:tc>
                <w:tcPr>
                  <w:tcW w:w="186" w:type="pct"/>
                  <w:tcBorders>
                    <w:tl2br w:val="nil"/>
                    <w:tr2bl w:val="nil"/>
                  </w:tcBorders>
                  <w:vAlign w:val="center"/>
                </w:tcPr>
                <w:p w14:paraId="7D32517A">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30.5</w:t>
                  </w:r>
                </w:p>
              </w:tc>
              <w:tc>
                <w:tcPr>
                  <w:tcW w:w="186" w:type="pct"/>
                  <w:tcBorders>
                    <w:tl2br w:val="nil"/>
                    <w:tr2bl w:val="nil"/>
                  </w:tcBorders>
                  <w:vAlign w:val="center"/>
                </w:tcPr>
                <w:p w14:paraId="4729A6A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30.5</w:t>
                  </w:r>
                </w:p>
              </w:tc>
              <w:tc>
                <w:tcPr>
                  <w:tcW w:w="144" w:type="pct"/>
                  <w:tcBorders>
                    <w:tl2br w:val="nil"/>
                    <w:tr2bl w:val="nil"/>
                  </w:tcBorders>
                  <w:vAlign w:val="center"/>
                </w:tcPr>
                <w:p w14:paraId="531606E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05763A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36E30D93">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27</w:t>
                  </w:r>
                </w:p>
              </w:tc>
              <w:tc>
                <w:tcPr>
                  <w:tcW w:w="138" w:type="pct"/>
                  <w:tcBorders>
                    <w:tl2br w:val="nil"/>
                    <w:tr2bl w:val="nil"/>
                  </w:tcBorders>
                  <w:vAlign w:val="center"/>
                </w:tcPr>
                <w:p w14:paraId="4B58E61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6C2D4444">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脱水烘干机</w:t>
                  </w:r>
                </w:p>
              </w:tc>
              <w:tc>
                <w:tcPr>
                  <w:tcW w:w="241" w:type="pct"/>
                  <w:tcBorders>
                    <w:tl2br w:val="nil"/>
                    <w:tr2bl w:val="nil"/>
                  </w:tcBorders>
                  <w:vAlign w:val="center"/>
                </w:tcPr>
                <w:p w14:paraId="1ED4013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67</w:t>
                  </w:r>
                </w:p>
              </w:tc>
              <w:tc>
                <w:tcPr>
                  <w:tcW w:w="195" w:type="pct"/>
                  <w:vMerge w:val="continue"/>
                  <w:tcBorders>
                    <w:tl2br w:val="nil"/>
                    <w:tr2bl w:val="nil"/>
                  </w:tcBorders>
                  <w:vAlign w:val="center"/>
                </w:tcPr>
                <w:p w14:paraId="61AF30B0">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42DAAD0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2.8</w:t>
                  </w:r>
                </w:p>
              </w:tc>
              <w:tc>
                <w:tcPr>
                  <w:tcW w:w="204" w:type="pct"/>
                  <w:tcBorders>
                    <w:tl2br w:val="nil"/>
                    <w:tr2bl w:val="nil"/>
                  </w:tcBorders>
                  <w:vAlign w:val="center"/>
                </w:tcPr>
                <w:p w14:paraId="1D94520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-17.4</w:t>
                  </w:r>
                </w:p>
              </w:tc>
              <w:tc>
                <w:tcPr>
                  <w:tcW w:w="153" w:type="pct"/>
                  <w:tcBorders>
                    <w:tl2br w:val="nil"/>
                    <w:tr2bl w:val="nil"/>
                  </w:tcBorders>
                  <w:vAlign w:val="center"/>
                </w:tcPr>
                <w:p w14:paraId="15E5C44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26E69E4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7.3</w:t>
                  </w:r>
                </w:p>
              </w:tc>
              <w:tc>
                <w:tcPr>
                  <w:tcW w:w="186" w:type="pct"/>
                  <w:tcBorders>
                    <w:tl2br w:val="nil"/>
                    <w:tr2bl w:val="nil"/>
                  </w:tcBorders>
                  <w:vAlign w:val="center"/>
                </w:tcPr>
                <w:p w14:paraId="5605FF7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21.3</w:t>
                  </w:r>
                </w:p>
              </w:tc>
              <w:tc>
                <w:tcPr>
                  <w:tcW w:w="186" w:type="pct"/>
                  <w:tcBorders>
                    <w:tl2br w:val="nil"/>
                    <w:tr2bl w:val="nil"/>
                  </w:tcBorders>
                  <w:vAlign w:val="center"/>
                </w:tcPr>
                <w:p w14:paraId="7FCF117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21.0</w:t>
                  </w:r>
                </w:p>
              </w:tc>
              <w:tc>
                <w:tcPr>
                  <w:tcW w:w="187" w:type="pct"/>
                  <w:tcBorders>
                    <w:tl2br w:val="nil"/>
                    <w:tr2bl w:val="nil"/>
                  </w:tcBorders>
                  <w:vAlign w:val="center"/>
                </w:tcPr>
                <w:p w14:paraId="4B85EE2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38.8</w:t>
                  </w:r>
                </w:p>
              </w:tc>
              <w:tc>
                <w:tcPr>
                  <w:tcW w:w="186" w:type="pct"/>
                  <w:tcBorders>
                    <w:tl2br w:val="nil"/>
                    <w:tr2bl w:val="nil"/>
                  </w:tcBorders>
                  <w:vAlign w:val="center"/>
                </w:tcPr>
                <w:p w14:paraId="5C752E0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50.7</w:t>
                  </w:r>
                </w:p>
              </w:tc>
              <w:tc>
                <w:tcPr>
                  <w:tcW w:w="186" w:type="pct"/>
                  <w:tcBorders>
                    <w:tl2br w:val="nil"/>
                    <w:tr2bl w:val="nil"/>
                  </w:tcBorders>
                  <w:vAlign w:val="center"/>
                </w:tcPr>
                <w:p w14:paraId="4AF2733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50.5</w:t>
                  </w:r>
                </w:p>
              </w:tc>
              <w:tc>
                <w:tcPr>
                  <w:tcW w:w="186" w:type="pct"/>
                  <w:tcBorders>
                    <w:tl2br w:val="nil"/>
                    <w:tr2bl w:val="nil"/>
                  </w:tcBorders>
                  <w:vAlign w:val="center"/>
                </w:tcPr>
                <w:p w14:paraId="6718669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50.5</w:t>
                  </w:r>
                </w:p>
              </w:tc>
              <w:tc>
                <w:tcPr>
                  <w:tcW w:w="187" w:type="pct"/>
                  <w:tcBorders>
                    <w:tl2br w:val="nil"/>
                    <w:tr2bl w:val="nil"/>
                  </w:tcBorders>
                  <w:vAlign w:val="center"/>
                </w:tcPr>
                <w:p w14:paraId="65956D1E">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50.5</w:t>
                  </w:r>
                </w:p>
              </w:tc>
              <w:tc>
                <w:tcPr>
                  <w:tcW w:w="395" w:type="pct"/>
                  <w:vMerge w:val="continue"/>
                  <w:tcBorders>
                    <w:tl2br w:val="nil"/>
                    <w:tr2bl w:val="nil"/>
                  </w:tcBorders>
                  <w:vAlign w:val="center"/>
                </w:tcPr>
                <w:p w14:paraId="350AD61E">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6E7184E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18E85F9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6E57431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659ADEC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738A359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24.7</w:t>
                  </w:r>
                </w:p>
              </w:tc>
              <w:tc>
                <w:tcPr>
                  <w:tcW w:w="186" w:type="pct"/>
                  <w:tcBorders>
                    <w:tl2br w:val="nil"/>
                    <w:tr2bl w:val="nil"/>
                  </w:tcBorders>
                  <w:vAlign w:val="center"/>
                </w:tcPr>
                <w:p w14:paraId="0039F1B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24.5</w:t>
                  </w:r>
                </w:p>
              </w:tc>
              <w:tc>
                <w:tcPr>
                  <w:tcW w:w="186" w:type="pct"/>
                  <w:tcBorders>
                    <w:tl2br w:val="nil"/>
                    <w:tr2bl w:val="nil"/>
                  </w:tcBorders>
                  <w:vAlign w:val="center"/>
                </w:tcPr>
                <w:p w14:paraId="244B395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24.5</w:t>
                  </w:r>
                </w:p>
              </w:tc>
              <w:tc>
                <w:tcPr>
                  <w:tcW w:w="186" w:type="pct"/>
                  <w:tcBorders>
                    <w:tl2br w:val="nil"/>
                    <w:tr2bl w:val="nil"/>
                  </w:tcBorders>
                  <w:vAlign w:val="center"/>
                </w:tcPr>
                <w:p w14:paraId="70D85A4F">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24.5</w:t>
                  </w:r>
                </w:p>
              </w:tc>
              <w:tc>
                <w:tcPr>
                  <w:tcW w:w="144" w:type="pct"/>
                  <w:tcBorders>
                    <w:tl2br w:val="nil"/>
                    <w:tr2bl w:val="nil"/>
                  </w:tcBorders>
                  <w:vAlign w:val="center"/>
                </w:tcPr>
                <w:p w14:paraId="001C3538">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5B145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130" w:type="pct"/>
                  <w:tcBorders>
                    <w:tl2br w:val="nil"/>
                    <w:tr2bl w:val="nil"/>
                  </w:tcBorders>
                  <w:vAlign w:val="center"/>
                </w:tcPr>
                <w:p w14:paraId="41256459">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28</w:t>
                  </w:r>
                </w:p>
              </w:tc>
              <w:tc>
                <w:tcPr>
                  <w:tcW w:w="138" w:type="pct"/>
                  <w:tcBorders>
                    <w:tl2br w:val="nil"/>
                    <w:tr2bl w:val="nil"/>
                  </w:tcBorders>
                  <w:vAlign w:val="center"/>
                </w:tcPr>
                <w:p w14:paraId="7DE57056">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生产厂房</w:t>
                  </w:r>
                </w:p>
              </w:tc>
              <w:tc>
                <w:tcPr>
                  <w:tcW w:w="211" w:type="pct"/>
                  <w:tcBorders>
                    <w:tl2br w:val="nil"/>
                    <w:tr2bl w:val="nil"/>
                  </w:tcBorders>
                  <w:vAlign w:val="center"/>
                </w:tcPr>
                <w:p w14:paraId="20076E6A">
                  <w:pPr>
                    <w:keepNext w:val="0"/>
                    <w:keepLines w:val="0"/>
                    <w:pageBreakBefore w:val="0"/>
                    <w:widowControl w:val="0"/>
                    <w:kinsoku/>
                    <w:wordWrap/>
                    <w:overflowPunct/>
                    <w:topLinePunct w:val="0"/>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攻牙机</w:t>
                  </w:r>
                  <w:r>
                    <w:rPr>
                      <w:rFonts w:hint="default" w:ascii="Times New Roman" w:hAnsi="Times New Roman" w:eastAsia="宋体" w:cs="Times New Roman"/>
                      <w:color w:val="auto"/>
                      <w:sz w:val="21"/>
                      <w:szCs w:val="21"/>
                      <w:highlight w:val="none"/>
                      <w:lang w:val="en-US" w:eastAsia="zh-CN"/>
                    </w:rPr>
                    <w:t>点声源组</w:t>
                  </w:r>
                  <w:r>
                    <w:rPr>
                      <w:rFonts w:hint="default" w:ascii="Times New Roman" w:hAnsi="Times New Roman" w:eastAsia="宋体" w:cs="Times New Roman"/>
                      <w:color w:val="auto"/>
                      <w:sz w:val="21"/>
                      <w:szCs w:val="21"/>
                      <w:highlight w:val="none"/>
                    </w:rPr>
                    <w:t>,3台</w:t>
                  </w:r>
                </w:p>
              </w:tc>
              <w:tc>
                <w:tcPr>
                  <w:tcW w:w="241" w:type="pct"/>
                  <w:tcBorders>
                    <w:tl2br w:val="nil"/>
                    <w:tr2bl w:val="nil"/>
                  </w:tcBorders>
                  <w:vAlign w:val="center"/>
                </w:tcPr>
                <w:p w14:paraId="1B5F285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65（等效后：69.8)</w:t>
                  </w:r>
                </w:p>
              </w:tc>
              <w:tc>
                <w:tcPr>
                  <w:tcW w:w="195" w:type="pct"/>
                  <w:vMerge w:val="continue"/>
                  <w:tcBorders>
                    <w:tl2br w:val="nil"/>
                    <w:tr2bl w:val="nil"/>
                  </w:tcBorders>
                  <w:vAlign w:val="center"/>
                </w:tcPr>
                <w:p w14:paraId="50BB5BA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204" w:type="pct"/>
                  <w:tcBorders>
                    <w:tl2br w:val="nil"/>
                    <w:tr2bl w:val="nil"/>
                  </w:tcBorders>
                  <w:vAlign w:val="center"/>
                </w:tcPr>
                <w:p w14:paraId="5E4DB49D">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8.7</w:t>
                  </w:r>
                </w:p>
              </w:tc>
              <w:tc>
                <w:tcPr>
                  <w:tcW w:w="204" w:type="pct"/>
                  <w:tcBorders>
                    <w:tl2br w:val="nil"/>
                    <w:tr2bl w:val="nil"/>
                  </w:tcBorders>
                  <w:vAlign w:val="center"/>
                </w:tcPr>
                <w:p w14:paraId="4F149D2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5.4</w:t>
                  </w:r>
                </w:p>
              </w:tc>
              <w:tc>
                <w:tcPr>
                  <w:tcW w:w="153" w:type="pct"/>
                  <w:tcBorders>
                    <w:tl2br w:val="nil"/>
                    <w:tr2bl w:val="nil"/>
                  </w:tcBorders>
                  <w:vAlign w:val="center"/>
                </w:tcPr>
                <w:p w14:paraId="20339C5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9.2</w:t>
                  </w:r>
                </w:p>
              </w:tc>
              <w:tc>
                <w:tcPr>
                  <w:tcW w:w="186" w:type="pct"/>
                  <w:tcBorders>
                    <w:tl2br w:val="nil"/>
                    <w:tr2bl w:val="nil"/>
                  </w:tcBorders>
                  <w:vAlign w:val="center"/>
                </w:tcPr>
                <w:p w14:paraId="5608E919">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7.8</w:t>
                  </w:r>
                </w:p>
              </w:tc>
              <w:tc>
                <w:tcPr>
                  <w:tcW w:w="186" w:type="pct"/>
                  <w:tcBorders>
                    <w:tl2br w:val="nil"/>
                    <w:tr2bl w:val="nil"/>
                  </w:tcBorders>
                  <w:vAlign w:val="center"/>
                </w:tcPr>
                <w:p w14:paraId="7D10BD5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44.9</w:t>
                  </w:r>
                </w:p>
              </w:tc>
              <w:tc>
                <w:tcPr>
                  <w:tcW w:w="186" w:type="pct"/>
                  <w:tcBorders>
                    <w:tl2br w:val="nil"/>
                    <w:tr2bl w:val="nil"/>
                  </w:tcBorders>
                  <w:vAlign w:val="center"/>
                </w:tcPr>
                <w:p w14:paraId="37D384F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21.0</w:t>
                  </w:r>
                </w:p>
              </w:tc>
              <w:tc>
                <w:tcPr>
                  <w:tcW w:w="187" w:type="pct"/>
                  <w:tcBorders>
                    <w:tl2br w:val="nil"/>
                    <w:tr2bl w:val="nil"/>
                  </w:tcBorders>
                  <w:vAlign w:val="center"/>
                </w:tcPr>
                <w:p w14:paraId="5A92D27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15.2</w:t>
                  </w:r>
                </w:p>
              </w:tc>
              <w:tc>
                <w:tcPr>
                  <w:tcW w:w="186" w:type="pct"/>
                  <w:tcBorders>
                    <w:tl2br w:val="nil"/>
                    <w:tr2bl w:val="nil"/>
                  </w:tcBorders>
                  <w:vAlign w:val="center"/>
                </w:tcPr>
                <w:p w14:paraId="04444CC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53.5</w:t>
                  </w:r>
                </w:p>
              </w:tc>
              <w:tc>
                <w:tcPr>
                  <w:tcW w:w="186" w:type="pct"/>
                  <w:tcBorders>
                    <w:tl2br w:val="nil"/>
                    <w:tr2bl w:val="nil"/>
                  </w:tcBorders>
                  <w:vAlign w:val="center"/>
                </w:tcPr>
                <w:p w14:paraId="73F7A9BB">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53.3</w:t>
                  </w:r>
                </w:p>
              </w:tc>
              <w:tc>
                <w:tcPr>
                  <w:tcW w:w="186" w:type="pct"/>
                  <w:tcBorders>
                    <w:tl2br w:val="nil"/>
                    <w:tr2bl w:val="nil"/>
                  </w:tcBorders>
                  <w:vAlign w:val="center"/>
                </w:tcPr>
                <w:p w14:paraId="78284C4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53.3</w:t>
                  </w:r>
                </w:p>
              </w:tc>
              <w:tc>
                <w:tcPr>
                  <w:tcW w:w="187" w:type="pct"/>
                  <w:tcBorders>
                    <w:tl2br w:val="nil"/>
                    <w:tr2bl w:val="nil"/>
                  </w:tcBorders>
                  <w:vAlign w:val="center"/>
                </w:tcPr>
                <w:p w14:paraId="23F34A33">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53.3</w:t>
                  </w:r>
                </w:p>
              </w:tc>
              <w:tc>
                <w:tcPr>
                  <w:tcW w:w="395" w:type="pct"/>
                  <w:vMerge w:val="continue"/>
                  <w:tcBorders>
                    <w:tl2br w:val="nil"/>
                    <w:tr2bl w:val="nil"/>
                  </w:tcBorders>
                  <w:vAlign w:val="center"/>
                </w:tcPr>
                <w:p w14:paraId="3292CE35">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p>
              </w:tc>
              <w:tc>
                <w:tcPr>
                  <w:tcW w:w="186" w:type="pct"/>
                  <w:tcBorders>
                    <w:tl2br w:val="nil"/>
                    <w:tr2bl w:val="nil"/>
                  </w:tcBorders>
                  <w:vAlign w:val="center"/>
                </w:tcPr>
                <w:p w14:paraId="5FE29BF2">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318B4584">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7B5FD21">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7" w:type="pct"/>
                  <w:tcBorders>
                    <w:tl2br w:val="nil"/>
                    <w:tr2bl w:val="nil"/>
                  </w:tcBorders>
                  <w:vAlign w:val="center"/>
                </w:tcPr>
                <w:p w14:paraId="51CBC8A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26.0</w:t>
                  </w:r>
                </w:p>
              </w:tc>
              <w:tc>
                <w:tcPr>
                  <w:tcW w:w="186" w:type="pct"/>
                  <w:tcBorders>
                    <w:tl2br w:val="nil"/>
                    <w:tr2bl w:val="nil"/>
                  </w:tcBorders>
                  <w:vAlign w:val="center"/>
                </w:tcPr>
                <w:p w14:paraId="0C4B7966">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27.5</w:t>
                  </w:r>
                </w:p>
              </w:tc>
              <w:tc>
                <w:tcPr>
                  <w:tcW w:w="186" w:type="pct"/>
                  <w:tcBorders>
                    <w:tl2br w:val="nil"/>
                    <w:tr2bl w:val="nil"/>
                  </w:tcBorders>
                  <w:vAlign w:val="center"/>
                </w:tcPr>
                <w:p w14:paraId="16F82A85">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27.3</w:t>
                  </w:r>
                </w:p>
              </w:tc>
              <w:tc>
                <w:tcPr>
                  <w:tcW w:w="186" w:type="pct"/>
                  <w:tcBorders>
                    <w:tl2br w:val="nil"/>
                    <w:tr2bl w:val="nil"/>
                  </w:tcBorders>
                  <w:vAlign w:val="center"/>
                </w:tcPr>
                <w:p w14:paraId="3A2EC8FC">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27.3</w:t>
                  </w:r>
                </w:p>
              </w:tc>
              <w:tc>
                <w:tcPr>
                  <w:tcW w:w="186" w:type="pct"/>
                  <w:tcBorders>
                    <w:tl2br w:val="nil"/>
                    <w:tr2bl w:val="nil"/>
                  </w:tcBorders>
                  <w:vAlign w:val="center"/>
                </w:tcPr>
                <w:p w14:paraId="033A7D78">
                  <w:pPr>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27.3</w:t>
                  </w:r>
                </w:p>
              </w:tc>
              <w:tc>
                <w:tcPr>
                  <w:tcW w:w="144" w:type="pct"/>
                  <w:tcBorders>
                    <w:tl2br w:val="nil"/>
                    <w:tr2bl w:val="nil"/>
                  </w:tcBorders>
                  <w:vAlign w:val="center"/>
                </w:tcPr>
                <w:p w14:paraId="62D8D9E1">
                  <w:pPr>
                    <w:pStyle w:val="46"/>
                    <w:keepNext w:val="0"/>
                    <w:keepLines w:val="0"/>
                    <w:pageBreakBefore w:val="0"/>
                    <w:widowControl w:val="0"/>
                    <w:kinsoku/>
                    <w:wordWrap/>
                    <w:overflowPunct/>
                    <w:topLinePunct w:val="0"/>
                    <w:autoSpaceDN/>
                    <w:bidi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w:t>
                  </w:r>
                </w:p>
              </w:tc>
            </w:tr>
            <w:tr w14:paraId="72014B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c>
                <w:tcPr>
                  <w:tcW w:w="5000" w:type="pct"/>
                  <w:gridSpan w:val="26"/>
                  <w:tcBorders>
                    <w:tl2br w:val="nil"/>
                    <w:tr2bl w:val="nil"/>
                  </w:tcBorders>
                  <w:vAlign w:val="center"/>
                </w:tcPr>
                <w:p w14:paraId="3C09EDAC">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注：</w:t>
                  </w:r>
                </w:p>
                <w:p w14:paraId="2F59EE0A">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①表中坐标以113.901161</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,23.168788</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为坐标原点，正东向为X轴正方向，正北向为Y轴正方向。</w:t>
                  </w:r>
                </w:p>
                <w:p w14:paraId="30BE0B43">
                  <w:pPr>
                    <w:keepNext w:val="0"/>
                    <w:keepLines w:val="0"/>
                    <w:pageBreakBefore w:val="0"/>
                    <w:widowControl w:val="0"/>
                    <w:shd w:val="clear" w:color="auto" w:fill="auto"/>
                    <w:kinsoku/>
                    <w:wordWrap/>
                    <w:overflowPunct/>
                    <w:topLinePunct w:val="0"/>
                    <w:autoSpaceDE/>
                    <w:autoSpaceDN/>
                    <w:bidi w:val="0"/>
                    <w:adjustRightInd/>
                    <w:snapToGrid/>
                    <w:spacing w:line="240" w:lineRule="auto"/>
                    <w:ind w:left="0" w:leftChars="0" w:firstLine="0" w:firstLine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②《环境工程设计手册（修订版）》（魏先勋），本项目墙壁材质及构造为 75mm 厚块墙（抹灰），平均隔声量为 39dB，常用门、窗隔声量为 10~20dB，本项目门窗隔声量取15dB。</w:t>
                  </w:r>
                </w:p>
                <w:p w14:paraId="3561B1C1">
                  <w:pPr>
                    <w:pStyle w:val="46"/>
                    <w:keepNext w:val="0"/>
                    <w:keepLines w:val="0"/>
                    <w:pageBreakBefore w:val="0"/>
                    <w:widowControl w:val="0"/>
                    <w:kinsoku/>
                    <w:wordWrap/>
                    <w:overflowPunct/>
                    <w:topLinePunct w:val="0"/>
                    <w:autoSpaceDN/>
                    <w:bidi w:val="0"/>
                    <w:spacing w:line="240" w:lineRule="auto"/>
                    <w:ind w:firstLine="0" w:firstLine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③根据刘惠玲主编《噪声控制技术》（2002年10月第1版），减振处理，降噪效果可达5~25dB（A），本项目取平均值20dB。</w:t>
                  </w:r>
                </w:p>
              </w:tc>
            </w:tr>
          </w:tbl>
          <w:p w14:paraId="72469B4A">
            <w:pPr>
              <w:numPr>
                <w:ilvl w:val="0"/>
                <w:numId w:val="0"/>
              </w:numPr>
              <w:spacing w:line="360" w:lineRule="auto"/>
              <w:rPr>
                <w:color w:val="auto"/>
                <w:sz w:val="24"/>
                <w:szCs w:val="28"/>
                <w:highlight w:val="none"/>
              </w:rPr>
            </w:pPr>
          </w:p>
        </w:tc>
      </w:tr>
    </w:tbl>
    <w:p w14:paraId="477808AB">
      <w:pPr>
        <w:pStyle w:val="2"/>
        <w:rPr>
          <w:color w:val="auto"/>
          <w:highlight w:val="none"/>
        </w:rPr>
        <w:sectPr>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14:paraId="5815D904">
      <w:pPr>
        <w:rPr>
          <w:color w:val="auto"/>
          <w:highlight w:val="none"/>
        </w:rPr>
      </w:pPr>
    </w:p>
    <w:tbl>
      <w:tblPr>
        <w:tblStyle w:val="26"/>
        <w:tblW w:w="504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47"/>
        <w:gridCol w:w="9505"/>
      </w:tblGrid>
      <w:tr w14:paraId="0D5EE2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99" w:hRule="atLeast"/>
          <w:jc w:val="center"/>
        </w:trPr>
        <w:tc>
          <w:tcPr>
            <w:tcW w:w="176" w:type="pct"/>
            <w:noWrap w:val="0"/>
            <w:tcMar>
              <w:left w:w="28" w:type="dxa"/>
              <w:right w:w="28" w:type="dxa"/>
            </w:tcMar>
            <w:vAlign w:val="center"/>
          </w:tcPr>
          <w:p w14:paraId="7D3DF1E5">
            <w:pPr>
              <w:pStyle w:val="48"/>
              <w:adjustRightInd w:val="0"/>
              <w:snapToGrid w:val="0"/>
              <w:spacing w:before="0" w:beforeAutospacing="0" w:line="360" w:lineRule="auto"/>
              <w:jc w:val="center"/>
              <w:rPr>
                <w:rFonts w:hint="eastAsia"/>
                <w:color w:val="auto"/>
                <w:highlight w:val="none"/>
              </w:rPr>
            </w:pPr>
          </w:p>
        </w:tc>
        <w:tc>
          <w:tcPr>
            <w:tcW w:w="4823" w:type="pct"/>
            <w:noWrap w:val="0"/>
            <w:vAlign w:val="center"/>
          </w:tcPr>
          <w:p w14:paraId="473D5D3F">
            <w:pPr>
              <w:numPr>
                <w:ilvl w:val="0"/>
                <w:numId w:val="31"/>
              </w:numPr>
              <w:spacing w:line="360" w:lineRule="auto"/>
              <w:ind w:firstLine="397" w:firstLineChars="0"/>
              <w:rPr>
                <w:b/>
                <w:bCs/>
                <w:color w:val="auto"/>
                <w:sz w:val="24"/>
                <w:highlight w:val="none"/>
              </w:rPr>
            </w:pPr>
            <w:r>
              <w:rPr>
                <w:rFonts w:hint="eastAsia"/>
                <w:b/>
                <w:bCs/>
                <w:color w:val="auto"/>
                <w:sz w:val="24"/>
                <w:highlight w:val="none"/>
              </w:rPr>
              <w:t>噪声污染防治措施</w:t>
            </w:r>
          </w:p>
          <w:p w14:paraId="56597904">
            <w:pPr>
              <w:spacing w:line="360" w:lineRule="auto"/>
              <w:ind w:firstLine="480" w:firstLineChars="200"/>
              <w:rPr>
                <w:rFonts w:hint="eastAsia"/>
                <w:color w:val="auto"/>
                <w:sz w:val="24"/>
                <w:highlight w:val="none"/>
              </w:rPr>
            </w:pPr>
            <w:r>
              <w:rPr>
                <w:rFonts w:hint="eastAsia"/>
                <w:color w:val="auto"/>
                <w:sz w:val="24"/>
                <w:szCs w:val="20"/>
                <w:highlight w:val="none"/>
              </w:rPr>
              <w:t>项目噪声采取如下措施：①建设单位选用低噪设备，并对设备采取合理的安装和布局，</w:t>
            </w:r>
            <w:r>
              <w:rPr>
                <w:color w:val="auto"/>
                <w:sz w:val="24"/>
                <w:highlight w:val="none"/>
              </w:rPr>
              <w:t>尽量将高噪声设备远离厂界</w:t>
            </w:r>
            <w:r>
              <w:rPr>
                <w:rFonts w:hint="eastAsia"/>
                <w:color w:val="auto"/>
                <w:sz w:val="24"/>
                <w:szCs w:val="20"/>
                <w:highlight w:val="none"/>
              </w:rPr>
              <w:t>；</w:t>
            </w:r>
            <w:r>
              <w:rPr>
                <w:color w:val="auto"/>
                <w:sz w:val="24"/>
                <w:highlight w:val="none"/>
              </w:rPr>
              <w:t>对有强噪声的车间，考虑利用建筑物、构筑物来阻隔声波的传播，减少对周围环境的影响。</w:t>
            </w:r>
            <w:r>
              <w:rPr>
                <w:rFonts w:hint="eastAsia"/>
                <w:color w:val="auto"/>
                <w:sz w:val="24"/>
                <w:szCs w:val="20"/>
                <w:highlight w:val="none"/>
              </w:rPr>
              <w:t>②项目运行期应加强员工管理，文明作业，轻拿轻放，减少不必要的噪声产生；③对车间内高噪音设备采取相应的减振、消声、隔声等措施。④</w:t>
            </w:r>
            <w:r>
              <w:rPr>
                <w:color w:val="auto"/>
                <w:sz w:val="24"/>
                <w:highlight w:val="none"/>
              </w:rPr>
              <w:t>加强管理建立设备定期维护、保养的管理制度，以防止设备故障形成的非生产噪声，同时确保环保措施发挥最有效的功能；加强职工环保意识教育，提倡文明生产，防止人为噪声；对于厂区内流动声源（汽车），应强化行车管理制度，严禁鸣号，进入厂区低速行使，最大限度减少流动噪声源。</w:t>
            </w:r>
            <w:r>
              <w:rPr>
                <w:rFonts w:hint="eastAsia" w:ascii="宋体" w:hAnsi="宋体" w:cs="宋体"/>
                <w:color w:val="auto"/>
                <w:sz w:val="24"/>
                <w:highlight w:val="none"/>
              </w:rPr>
              <w:t>⑤合理安排生产时间，</w:t>
            </w:r>
            <w:r>
              <w:rPr>
                <w:color w:val="auto"/>
                <w:sz w:val="24"/>
                <w:highlight w:val="none"/>
              </w:rPr>
              <w:t>尽可能地安排在昼间进行生产</w:t>
            </w:r>
            <w:r>
              <w:rPr>
                <w:rFonts w:hint="eastAsia"/>
                <w:color w:val="auto"/>
                <w:sz w:val="24"/>
                <w:highlight w:val="none"/>
              </w:rPr>
              <w:t>。</w:t>
            </w:r>
          </w:p>
          <w:p w14:paraId="314613BE">
            <w:pPr>
              <w:numPr>
                <w:ilvl w:val="0"/>
                <w:numId w:val="31"/>
              </w:numPr>
              <w:spacing w:line="360" w:lineRule="auto"/>
              <w:ind w:firstLine="397" w:firstLineChars="0"/>
              <w:rPr>
                <w:b/>
                <w:bCs/>
                <w:color w:val="auto"/>
                <w:sz w:val="24"/>
                <w:highlight w:val="none"/>
              </w:rPr>
            </w:pPr>
            <w:r>
              <w:rPr>
                <w:b/>
                <w:bCs/>
                <w:color w:val="auto"/>
                <w:sz w:val="24"/>
                <w:highlight w:val="none"/>
              </w:rPr>
              <w:t>噪声</w:t>
            </w:r>
            <w:r>
              <w:rPr>
                <w:rFonts w:hint="eastAsia"/>
                <w:b/>
                <w:bCs/>
                <w:color w:val="auto"/>
                <w:sz w:val="24"/>
                <w:highlight w:val="none"/>
              </w:rPr>
              <w:t>达标情况分析</w:t>
            </w:r>
          </w:p>
          <w:p w14:paraId="4E51C5F4">
            <w:pPr>
              <w:spacing w:line="360" w:lineRule="auto"/>
              <w:ind w:firstLine="470" w:firstLineChars="196"/>
              <w:rPr>
                <w:color w:val="auto"/>
                <w:sz w:val="24"/>
                <w:szCs w:val="22"/>
                <w:highlight w:val="none"/>
              </w:rPr>
            </w:pPr>
            <w:r>
              <w:rPr>
                <w:color w:val="auto"/>
                <w:sz w:val="24"/>
                <w:highlight w:val="none"/>
              </w:rPr>
              <w:t>据《环境影响评价技术导则—声环境》（HJ2.4</w:t>
            </w:r>
            <w:r>
              <w:rPr>
                <w:rFonts w:hint="eastAsia"/>
                <w:color w:val="auto"/>
                <w:sz w:val="24"/>
                <w:highlight w:val="none"/>
                <w:lang w:val="en-US" w:eastAsia="zh-CN"/>
              </w:rPr>
              <w:t>—2021</w:t>
            </w:r>
            <w:r>
              <w:rPr>
                <w:color w:val="auto"/>
                <w:sz w:val="24"/>
                <w:highlight w:val="none"/>
              </w:rPr>
              <w:t>）推荐的方法对设备噪声的影响范围进行预测和分析，并提出防治措施。具体分析如下：</w:t>
            </w:r>
          </w:p>
          <w:p w14:paraId="13FA1020">
            <w:pPr>
              <w:numPr>
                <w:ilvl w:val="0"/>
                <w:numId w:val="32"/>
              </w:numPr>
              <w:autoSpaceDE w:val="0"/>
              <w:autoSpaceDN w:val="0"/>
              <w:adjustRightInd w:val="0"/>
              <w:spacing w:line="360" w:lineRule="auto"/>
              <w:ind w:left="0" w:firstLine="397" w:firstLineChars="0"/>
              <w:rPr>
                <w:b/>
                <w:bCs/>
                <w:color w:val="auto"/>
                <w:sz w:val="24"/>
                <w:szCs w:val="22"/>
                <w:highlight w:val="none"/>
              </w:rPr>
            </w:pPr>
            <w:r>
              <w:rPr>
                <w:b/>
                <w:bCs/>
                <w:color w:val="auto"/>
                <w:sz w:val="24"/>
                <w:szCs w:val="22"/>
                <w:highlight w:val="none"/>
              </w:rPr>
              <w:t>噪声预测方法</w:t>
            </w:r>
          </w:p>
          <w:p w14:paraId="17F59E79">
            <w:pPr>
              <w:spacing w:line="360" w:lineRule="auto"/>
              <w:ind w:firstLine="480" w:firstLineChars="200"/>
              <w:textAlignment w:val="baseline"/>
              <w:rPr>
                <w:color w:val="auto"/>
                <w:kern w:val="24"/>
                <w:sz w:val="24"/>
                <w:szCs w:val="28"/>
                <w:highlight w:val="none"/>
              </w:rPr>
            </w:pPr>
            <w:r>
              <w:rPr>
                <w:color w:val="auto"/>
                <w:kern w:val="24"/>
                <w:sz w:val="24"/>
                <w:szCs w:val="28"/>
                <w:highlight w:val="none"/>
              </w:rPr>
              <w:t>根据《环境影响评价技术导则——声环境》（HJ2.4</w:t>
            </w:r>
            <w:r>
              <w:rPr>
                <w:rFonts w:hint="eastAsia"/>
                <w:color w:val="auto"/>
                <w:sz w:val="24"/>
                <w:highlight w:val="none"/>
                <w:lang w:val="en-US" w:eastAsia="zh-CN"/>
              </w:rPr>
              <w:t>—</w:t>
            </w:r>
            <w:r>
              <w:rPr>
                <w:color w:val="auto"/>
                <w:kern w:val="24"/>
                <w:sz w:val="24"/>
                <w:szCs w:val="28"/>
                <w:highlight w:val="none"/>
              </w:rPr>
              <w:t>20</w:t>
            </w:r>
            <w:r>
              <w:rPr>
                <w:rFonts w:hint="eastAsia"/>
                <w:color w:val="auto"/>
                <w:kern w:val="24"/>
                <w:sz w:val="24"/>
                <w:szCs w:val="28"/>
                <w:highlight w:val="none"/>
                <w:lang w:val="en-US" w:eastAsia="zh-CN"/>
              </w:rPr>
              <w:t>21</w:t>
            </w:r>
            <w:r>
              <w:rPr>
                <w:color w:val="auto"/>
                <w:kern w:val="24"/>
                <w:sz w:val="24"/>
                <w:szCs w:val="28"/>
                <w:highlight w:val="none"/>
              </w:rPr>
              <w:t>）的要求，可选择点声源预测模式，来模拟预测项目主要声源排放噪声随距离的衰减变化规律。</w:t>
            </w:r>
          </w:p>
          <w:p w14:paraId="00478147">
            <w:pPr>
              <w:numPr>
                <w:ilvl w:val="0"/>
                <w:numId w:val="33"/>
              </w:numPr>
              <w:spacing w:line="360" w:lineRule="auto"/>
              <w:ind w:firstLine="480" w:firstLineChars="200"/>
              <w:textAlignment w:val="baseline"/>
              <w:rPr>
                <w:color w:val="auto"/>
                <w:kern w:val="24"/>
                <w:sz w:val="24"/>
                <w:szCs w:val="28"/>
                <w:highlight w:val="none"/>
              </w:rPr>
            </w:pPr>
            <w:r>
              <w:rPr>
                <w:color w:val="auto"/>
                <w:kern w:val="24"/>
                <w:sz w:val="24"/>
                <w:szCs w:val="28"/>
                <w:highlight w:val="none"/>
              </w:rPr>
              <w:t>对室外噪声</w:t>
            </w:r>
            <w:r>
              <w:rPr>
                <w:rFonts w:hint="eastAsia"/>
                <w:color w:val="auto"/>
                <w:kern w:val="24"/>
                <w:sz w:val="24"/>
                <w:szCs w:val="28"/>
                <w:highlight w:val="none"/>
                <w:lang w:val="en-US" w:eastAsia="zh-CN"/>
              </w:rPr>
              <w:t>根据声源声功率级或参考位置处的声压级、户外声传播衰减，计算预测点的声级</w:t>
            </w:r>
            <w:r>
              <w:rPr>
                <w:color w:val="auto"/>
                <w:kern w:val="24"/>
                <w:sz w:val="24"/>
                <w:szCs w:val="28"/>
                <w:highlight w:val="none"/>
              </w:rPr>
              <w:t>：</w:t>
            </w:r>
          </w:p>
          <w:p w14:paraId="23F321C4">
            <w:pPr>
              <w:adjustRightInd w:val="0"/>
              <w:snapToGrid w:val="0"/>
              <w:jc w:val="center"/>
              <w:rPr>
                <w:color w:val="auto"/>
                <w:kern w:val="0"/>
                <w:sz w:val="24"/>
                <w:highlight w:val="none"/>
              </w:rPr>
            </w:pPr>
            <w:r>
              <w:rPr>
                <w:color w:val="auto"/>
                <w:kern w:val="0"/>
                <w:position w:val="-14"/>
                <w:sz w:val="24"/>
                <w:highlight w:val="none"/>
              </w:rPr>
              <w:object>
                <v:shape id="_x0000_i1030" o:spt="75" type="#_x0000_t75" style="height:21.8pt;width:287.3pt;" o:ole="t" filled="f" o:preferrelative="t" stroked="f" coordsize="21600,21600">
                  <v:path/>
                  <v:fill on="f" focussize="0,0"/>
                  <v:stroke on="f"/>
                  <v:imagedata r:id="rId31" o:title=""/>
                  <o:lock v:ext="edit" aspectratio="t"/>
                  <w10:wrap type="none"/>
                  <w10:anchorlock/>
                </v:shape>
                <o:OLEObject Type="Embed" ProgID="Equation.KSEE3" ShapeID="_x0000_i1030" DrawAspect="Content" ObjectID="_1468075730" r:id="rId30">
                  <o:LockedField>false</o:LockedField>
                </o:OLEObject>
              </w:object>
            </w:r>
          </w:p>
          <w:p w14:paraId="0F01699C">
            <w:pPr>
              <w:adjustRightInd w:val="0"/>
              <w:snapToGrid w:val="0"/>
              <w:spacing w:line="360" w:lineRule="auto"/>
              <w:ind w:firstLine="471"/>
              <w:rPr>
                <w:color w:val="auto"/>
                <w:kern w:val="0"/>
                <w:sz w:val="24"/>
                <w:highlight w:val="none"/>
              </w:rPr>
            </w:pPr>
            <w:r>
              <w:rPr>
                <w:color w:val="auto"/>
                <w:kern w:val="0"/>
                <w:sz w:val="24"/>
                <w:highlight w:val="none"/>
              </w:rPr>
              <w:t>式中</w:t>
            </w:r>
            <w:r>
              <w:rPr>
                <w:rFonts w:hint="eastAsia"/>
                <w:color w:val="auto"/>
                <w:kern w:val="0"/>
                <w:sz w:val="24"/>
                <w:highlight w:val="none"/>
                <w:lang w:eastAsia="zh-CN"/>
              </w:rPr>
              <w:t>：</w:t>
            </w:r>
            <w:r>
              <w:rPr>
                <w:rFonts w:hint="eastAsia"/>
                <w:color w:val="auto"/>
                <w:kern w:val="0"/>
                <w:sz w:val="24"/>
                <w:highlight w:val="none"/>
              </w:rPr>
              <w:t>L</w:t>
            </w:r>
            <w:r>
              <w:rPr>
                <w:rFonts w:hint="eastAsia"/>
                <w:color w:val="auto"/>
                <w:kern w:val="0"/>
                <w:sz w:val="24"/>
                <w:highlight w:val="none"/>
                <w:vertAlign w:val="subscript"/>
              </w:rPr>
              <w:t>p</w:t>
            </w:r>
            <w:r>
              <w:rPr>
                <w:rFonts w:hint="eastAsia"/>
                <w:color w:val="auto"/>
                <w:kern w:val="0"/>
                <w:sz w:val="24"/>
                <w:highlight w:val="none"/>
              </w:rPr>
              <w:t>(r) ——预测点处声压级，dB；</w:t>
            </w:r>
          </w:p>
          <w:p w14:paraId="30954418">
            <w:pPr>
              <w:adjustRightInd/>
              <w:snapToGrid/>
              <w:spacing w:line="360" w:lineRule="auto"/>
              <w:ind w:firstLine="1200" w:firstLineChars="500"/>
              <w:rPr>
                <w:rFonts w:hint="eastAsia"/>
                <w:color w:val="auto"/>
                <w:kern w:val="0"/>
                <w:sz w:val="24"/>
                <w:highlight w:val="none"/>
              </w:rPr>
            </w:pPr>
            <w:r>
              <w:rPr>
                <w:rFonts w:hint="eastAsia"/>
                <w:color w:val="auto"/>
                <w:kern w:val="0"/>
                <w:sz w:val="24"/>
                <w:highlight w:val="none"/>
              </w:rPr>
              <w:t>L</w:t>
            </w:r>
            <w:r>
              <w:rPr>
                <w:rFonts w:hint="eastAsia"/>
                <w:color w:val="auto"/>
                <w:kern w:val="0"/>
                <w:sz w:val="24"/>
                <w:highlight w:val="none"/>
                <w:vertAlign w:val="subscript"/>
              </w:rPr>
              <w:t>p</w:t>
            </w:r>
            <w:r>
              <w:rPr>
                <w:rFonts w:hint="eastAsia"/>
                <w:color w:val="auto"/>
                <w:kern w:val="0"/>
                <w:sz w:val="24"/>
                <w:highlight w:val="none"/>
              </w:rPr>
              <w:t>(r</w:t>
            </w:r>
            <w:r>
              <w:rPr>
                <w:rFonts w:hint="eastAsia"/>
                <w:color w:val="auto"/>
                <w:kern w:val="0"/>
                <w:sz w:val="24"/>
                <w:highlight w:val="none"/>
                <w:vertAlign w:val="subscript"/>
              </w:rPr>
              <w:t>0</w:t>
            </w:r>
            <w:r>
              <w:rPr>
                <w:rFonts w:hint="eastAsia"/>
                <w:color w:val="auto"/>
                <w:kern w:val="0"/>
                <w:sz w:val="24"/>
                <w:highlight w:val="none"/>
              </w:rPr>
              <w:t>) ——参考位置r</w:t>
            </w:r>
            <w:r>
              <w:rPr>
                <w:rFonts w:hint="eastAsia"/>
                <w:color w:val="auto"/>
                <w:kern w:val="0"/>
                <w:sz w:val="24"/>
                <w:highlight w:val="none"/>
                <w:vertAlign w:val="subscript"/>
              </w:rPr>
              <w:t>0</w:t>
            </w:r>
            <w:r>
              <w:rPr>
                <w:rFonts w:hint="eastAsia"/>
                <w:color w:val="auto"/>
                <w:kern w:val="0"/>
                <w:sz w:val="24"/>
                <w:highlight w:val="none"/>
              </w:rPr>
              <w:t xml:space="preserve">处的声压级，dB； </w:t>
            </w:r>
          </w:p>
          <w:p w14:paraId="2F239DCD">
            <w:pPr>
              <w:adjustRightInd/>
              <w:snapToGrid/>
              <w:spacing w:line="360" w:lineRule="auto"/>
              <w:ind w:firstLine="1200" w:firstLineChars="500"/>
              <w:rPr>
                <w:rFonts w:hint="eastAsia"/>
                <w:color w:val="auto"/>
                <w:kern w:val="0"/>
                <w:sz w:val="24"/>
                <w:highlight w:val="none"/>
              </w:rPr>
            </w:pPr>
            <w:r>
              <w:rPr>
                <w:rFonts w:hint="eastAsia"/>
                <w:color w:val="auto"/>
                <w:kern w:val="0"/>
                <w:sz w:val="24"/>
                <w:highlight w:val="none"/>
              </w:rPr>
              <w:t>D</w:t>
            </w:r>
            <w:r>
              <w:rPr>
                <w:rFonts w:hint="eastAsia"/>
                <w:color w:val="auto"/>
                <w:kern w:val="0"/>
                <w:sz w:val="24"/>
                <w:highlight w:val="none"/>
                <w:vertAlign w:val="subscript"/>
              </w:rPr>
              <w:t>C</w:t>
            </w:r>
            <w:r>
              <w:rPr>
                <w:rFonts w:hint="eastAsia"/>
                <w:color w:val="auto"/>
                <w:kern w:val="0"/>
                <w:sz w:val="24"/>
                <w:highlight w:val="none"/>
              </w:rPr>
              <w:t>——指向性校正，它描述点声源的等效连续声压级与产生声功率级L</w:t>
            </w:r>
            <w:r>
              <w:rPr>
                <w:rFonts w:hint="eastAsia"/>
                <w:color w:val="auto"/>
                <w:kern w:val="0"/>
                <w:sz w:val="24"/>
                <w:highlight w:val="none"/>
                <w:vertAlign w:val="subscript"/>
              </w:rPr>
              <w:t>w</w:t>
            </w:r>
            <w:r>
              <w:rPr>
                <w:rFonts w:hint="eastAsia"/>
                <w:color w:val="auto"/>
                <w:kern w:val="0"/>
                <w:sz w:val="24"/>
                <w:highlight w:val="none"/>
              </w:rPr>
              <w:t>的全向点声源在规定方向的声级的偏差程度，dB；</w:t>
            </w:r>
          </w:p>
          <w:p w14:paraId="785A795D">
            <w:pPr>
              <w:adjustRightInd/>
              <w:snapToGrid/>
              <w:spacing w:line="360" w:lineRule="auto"/>
              <w:ind w:firstLine="1200" w:firstLineChars="500"/>
              <w:rPr>
                <w:rFonts w:hint="eastAsia"/>
                <w:color w:val="auto"/>
                <w:kern w:val="0"/>
                <w:sz w:val="24"/>
                <w:highlight w:val="none"/>
              </w:rPr>
            </w:pPr>
            <w:r>
              <w:rPr>
                <w:rFonts w:hint="eastAsia"/>
                <w:color w:val="auto"/>
                <w:kern w:val="0"/>
                <w:sz w:val="24"/>
                <w:highlight w:val="none"/>
              </w:rPr>
              <w:t>A</w:t>
            </w:r>
            <w:r>
              <w:rPr>
                <w:rFonts w:hint="eastAsia"/>
                <w:color w:val="auto"/>
                <w:kern w:val="0"/>
                <w:sz w:val="24"/>
                <w:highlight w:val="none"/>
                <w:vertAlign w:val="subscript"/>
              </w:rPr>
              <w:t>div</w:t>
            </w:r>
            <w:r>
              <w:rPr>
                <w:rFonts w:hint="eastAsia"/>
                <w:color w:val="auto"/>
                <w:kern w:val="0"/>
                <w:sz w:val="24"/>
                <w:highlight w:val="none"/>
              </w:rPr>
              <w:t>——几何发散引起的衰减，dB；</w:t>
            </w:r>
          </w:p>
          <w:p w14:paraId="77444C8E">
            <w:pPr>
              <w:adjustRightInd/>
              <w:snapToGrid/>
              <w:spacing w:line="360" w:lineRule="auto"/>
              <w:ind w:firstLine="1200" w:firstLineChars="500"/>
              <w:rPr>
                <w:rFonts w:hint="eastAsia"/>
                <w:color w:val="auto"/>
                <w:kern w:val="0"/>
                <w:sz w:val="24"/>
                <w:highlight w:val="none"/>
              </w:rPr>
            </w:pPr>
            <w:r>
              <w:rPr>
                <w:rFonts w:hint="eastAsia"/>
                <w:color w:val="auto"/>
                <w:kern w:val="0"/>
                <w:sz w:val="24"/>
                <w:highlight w:val="none"/>
              </w:rPr>
              <w:t>A</w:t>
            </w:r>
            <w:r>
              <w:rPr>
                <w:rFonts w:hint="eastAsia"/>
                <w:color w:val="auto"/>
                <w:kern w:val="0"/>
                <w:sz w:val="24"/>
                <w:highlight w:val="none"/>
                <w:vertAlign w:val="subscript"/>
              </w:rPr>
              <w:t>atm</w:t>
            </w:r>
            <w:r>
              <w:rPr>
                <w:rFonts w:hint="eastAsia"/>
                <w:color w:val="auto"/>
                <w:kern w:val="0"/>
                <w:sz w:val="24"/>
                <w:highlight w:val="none"/>
              </w:rPr>
              <w:t>——大气吸收引起的衰减，dB；</w:t>
            </w:r>
          </w:p>
          <w:p w14:paraId="201495FA">
            <w:pPr>
              <w:adjustRightInd/>
              <w:snapToGrid/>
              <w:spacing w:line="360" w:lineRule="auto"/>
              <w:ind w:firstLine="1200" w:firstLineChars="500"/>
              <w:rPr>
                <w:rFonts w:hint="eastAsia"/>
                <w:color w:val="auto"/>
                <w:kern w:val="0"/>
                <w:sz w:val="24"/>
                <w:highlight w:val="none"/>
              </w:rPr>
            </w:pPr>
            <w:r>
              <w:rPr>
                <w:rFonts w:hint="eastAsia"/>
                <w:color w:val="auto"/>
                <w:kern w:val="0"/>
                <w:sz w:val="24"/>
                <w:highlight w:val="none"/>
              </w:rPr>
              <w:t>A</w:t>
            </w:r>
            <w:r>
              <w:rPr>
                <w:rFonts w:hint="eastAsia"/>
                <w:color w:val="auto"/>
                <w:kern w:val="0"/>
                <w:sz w:val="24"/>
                <w:highlight w:val="none"/>
                <w:vertAlign w:val="subscript"/>
              </w:rPr>
              <w:t>gr</w:t>
            </w:r>
            <w:r>
              <w:rPr>
                <w:rFonts w:hint="eastAsia"/>
                <w:color w:val="auto"/>
                <w:kern w:val="0"/>
                <w:sz w:val="24"/>
                <w:highlight w:val="none"/>
              </w:rPr>
              <w:t>——地面效应引起的衰减，dB；</w:t>
            </w:r>
          </w:p>
          <w:p w14:paraId="04E13180">
            <w:pPr>
              <w:adjustRightInd/>
              <w:snapToGrid/>
              <w:spacing w:line="360" w:lineRule="auto"/>
              <w:ind w:firstLine="1200" w:firstLineChars="500"/>
              <w:rPr>
                <w:rFonts w:hint="eastAsia"/>
                <w:color w:val="auto"/>
                <w:kern w:val="0"/>
                <w:sz w:val="24"/>
                <w:highlight w:val="none"/>
              </w:rPr>
            </w:pPr>
            <w:r>
              <w:rPr>
                <w:rFonts w:hint="eastAsia"/>
                <w:color w:val="auto"/>
                <w:kern w:val="0"/>
                <w:sz w:val="24"/>
                <w:highlight w:val="none"/>
              </w:rPr>
              <w:t>A</w:t>
            </w:r>
            <w:r>
              <w:rPr>
                <w:rFonts w:hint="eastAsia"/>
                <w:color w:val="auto"/>
                <w:kern w:val="0"/>
                <w:sz w:val="24"/>
                <w:highlight w:val="none"/>
                <w:vertAlign w:val="subscript"/>
              </w:rPr>
              <w:t>bar</w:t>
            </w:r>
            <w:r>
              <w:rPr>
                <w:rFonts w:hint="eastAsia"/>
                <w:color w:val="auto"/>
                <w:kern w:val="0"/>
                <w:sz w:val="24"/>
                <w:highlight w:val="none"/>
              </w:rPr>
              <w:t>——障碍物屏蔽引起的衰减，dB；</w:t>
            </w:r>
          </w:p>
          <w:p w14:paraId="28D03D1B">
            <w:pPr>
              <w:adjustRightInd/>
              <w:snapToGrid/>
              <w:spacing w:line="360" w:lineRule="auto"/>
              <w:ind w:firstLine="1200" w:firstLineChars="500"/>
              <w:rPr>
                <w:color w:val="auto"/>
                <w:kern w:val="0"/>
                <w:sz w:val="24"/>
                <w:highlight w:val="none"/>
              </w:rPr>
            </w:pPr>
            <w:r>
              <w:rPr>
                <w:rFonts w:hint="eastAsia"/>
                <w:color w:val="auto"/>
                <w:kern w:val="0"/>
                <w:sz w:val="24"/>
                <w:highlight w:val="none"/>
              </w:rPr>
              <w:t>A</w:t>
            </w:r>
            <w:r>
              <w:rPr>
                <w:rFonts w:hint="eastAsia"/>
                <w:color w:val="auto"/>
                <w:kern w:val="0"/>
                <w:sz w:val="24"/>
                <w:highlight w:val="none"/>
                <w:vertAlign w:val="subscript"/>
              </w:rPr>
              <w:t>misc</w:t>
            </w:r>
            <w:r>
              <w:rPr>
                <w:rFonts w:hint="eastAsia"/>
                <w:color w:val="auto"/>
                <w:kern w:val="0"/>
                <w:sz w:val="24"/>
                <w:highlight w:val="none"/>
              </w:rPr>
              <w:t>——其他多方面效应引起的衰减，dB。</w:t>
            </w:r>
          </w:p>
          <w:p w14:paraId="7F10D05A">
            <w:pPr>
              <w:numPr>
                <w:ilvl w:val="0"/>
                <w:numId w:val="33"/>
              </w:numPr>
              <w:adjustRightInd w:val="0"/>
              <w:snapToGrid w:val="0"/>
              <w:spacing w:line="360" w:lineRule="auto"/>
              <w:ind w:firstLine="480"/>
              <w:textAlignment w:val="baseline"/>
              <w:rPr>
                <w:color w:val="auto"/>
                <w:kern w:val="24"/>
                <w:szCs w:val="28"/>
                <w:highlight w:val="none"/>
              </w:rPr>
            </w:pPr>
            <w:r>
              <w:rPr>
                <w:rFonts w:hint="default"/>
                <w:color w:val="auto"/>
                <w:kern w:val="24"/>
                <w:szCs w:val="28"/>
                <w:highlight w:val="none"/>
              </w:rPr>
              <w:t>声源位于室内，室内声源可采用等效室外声源声功率级法进行计算。设靠近开口处（或窗户）室内、室外某倍频带的声压级或A声级分别为Lp1和Lp2。若声源所在室内声场为近似扩散声场，则室外的倍频带声压级可按式（B.1）近似求出</w:t>
            </w:r>
            <w:r>
              <w:rPr>
                <w:color w:val="auto"/>
                <w:kern w:val="24"/>
                <w:szCs w:val="28"/>
                <w:highlight w:val="none"/>
              </w:rPr>
              <w:t>：</w:t>
            </w:r>
          </w:p>
          <w:p w14:paraId="0852D2BC">
            <w:pPr>
              <w:adjustRightInd w:val="0"/>
              <w:snapToGrid w:val="0"/>
              <w:jc w:val="center"/>
              <w:rPr>
                <w:color w:val="auto"/>
                <w:kern w:val="0"/>
                <w:sz w:val="24"/>
                <w:highlight w:val="none"/>
              </w:rPr>
            </w:pPr>
            <w:r>
              <w:rPr>
                <w:color w:val="auto"/>
                <w:kern w:val="0"/>
                <w:position w:val="-14"/>
                <w:sz w:val="24"/>
                <w:highlight w:val="none"/>
              </w:rPr>
              <w:object>
                <v:shape id="_x0000_i1031" o:spt="75" type="#_x0000_t75" style="height:21.05pt;width:111.5pt;" o:ole="t" filled="f" o:preferrelative="t" stroked="f" coordsize="21600,21600">
                  <v:path/>
                  <v:fill on="f" focussize="0,0"/>
                  <v:stroke on="f"/>
                  <v:imagedata r:id="rId33" o:title=""/>
                  <o:lock v:ext="edit" aspectratio="t"/>
                  <w10:wrap type="none"/>
                  <w10:anchorlock/>
                </v:shape>
                <o:OLEObject Type="Embed" ProgID="Equation.KSEE3" ShapeID="_x0000_i1031" DrawAspect="Content" ObjectID="_1468075731" r:id="rId32">
                  <o:LockedField>false</o:LockedField>
                </o:OLEObject>
              </w:object>
            </w:r>
          </w:p>
          <w:p w14:paraId="38A5DE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kern w:val="0"/>
                <w:sz w:val="24"/>
                <w:highlight w:val="none"/>
              </w:rPr>
            </w:pPr>
            <w:r>
              <w:rPr>
                <w:rFonts w:hint="eastAsia"/>
                <w:color w:val="auto"/>
                <w:kern w:val="0"/>
                <w:sz w:val="24"/>
                <w:highlight w:val="none"/>
                <w:lang w:val="en-US" w:eastAsia="zh-CN"/>
              </w:rPr>
              <w:t>式中：</w:t>
            </w:r>
            <w:r>
              <w:rPr>
                <w:rFonts w:hint="default"/>
                <w:color w:val="auto"/>
                <w:kern w:val="0"/>
                <w:sz w:val="24"/>
                <w:highlight w:val="none"/>
                <w:lang w:val="en-US" w:eastAsia="zh-CN"/>
              </w:rPr>
              <w:t>Lp1——</w:t>
            </w:r>
            <w:r>
              <w:rPr>
                <w:rFonts w:hint="eastAsia"/>
                <w:color w:val="auto"/>
                <w:kern w:val="0"/>
                <w:sz w:val="24"/>
                <w:highlight w:val="none"/>
                <w:lang w:val="en-US" w:eastAsia="zh-CN"/>
              </w:rPr>
              <w:t>靠近开口处（或窗户）室内某倍频带的声压级或</w:t>
            </w:r>
            <w:r>
              <w:rPr>
                <w:rFonts w:hint="default"/>
                <w:color w:val="auto"/>
                <w:kern w:val="0"/>
                <w:sz w:val="24"/>
                <w:highlight w:val="none"/>
                <w:lang w:val="en-US" w:eastAsia="zh-CN"/>
              </w:rPr>
              <w:t>A</w:t>
            </w:r>
            <w:r>
              <w:rPr>
                <w:rFonts w:hint="eastAsia"/>
                <w:color w:val="auto"/>
                <w:kern w:val="0"/>
                <w:sz w:val="24"/>
                <w:highlight w:val="none"/>
                <w:lang w:val="en-US" w:eastAsia="zh-CN"/>
              </w:rPr>
              <w:t>声级，</w:t>
            </w:r>
            <w:r>
              <w:rPr>
                <w:rFonts w:hint="default"/>
                <w:color w:val="auto"/>
                <w:kern w:val="0"/>
                <w:sz w:val="24"/>
                <w:highlight w:val="none"/>
                <w:lang w:val="en-US" w:eastAsia="zh-CN"/>
              </w:rPr>
              <w:t>dB</w:t>
            </w:r>
            <w:r>
              <w:rPr>
                <w:rFonts w:hint="eastAsia"/>
                <w:color w:val="auto"/>
                <w:kern w:val="0"/>
                <w:sz w:val="24"/>
                <w:highlight w:val="none"/>
                <w:lang w:val="en-US" w:eastAsia="zh-CN"/>
              </w:rPr>
              <w:t>；</w:t>
            </w:r>
          </w:p>
          <w:p w14:paraId="671C3B2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kern w:val="0"/>
                <w:sz w:val="24"/>
                <w:highlight w:val="none"/>
              </w:rPr>
            </w:pPr>
            <w:r>
              <w:rPr>
                <w:rFonts w:hint="default"/>
                <w:color w:val="auto"/>
                <w:kern w:val="0"/>
                <w:sz w:val="24"/>
                <w:highlight w:val="none"/>
                <w:lang w:val="en-US" w:eastAsia="zh-CN"/>
              </w:rPr>
              <w:t>Lp2—</w:t>
            </w:r>
            <w:r>
              <w:rPr>
                <w:rFonts w:hint="eastAsia"/>
                <w:color w:val="auto"/>
                <w:kern w:val="0"/>
                <w:sz w:val="24"/>
                <w:highlight w:val="none"/>
                <w:lang w:val="en-US" w:eastAsia="zh-CN"/>
              </w:rPr>
              <w:t>靠近开口处（或窗户）室外某倍频带的声压级或</w:t>
            </w:r>
            <w:r>
              <w:rPr>
                <w:rFonts w:hint="default"/>
                <w:color w:val="auto"/>
                <w:kern w:val="0"/>
                <w:sz w:val="24"/>
                <w:highlight w:val="none"/>
                <w:lang w:val="en-US" w:eastAsia="zh-CN"/>
              </w:rPr>
              <w:t>A</w:t>
            </w:r>
            <w:r>
              <w:rPr>
                <w:rFonts w:hint="eastAsia"/>
                <w:color w:val="auto"/>
                <w:kern w:val="0"/>
                <w:sz w:val="24"/>
                <w:highlight w:val="none"/>
                <w:lang w:val="en-US" w:eastAsia="zh-CN"/>
              </w:rPr>
              <w:t>声级，</w:t>
            </w:r>
            <w:r>
              <w:rPr>
                <w:rFonts w:hint="default"/>
                <w:color w:val="auto"/>
                <w:kern w:val="0"/>
                <w:sz w:val="24"/>
                <w:highlight w:val="none"/>
                <w:lang w:val="en-US" w:eastAsia="zh-CN"/>
              </w:rPr>
              <w:t>dB</w:t>
            </w:r>
            <w:r>
              <w:rPr>
                <w:rFonts w:hint="eastAsia"/>
                <w:color w:val="auto"/>
                <w:kern w:val="0"/>
                <w:sz w:val="24"/>
                <w:highlight w:val="none"/>
                <w:lang w:val="en-US" w:eastAsia="zh-CN"/>
              </w:rPr>
              <w:t>；</w:t>
            </w:r>
          </w:p>
          <w:p w14:paraId="72177AC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kern w:val="0"/>
                <w:sz w:val="24"/>
                <w:highlight w:val="none"/>
              </w:rPr>
            </w:pPr>
            <w:r>
              <w:rPr>
                <w:rFonts w:hint="default"/>
                <w:color w:val="auto"/>
                <w:kern w:val="0"/>
                <w:sz w:val="24"/>
                <w:highlight w:val="none"/>
                <w:lang w:val="en-US" w:eastAsia="zh-CN"/>
              </w:rPr>
              <w:t>TL—</w:t>
            </w:r>
            <w:r>
              <w:rPr>
                <w:rFonts w:hint="eastAsia"/>
                <w:color w:val="auto"/>
                <w:kern w:val="0"/>
                <w:sz w:val="24"/>
                <w:highlight w:val="none"/>
                <w:lang w:val="en-US" w:eastAsia="zh-CN"/>
              </w:rPr>
              <w:t>隔墙（或窗户）倍频带或</w:t>
            </w:r>
            <w:r>
              <w:rPr>
                <w:rFonts w:hint="default"/>
                <w:color w:val="auto"/>
                <w:kern w:val="0"/>
                <w:sz w:val="24"/>
                <w:highlight w:val="none"/>
                <w:lang w:val="en-US" w:eastAsia="zh-CN"/>
              </w:rPr>
              <w:t>A</w:t>
            </w:r>
            <w:r>
              <w:rPr>
                <w:rFonts w:hint="eastAsia"/>
                <w:color w:val="auto"/>
                <w:kern w:val="0"/>
                <w:sz w:val="24"/>
                <w:highlight w:val="none"/>
                <w:lang w:val="en-US" w:eastAsia="zh-CN"/>
              </w:rPr>
              <w:t>声级的隔声量，</w:t>
            </w:r>
            <w:r>
              <w:rPr>
                <w:rFonts w:hint="default"/>
                <w:color w:val="auto"/>
                <w:kern w:val="0"/>
                <w:sz w:val="24"/>
                <w:highlight w:val="none"/>
                <w:lang w:val="en-US" w:eastAsia="zh-CN"/>
              </w:rPr>
              <w:t>dB</w:t>
            </w:r>
            <w:r>
              <w:rPr>
                <w:rFonts w:hint="eastAsia"/>
                <w:color w:val="auto"/>
                <w:kern w:val="0"/>
                <w:sz w:val="24"/>
                <w:highlight w:val="none"/>
                <w:lang w:val="en-US" w:eastAsia="zh-CN"/>
              </w:rPr>
              <w:t>。</w:t>
            </w:r>
          </w:p>
          <w:p w14:paraId="677D09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kern w:val="0"/>
                <w:sz w:val="24"/>
                <w:highlight w:val="none"/>
              </w:rPr>
            </w:pPr>
            <w:r>
              <w:rPr>
                <w:rFonts w:hint="eastAsia"/>
                <w:color w:val="auto"/>
                <w:kern w:val="0"/>
                <w:sz w:val="24"/>
                <w:highlight w:val="none"/>
                <w:lang w:val="en-US" w:eastAsia="zh-CN"/>
              </w:rPr>
              <w:t>也可按式（</w:t>
            </w:r>
            <w:r>
              <w:rPr>
                <w:rFonts w:hint="default"/>
                <w:color w:val="auto"/>
                <w:kern w:val="0"/>
                <w:sz w:val="24"/>
                <w:highlight w:val="none"/>
                <w:lang w:val="en-US" w:eastAsia="zh-CN"/>
              </w:rPr>
              <w:t>B.2</w:t>
            </w:r>
            <w:r>
              <w:rPr>
                <w:rFonts w:hint="eastAsia"/>
                <w:color w:val="auto"/>
                <w:kern w:val="0"/>
                <w:sz w:val="24"/>
                <w:highlight w:val="none"/>
                <w:lang w:val="en-US" w:eastAsia="zh-CN"/>
              </w:rPr>
              <w:t xml:space="preserve">）计算某一室内声源靠近围护结构处产生的倍频带声压级或 </w:t>
            </w:r>
            <w:r>
              <w:rPr>
                <w:rFonts w:hint="default"/>
                <w:color w:val="auto"/>
                <w:kern w:val="0"/>
                <w:sz w:val="24"/>
                <w:highlight w:val="none"/>
                <w:lang w:val="en-US" w:eastAsia="zh-CN"/>
              </w:rPr>
              <w:t xml:space="preserve">A </w:t>
            </w:r>
            <w:r>
              <w:rPr>
                <w:rFonts w:hint="eastAsia"/>
                <w:color w:val="auto"/>
                <w:kern w:val="0"/>
                <w:sz w:val="24"/>
                <w:highlight w:val="none"/>
                <w:lang w:val="en-US" w:eastAsia="zh-CN"/>
              </w:rPr>
              <w:t>声级：</w:t>
            </w:r>
          </w:p>
          <w:p w14:paraId="16BF2C4B">
            <w:pPr>
              <w:adjustRightInd w:val="0"/>
              <w:snapToGrid w:val="0"/>
              <w:spacing w:line="360" w:lineRule="auto"/>
              <w:ind w:firstLine="471"/>
              <w:jc w:val="center"/>
              <w:rPr>
                <w:color w:val="auto"/>
                <w:kern w:val="0"/>
                <w:sz w:val="24"/>
                <w:highlight w:val="none"/>
              </w:rPr>
            </w:pPr>
            <w:r>
              <w:rPr>
                <w:color w:val="auto"/>
                <w:kern w:val="0"/>
                <w:position w:val="-24"/>
                <w:sz w:val="24"/>
                <w:highlight w:val="none"/>
              </w:rPr>
              <w:object>
                <v:shape id="_x0000_i1032" o:spt="75" type="#_x0000_t75" style="height:34.35pt;width:152.6pt;" o:ole="t" filled="f" o:preferrelative="t" stroked="f" coordsize="21600,21600">
                  <v:path/>
                  <v:fill on="f" focussize="0,0"/>
                  <v:stroke on="f"/>
                  <v:imagedata r:id="rId35" o:title=""/>
                  <o:lock v:ext="edit" aspectratio="t"/>
                  <w10:wrap type="none"/>
                  <w10:anchorlock/>
                </v:shape>
                <o:OLEObject Type="Embed" ProgID="Equation.KSEE3" ShapeID="_x0000_i1032" DrawAspect="Content" ObjectID="_1468075732" r:id="rId34">
                  <o:LockedField>false</o:LockedField>
                </o:OLEObject>
              </w:object>
            </w:r>
          </w:p>
          <w:p w14:paraId="51A531ED">
            <w:pPr>
              <w:adjustRightInd w:val="0"/>
              <w:snapToGrid w:val="0"/>
              <w:spacing w:line="360" w:lineRule="auto"/>
              <w:ind w:firstLine="471"/>
              <w:rPr>
                <w:rFonts w:hint="eastAsia"/>
                <w:color w:val="auto"/>
                <w:kern w:val="0"/>
                <w:sz w:val="24"/>
                <w:highlight w:val="none"/>
              </w:rPr>
            </w:pPr>
            <w:r>
              <w:rPr>
                <w:rFonts w:hint="eastAsia"/>
                <w:color w:val="auto"/>
                <w:kern w:val="0"/>
                <w:sz w:val="24"/>
                <w:highlight w:val="none"/>
              </w:rPr>
              <w:t>式中：L</w:t>
            </w:r>
            <w:r>
              <w:rPr>
                <w:rFonts w:hint="eastAsia"/>
                <w:color w:val="auto"/>
                <w:kern w:val="0"/>
                <w:sz w:val="24"/>
                <w:highlight w:val="none"/>
                <w:vertAlign w:val="subscript"/>
              </w:rPr>
              <w:t>p1</w:t>
            </w:r>
            <w:r>
              <w:rPr>
                <w:rFonts w:hint="eastAsia"/>
                <w:color w:val="auto"/>
                <w:kern w:val="0"/>
                <w:sz w:val="24"/>
                <w:highlight w:val="none"/>
              </w:rPr>
              <w:t>——靠近开口处（或窗户）室内某倍频带的声压级或A声级，dB；</w:t>
            </w:r>
          </w:p>
          <w:p w14:paraId="5F6D7CB7">
            <w:pPr>
              <w:adjustRightInd w:val="0"/>
              <w:snapToGrid w:val="0"/>
              <w:spacing w:line="360" w:lineRule="auto"/>
              <w:ind w:firstLine="471"/>
              <w:rPr>
                <w:rFonts w:hint="eastAsia"/>
                <w:color w:val="auto"/>
                <w:kern w:val="0"/>
                <w:sz w:val="24"/>
                <w:highlight w:val="none"/>
              </w:rPr>
            </w:pPr>
            <w:r>
              <w:rPr>
                <w:rFonts w:hint="eastAsia"/>
                <w:color w:val="auto"/>
                <w:kern w:val="0"/>
                <w:sz w:val="24"/>
                <w:highlight w:val="none"/>
              </w:rPr>
              <w:t>L</w:t>
            </w:r>
            <w:r>
              <w:rPr>
                <w:rFonts w:hint="eastAsia"/>
                <w:color w:val="auto"/>
                <w:kern w:val="0"/>
                <w:sz w:val="24"/>
                <w:highlight w:val="none"/>
                <w:vertAlign w:val="subscript"/>
              </w:rPr>
              <w:t>w</w:t>
            </w:r>
            <w:r>
              <w:rPr>
                <w:rFonts w:hint="eastAsia"/>
                <w:color w:val="auto"/>
                <w:kern w:val="0"/>
                <w:sz w:val="24"/>
                <w:highlight w:val="none"/>
              </w:rPr>
              <w:t>——点声源声功率级（A计权或倍频带），dB；</w:t>
            </w:r>
          </w:p>
          <w:p w14:paraId="11D32726">
            <w:pPr>
              <w:adjustRightInd w:val="0"/>
              <w:snapToGrid w:val="0"/>
              <w:spacing w:line="360" w:lineRule="auto"/>
              <w:ind w:firstLine="471"/>
              <w:rPr>
                <w:rFonts w:hint="eastAsia"/>
                <w:color w:val="auto"/>
                <w:kern w:val="0"/>
                <w:sz w:val="24"/>
                <w:highlight w:val="none"/>
              </w:rPr>
            </w:pPr>
            <w:r>
              <w:rPr>
                <w:rFonts w:hint="eastAsia"/>
                <w:color w:val="auto"/>
                <w:kern w:val="0"/>
                <w:sz w:val="24"/>
                <w:highlight w:val="none"/>
              </w:rPr>
              <w:t>Q——指向性因数；通常对无指向性声源，当声源放在房间中心时，Q=1；当放在一面墙的中心时，Q=2；当放在两面墙夹角处时，Q=4；当放在三面墙夹角处时，Q=8；</w:t>
            </w:r>
          </w:p>
          <w:p w14:paraId="320D9FE1">
            <w:pPr>
              <w:adjustRightInd w:val="0"/>
              <w:snapToGrid w:val="0"/>
              <w:spacing w:line="360" w:lineRule="auto"/>
              <w:ind w:firstLine="471"/>
              <w:rPr>
                <w:rFonts w:hint="eastAsia"/>
                <w:color w:val="auto"/>
                <w:kern w:val="0"/>
                <w:sz w:val="24"/>
                <w:highlight w:val="none"/>
              </w:rPr>
            </w:pPr>
            <w:r>
              <w:rPr>
                <w:rFonts w:hint="eastAsia"/>
                <w:color w:val="auto"/>
                <w:kern w:val="0"/>
                <w:sz w:val="24"/>
                <w:highlight w:val="none"/>
              </w:rPr>
              <w:t>R——房间常数；</w:t>
            </w:r>
            <w:r>
              <w:rPr>
                <w:color w:val="auto"/>
                <w:kern w:val="0"/>
                <w:position w:val="-10"/>
                <w:sz w:val="24"/>
                <w:highlight w:val="none"/>
              </w:rPr>
              <w:object>
                <v:shape id="_x0000_i1033" o:spt="75" type="#_x0000_t75" style="height:18.85pt;width:85.7pt;" o:ole="t" filled="f" o:preferrelative="t" stroked="f" coordsize="21600,21600">
                  <v:path/>
                  <v:fill on="f" focussize="0,0"/>
                  <v:stroke on="f"/>
                  <v:imagedata r:id="rId37" o:title=""/>
                  <o:lock v:ext="edit" aspectratio="t"/>
                  <w10:wrap type="none"/>
                  <w10:anchorlock/>
                </v:shape>
                <o:OLEObject Type="Embed" ProgID="Equation.KSEE3" ShapeID="_x0000_i1033" DrawAspect="Content" ObjectID="_1468075733" r:id="rId36">
                  <o:LockedField>false</o:LockedField>
                </o:OLEObject>
              </w:object>
            </w:r>
            <w:r>
              <w:rPr>
                <w:rFonts w:hint="eastAsia"/>
                <w:color w:val="auto"/>
                <w:kern w:val="0"/>
                <w:sz w:val="24"/>
                <w:highlight w:val="none"/>
              </w:rPr>
              <w:t>S为房间内表面面积，m</w:t>
            </w:r>
            <w:r>
              <w:rPr>
                <w:rFonts w:hint="eastAsia"/>
                <w:color w:val="auto"/>
                <w:kern w:val="0"/>
                <w:sz w:val="24"/>
                <w:highlight w:val="none"/>
                <w:vertAlign w:val="superscript"/>
              </w:rPr>
              <w:t>2</w:t>
            </w:r>
            <w:r>
              <w:rPr>
                <w:rFonts w:hint="eastAsia"/>
                <w:color w:val="auto"/>
                <w:kern w:val="0"/>
                <w:sz w:val="24"/>
                <w:highlight w:val="none"/>
              </w:rPr>
              <w:t>；</w:t>
            </w:r>
            <w:r>
              <w:rPr>
                <w:rFonts w:hint="default" w:ascii="Arial" w:hAnsi="Arial" w:cs="Arial"/>
                <w:color w:val="auto"/>
                <w:kern w:val="0"/>
                <w:sz w:val="24"/>
                <w:highlight w:val="none"/>
              </w:rPr>
              <w:t>α</w:t>
            </w:r>
            <w:r>
              <w:rPr>
                <w:rFonts w:hint="eastAsia"/>
                <w:color w:val="auto"/>
                <w:kern w:val="0"/>
                <w:sz w:val="24"/>
                <w:highlight w:val="none"/>
              </w:rPr>
              <w:t>为平均吸声系数；</w:t>
            </w:r>
          </w:p>
          <w:p w14:paraId="5AE9C525">
            <w:pPr>
              <w:adjustRightInd w:val="0"/>
              <w:snapToGrid w:val="0"/>
              <w:spacing w:line="360" w:lineRule="auto"/>
              <w:ind w:firstLine="471"/>
              <w:rPr>
                <w:rFonts w:hint="eastAsia"/>
                <w:color w:val="auto"/>
                <w:kern w:val="0"/>
                <w:sz w:val="24"/>
                <w:highlight w:val="none"/>
              </w:rPr>
            </w:pPr>
            <w:r>
              <w:rPr>
                <w:rFonts w:hint="eastAsia"/>
                <w:color w:val="auto"/>
                <w:kern w:val="0"/>
                <w:sz w:val="24"/>
                <w:highlight w:val="none"/>
              </w:rPr>
              <w:t>r——声源到靠近围护结构某点处的距离，m。</w:t>
            </w:r>
          </w:p>
          <w:p w14:paraId="15F4C44D">
            <w:pPr>
              <w:numPr>
                <w:ilvl w:val="0"/>
                <w:numId w:val="33"/>
              </w:numPr>
              <w:adjustRightInd/>
              <w:snapToGrid/>
              <w:spacing w:line="240" w:lineRule="auto"/>
              <w:ind w:firstLine="480"/>
              <w:textAlignment w:val="baseline"/>
              <w:rPr>
                <w:color w:val="auto"/>
                <w:kern w:val="24"/>
                <w:sz w:val="24"/>
                <w:szCs w:val="28"/>
                <w:highlight w:val="none"/>
              </w:rPr>
            </w:pPr>
            <w:r>
              <w:rPr>
                <w:rFonts w:hint="default"/>
                <w:color w:val="auto"/>
                <w:kern w:val="24"/>
                <w:sz w:val="24"/>
                <w:szCs w:val="28"/>
                <w:highlight w:val="none"/>
                <w:lang w:val="en-US" w:eastAsia="zh-CN"/>
              </w:rPr>
              <w:t>噪声贡献值（Leqg）计算公式为</w:t>
            </w:r>
            <w:r>
              <w:rPr>
                <w:color w:val="auto"/>
                <w:kern w:val="24"/>
                <w:sz w:val="24"/>
                <w:szCs w:val="28"/>
                <w:highlight w:val="none"/>
              </w:rPr>
              <w:t>：</w:t>
            </w:r>
          </w:p>
          <w:p w14:paraId="1BBC333C">
            <w:pPr>
              <w:adjustRightInd w:val="0"/>
              <w:snapToGrid w:val="0"/>
              <w:jc w:val="center"/>
              <w:rPr>
                <w:color w:val="auto"/>
                <w:kern w:val="0"/>
                <w:sz w:val="24"/>
                <w:highlight w:val="none"/>
              </w:rPr>
            </w:pPr>
            <w:r>
              <w:rPr>
                <w:color w:val="auto"/>
                <w:kern w:val="0"/>
                <w:position w:val="-28"/>
                <w:sz w:val="24"/>
                <w:highlight w:val="none"/>
              </w:rPr>
              <w:object>
                <v:shape id="_x0000_i1034" o:spt="75" type="#_x0000_t75" style="height:38.55pt;width:155.25pt;" o:ole="t" filled="f" o:preferrelative="t" stroked="f" coordsize="21600,21600">
                  <v:path/>
                  <v:fill on="f" focussize="0,0"/>
                  <v:stroke on="f"/>
                  <v:imagedata r:id="rId39" o:title=""/>
                  <o:lock v:ext="edit" aspectratio="t"/>
                  <w10:wrap type="none"/>
                  <w10:anchorlock/>
                </v:shape>
                <o:OLEObject Type="Embed" ProgID="Equation.KSEE3" ShapeID="_x0000_i1034" DrawAspect="Content" ObjectID="_1468075734" r:id="rId38">
                  <o:LockedField>false</o:LockedField>
                </o:OLEObject>
              </w:object>
            </w:r>
          </w:p>
          <w:p w14:paraId="4ED18EAF">
            <w:pPr>
              <w:adjustRightInd w:val="0"/>
              <w:snapToGrid w:val="0"/>
              <w:spacing w:line="360" w:lineRule="auto"/>
              <w:ind w:firstLine="471"/>
              <w:rPr>
                <w:rStyle w:val="88"/>
                <w:color w:val="auto"/>
                <w:highlight w:val="none"/>
              </w:rPr>
            </w:pPr>
            <w:r>
              <w:rPr>
                <w:rStyle w:val="88"/>
                <w:rFonts w:hint="eastAsia"/>
                <w:color w:val="auto"/>
                <w:kern w:val="0"/>
                <w:sz w:val="24"/>
                <w:highlight w:val="none"/>
              </w:rPr>
              <w:t>式中：L</w:t>
            </w:r>
            <w:r>
              <w:rPr>
                <w:rStyle w:val="88"/>
                <w:rFonts w:hint="eastAsia"/>
                <w:color w:val="auto"/>
                <w:kern w:val="0"/>
                <w:sz w:val="24"/>
                <w:highlight w:val="none"/>
                <w:vertAlign w:val="subscript"/>
              </w:rPr>
              <w:t>eqg</w:t>
            </w:r>
            <w:r>
              <w:rPr>
                <w:rStyle w:val="88"/>
                <w:rFonts w:hint="eastAsia"/>
                <w:color w:val="auto"/>
                <w:kern w:val="0"/>
                <w:sz w:val="24"/>
                <w:highlight w:val="none"/>
              </w:rPr>
              <w:t>——噪声贡献值，dB；</w:t>
            </w:r>
          </w:p>
          <w:p w14:paraId="52A6282E">
            <w:pPr>
              <w:adjustRightInd w:val="0"/>
              <w:snapToGrid w:val="0"/>
              <w:spacing w:line="360" w:lineRule="auto"/>
              <w:ind w:firstLine="471"/>
              <w:rPr>
                <w:rStyle w:val="88"/>
                <w:color w:val="auto"/>
                <w:highlight w:val="none"/>
              </w:rPr>
            </w:pPr>
            <w:r>
              <w:rPr>
                <w:rStyle w:val="88"/>
                <w:rFonts w:hint="eastAsia"/>
                <w:color w:val="auto"/>
                <w:kern w:val="0"/>
                <w:sz w:val="24"/>
                <w:highlight w:val="none"/>
              </w:rPr>
              <w:t>T——预测计算的时间段，s；</w:t>
            </w:r>
          </w:p>
          <w:p w14:paraId="310606FD">
            <w:pPr>
              <w:adjustRightInd w:val="0"/>
              <w:snapToGrid w:val="0"/>
              <w:spacing w:line="360" w:lineRule="auto"/>
              <w:ind w:firstLine="471"/>
              <w:rPr>
                <w:rStyle w:val="88"/>
                <w:color w:val="auto"/>
                <w:highlight w:val="none"/>
              </w:rPr>
            </w:pPr>
            <w:r>
              <w:rPr>
                <w:rStyle w:val="88"/>
                <w:rFonts w:hint="eastAsia"/>
                <w:color w:val="auto"/>
                <w:kern w:val="0"/>
                <w:sz w:val="24"/>
                <w:highlight w:val="none"/>
              </w:rPr>
              <w:t>t</w:t>
            </w:r>
            <w:r>
              <w:rPr>
                <w:rStyle w:val="88"/>
                <w:rFonts w:hint="eastAsia"/>
                <w:color w:val="auto"/>
                <w:kern w:val="0"/>
                <w:sz w:val="24"/>
                <w:highlight w:val="none"/>
                <w:vertAlign w:val="subscript"/>
              </w:rPr>
              <w:t>i</w:t>
            </w:r>
            <w:r>
              <w:rPr>
                <w:rStyle w:val="88"/>
                <w:rFonts w:hint="eastAsia"/>
                <w:color w:val="auto"/>
                <w:kern w:val="0"/>
                <w:sz w:val="24"/>
                <w:highlight w:val="none"/>
              </w:rPr>
              <w:t>——i声源在T时段内的运行时间，s；</w:t>
            </w:r>
          </w:p>
          <w:p w14:paraId="44D45383">
            <w:pPr>
              <w:adjustRightInd w:val="0"/>
              <w:snapToGrid w:val="0"/>
              <w:spacing w:line="360" w:lineRule="auto"/>
              <w:ind w:firstLine="471" w:firstLineChars="0"/>
              <w:rPr>
                <w:color w:val="auto"/>
                <w:kern w:val="0"/>
                <w:sz w:val="24"/>
                <w:highlight w:val="none"/>
              </w:rPr>
            </w:pPr>
            <w:r>
              <w:rPr>
                <w:rStyle w:val="88"/>
                <w:rFonts w:hint="eastAsia"/>
                <w:color w:val="auto"/>
                <w:kern w:val="0"/>
                <w:sz w:val="24"/>
                <w:highlight w:val="none"/>
              </w:rPr>
              <w:t>L</w:t>
            </w:r>
            <w:r>
              <w:rPr>
                <w:rStyle w:val="88"/>
                <w:rFonts w:hint="eastAsia"/>
                <w:color w:val="auto"/>
                <w:kern w:val="0"/>
                <w:sz w:val="24"/>
                <w:highlight w:val="none"/>
                <w:vertAlign w:val="subscript"/>
              </w:rPr>
              <w:t>Ai</w:t>
            </w:r>
            <w:r>
              <w:rPr>
                <w:rStyle w:val="88"/>
                <w:rFonts w:hint="eastAsia"/>
                <w:color w:val="auto"/>
                <w:kern w:val="0"/>
                <w:sz w:val="24"/>
                <w:highlight w:val="none"/>
              </w:rPr>
              <w:t>——i声源在预测点产生的等效连续A声级，dB。</w:t>
            </w:r>
          </w:p>
          <w:p w14:paraId="24A15E75">
            <w:pPr>
              <w:numPr>
                <w:ilvl w:val="0"/>
                <w:numId w:val="33"/>
              </w:numPr>
              <w:adjustRightInd/>
              <w:snapToGrid/>
              <w:spacing w:line="240" w:lineRule="auto"/>
              <w:ind w:firstLine="480"/>
              <w:textAlignment w:val="baseline"/>
              <w:rPr>
                <w:color w:val="auto"/>
                <w:kern w:val="24"/>
                <w:sz w:val="24"/>
                <w:szCs w:val="28"/>
                <w:highlight w:val="none"/>
              </w:rPr>
            </w:pPr>
            <w:r>
              <w:rPr>
                <w:rFonts w:hint="default"/>
                <w:color w:val="auto"/>
                <w:kern w:val="24"/>
                <w:sz w:val="24"/>
                <w:szCs w:val="28"/>
                <w:highlight w:val="none"/>
                <w:lang w:val="en-US" w:eastAsia="zh-CN"/>
              </w:rPr>
              <w:t>噪声预测值（L</w:t>
            </w:r>
            <w:r>
              <w:rPr>
                <w:rFonts w:hint="default"/>
                <w:color w:val="auto"/>
                <w:kern w:val="24"/>
                <w:sz w:val="24"/>
                <w:szCs w:val="28"/>
                <w:highlight w:val="none"/>
                <w:vertAlign w:val="baseline"/>
                <w:lang w:val="en-US" w:eastAsia="zh-CN"/>
              </w:rPr>
              <w:t>eq</w:t>
            </w:r>
            <w:r>
              <w:rPr>
                <w:rFonts w:hint="default"/>
                <w:color w:val="auto"/>
                <w:kern w:val="24"/>
                <w:sz w:val="24"/>
                <w:szCs w:val="28"/>
                <w:highlight w:val="none"/>
                <w:lang w:val="en-US" w:eastAsia="zh-CN"/>
              </w:rPr>
              <w:t>）计算公式为</w:t>
            </w:r>
            <w:r>
              <w:rPr>
                <w:color w:val="auto"/>
                <w:kern w:val="24"/>
                <w:sz w:val="24"/>
                <w:szCs w:val="28"/>
                <w:highlight w:val="none"/>
              </w:rPr>
              <w:t>：</w:t>
            </w:r>
          </w:p>
          <w:p w14:paraId="5FAED3F4">
            <w:pPr>
              <w:adjustRightInd w:val="0"/>
              <w:snapToGrid w:val="0"/>
              <w:jc w:val="center"/>
              <w:rPr>
                <w:color w:val="auto"/>
                <w:kern w:val="0"/>
                <w:sz w:val="24"/>
                <w:highlight w:val="none"/>
              </w:rPr>
            </w:pPr>
            <w:r>
              <w:rPr>
                <w:color w:val="auto"/>
                <w:kern w:val="0"/>
                <w:position w:val="-14"/>
                <w:sz w:val="24"/>
                <w:highlight w:val="none"/>
              </w:rPr>
              <w:object>
                <v:shape id="_x0000_i1035" o:spt="75" type="#_x0000_t75" style="height:24.6pt;width:160pt;" o:ole="t" filled="f" o:preferrelative="t" stroked="f" coordsize="21600,21600">
                  <v:path/>
                  <v:fill on="f" focussize="0,0"/>
                  <v:stroke on="f"/>
                  <v:imagedata r:id="rId41" o:title=""/>
                  <o:lock v:ext="edit" aspectratio="t"/>
                  <w10:wrap type="none"/>
                  <w10:anchorlock/>
                </v:shape>
                <o:OLEObject Type="Embed" ProgID="Equation.KSEE3" ShapeID="_x0000_i1035" DrawAspect="Content" ObjectID="_1468075735" r:id="rId40">
                  <o:LockedField>false</o:LockedField>
                </o:OLEObject>
              </w:object>
            </w:r>
          </w:p>
          <w:p w14:paraId="68F2DBD5">
            <w:pPr>
              <w:adjustRightInd/>
              <w:snapToGrid/>
              <w:spacing w:line="360" w:lineRule="auto"/>
              <w:ind w:firstLine="471"/>
              <w:rPr>
                <w:rStyle w:val="88"/>
                <w:rFonts w:hint="eastAsia"/>
                <w:color w:val="auto"/>
                <w:kern w:val="0"/>
                <w:sz w:val="24"/>
                <w:highlight w:val="none"/>
              </w:rPr>
            </w:pPr>
            <w:r>
              <w:rPr>
                <w:rStyle w:val="88"/>
                <w:rFonts w:hint="eastAsia"/>
                <w:color w:val="auto"/>
                <w:kern w:val="0"/>
                <w:sz w:val="24"/>
                <w:highlight w:val="none"/>
              </w:rPr>
              <w:t>式中：L</w:t>
            </w:r>
            <w:r>
              <w:rPr>
                <w:rStyle w:val="88"/>
                <w:rFonts w:hint="eastAsia"/>
                <w:color w:val="auto"/>
                <w:kern w:val="0"/>
                <w:sz w:val="24"/>
                <w:highlight w:val="none"/>
                <w:vertAlign w:val="subscript"/>
              </w:rPr>
              <w:t>eq</w:t>
            </w:r>
            <w:r>
              <w:rPr>
                <w:rStyle w:val="88"/>
                <w:rFonts w:hint="eastAsia"/>
                <w:color w:val="auto"/>
                <w:kern w:val="0"/>
                <w:sz w:val="24"/>
                <w:highlight w:val="none"/>
              </w:rPr>
              <w:t>——噪声</w:t>
            </w:r>
            <w:r>
              <w:rPr>
                <w:rStyle w:val="88"/>
                <w:rFonts w:hint="eastAsia"/>
                <w:color w:val="auto"/>
                <w:kern w:val="0"/>
                <w:sz w:val="24"/>
                <w:highlight w:val="none"/>
                <w:lang w:val="en-US" w:eastAsia="zh-CN"/>
              </w:rPr>
              <w:t>预测</w:t>
            </w:r>
            <w:r>
              <w:rPr>
                <w:rStyle w:val="88"/>
                <w:rFonts w:hint="eastAsia"/>
                <w:color w:val="auto"/>
                <w:kern w:val="0"/>
                <w:sz w:val="24"/>
                <w:highlight w:val="none"/>
              </w:rPr>
              <w:t>值，dB；</w:t>
            </w:r>
          </w:p>
          <w:p w14:paraId="32719495">
            <w:pPr>
              <w:adjustRightInd/>
              <w:snapToGrid/>
              <w:spacing w:line="360" w:lineRule="auto"/>
              <w:ind w:firstLine="1200" w:firstLineChars="500"/>
              <w:rPr>
                <w:rStyle w:val="88"/>
                <w:rFonts w:hint="eastAsia"/>
                <w:color w:val="auto"/>
                <w:kern w:val="0"/>
                <w:sz w:val="24"/>
                <w:highlight w:val="none"/>
              </w:rPr>
            </w:pPr>
            <w:r>
              <w:rPr>
                <w:rStyle w:val="88"/>
                <w:rFonts w:hint="eastAsia"/>
                <w:color w:val="auto"/>
                <w:kern w:val="0"/>
                <w:sz w:val="24"/>
                <w:highlight w:val="none"/>
              </w:rPr>
              <w:t>L</w:t>
            </w:r>
            <w:r>
              <w:rPr>
                <w:rStyle w:val="88"/>
                <w:rFonts w:hint="eastAsia"/>
                <w:color w:val="auto"/>
                <w:kern w:val="0"/>
                <w:sz w:val="24"/>
                <w:highlight w:val="none"/>
                <w:vertAlign w:val="subscript"/>
              </w:rPr>
              <w:t>eqg</w:t>
            </w:r>
            <w:r>
              <w:rPr>
                <w:rStyle w:val="88"/>
                <w:rFonts w:hint="eastAsia"/>
                <w:color w:val="auto"/>
                <w:kern w:val="0"/>
                <w:sz w:val="24"/>
                <w:highlight w:val="none"/>
              </w:rPr>
              <w:t>——建设项目声源在预测点产生的噪声贡献值，dB；</w:t>
            </w:r>
          </w:p>
          <w:p w14:paraId="78F2451A">
            <w:pPr>
              <w:adjustRightInd/>
              <w:snapToGrid/>
              <w:spacing w:line="360" w:lineRule="auto"/>
              <w:ind w:firstLine="1200" w:firstLineChars="500"/>
              <w:rPr>
                <w:rStyle w:val="88"/>
                <w:color w:val="auto"/>
                <w:highlight w:val="none"/>
              </w:rPr>
            </w:pPr>
            <w:r>
              <w:rPr>
                <w:rStyle w:val="88"/>
                <w:rFonts w:hint="eastAsia"/>
                <w:color w:val="auto"/>
                <w:kern w:val="0"/>
                <w:sz w:val="24"/>
                <w:highlight w:val="none"/>
              </w:rPr>
              <w:t>L</w:t>
            </w:r>
            <w:r>
              <w:rPr>
                <w:rStyle w:val="88"/>
                <w:rFonts w:hint="eastAsia"/>
                <w:color w:val="auto"/>
                <w:kern w:val="0"/>
                <w:sz w:val="24"/>
                <w:highlight w:val="none"/>
                <w:vertAlign w:val="subscript"/>
              </w:rPr>
              <w:t>eqb</w:t>
            </w:r>
            <w:r>
              <w:rPr>
                <w:rStyle w:val="88"/>
                <w:rFonts w:hint="eastAsia"/>
                <w:color w:val="auto"/>
                <w:kern w:val="0"/>
                <w:sz w:val="24"/>
                <w:highlight w:val="none"/>
              </w:rPr>
              <w:t>——预测点的背景噪声值，dB。</w:t>
            </w:r>
          </w:p>
          <w:p w14:paraId="5D5BEA62">
            <w:pPr>
              <w:numPr>
                <w:ilvl w:val="0"/>
                <w:numId w:val="32"/>
              </w:numPr>
              <w:autoSpaceDE w:val="0"/>
              <w:autoSpaceDN w:val="0"/>
              <w:adjustRightInd w:val="0"/>
              <w:spacing w:line="360" w:lineRule="auto"/>
              <w:ind w:left="0" w:firstLine="397" w:firstLineChars="0"/>
              <w:rPr>
                <w:b/>
                <w:bCs/>
                <w:color w:val="auto"/>
                <w:sz w:val="24"/>
                <w:szCs w:val="22"/>
                <w:highlight w:val="none"/>
              </w:rPr>
            </w:pPr>
            <w:r>
              <w:rPr>
                <w:rFonts w:hint="eastAsia"/>
                <w:b/>
                <w:bCs/>
                <w:color w:val="auto"/>
                <w:sz w:val="24"/>
                <w:szCs w:val="22"/>
                <w:highlight w:val="none"/>
                <w:lang w:val="en-US" w:eastAsia="zh-CN"/>
              </w:rPr>
              <w:t>噪声源强</w:t>
            </w:r>
          </w:p>
          <w:p w14:paraId="2D096AE8">
            <w:pPr>
              <w:spacing w:line="360" w:lineRule="auto"/>
              <w:ind w:firstLine="480" w:firstLineChars="200"/>
              <w:rPr>
                <w:rFonts w:hint="eastAsia"/>
                <w:bCs/>
                <w:color w:val="auto"/>
                <w:sz w:val="24"/>
                <w:highlight w:val="none"/>
              </w:rPr>
            </w:pPr>
            <w:r>
              <w:rPr>
                <w:rFonts w:hint="eastAsia"/>
                <w:bCs/>
                <w:color w:val="auto"/>
                <w:sz w:val="24"/>
                <w:highlight w:val="none"/>
              </w:rPr>
              <w:t>项目在生产过程中产生的噪声主要源自</w:t>
            </w:r>
            <w:r>
              <w:rPr>
                <w:rFonts w:hint="eastAsia"/>
                <w:bCs/>
                <w:color w:val="auto"/>
                <w:sz w:val="24"/>
                <w:highlight w:val="none"/>
                <w:lang w:val="en-US" w:eastAsia="zh-CN"/>
              </w:rPr>
              <w:t>空压机、CNC机</w:t>
            </w:r>
            <w:r>
              <w:rPr>
                <w:rFonts w:hint="eastAsia"/>
                <w:bCs/>
                <w:color w:val="auto"/>
                <w:sz w:val="24"/>
                <w:highlight w:val="none"/>
              </w:rPr>
              <w:t>等</w:t>
            </w:r>
            <w:r>
              <w:rPr>
                <w:rFonts w:hint="eastAsia"/>
                <w:bCs/>
                <w:color w:val="auto"/>
                <w:sz w:val="24"/>
                <w:highlight w:val="none"/>
                <w:lang w:eastAsia="zh-CN"/>
              </w:rPr>
              <w:t>，</w:t>
            </w:r>
            <w:r>
              <w:rPr>
                <w:rFonts w:hint="eastAsia"/>
                <w:bCs/>
                <w:color w:val="auto"/>
                <w:sz w:val="24"/>
                <w:highlight w:val="none"/>
              </w:rPr>
              <w:t>这些设备产生的噪声声级一般在</w:t>
            </w:r>
            <w:r>
              <w:rPr>
                <w:rFonts w:hint="eastAsia"/>
                <w:bCs/>
                <w:color w:val="auto"/>
                <w:sz w:val="24"/>
                <w:highlight w:val="none"/>
                <w:lang w:val="en-US" w:eastAsia="zh-CN"/>
              </w:rPr>
              <w:t>60</w:t>
            </w:r>
            <w:r>
              <w:rPr>
                <w:rFonts w:hint="eastAsia"/>
                <w:bCs/>
                <w:color w:val="auto"/>
                <w:sz w:val="24"/>
                <w:highlight w:val="none"/>
              </w:rPr>
              <w:t>dB</w:t>
            </w:r>
            <w:r>
              <w:rPr>
                <w:rFonts w:hint="eastAsia"/>
                <w:bCs/>
                <w:color w:val="auto"/>
                <w:sz w:val="24"/>
                <w:highlight w:val="none"/>
                <w:lang w:val="en-US" w:eastAsia="zh-CN"/>
              </w:rPr>
              <w:t>~85dB</w:t>
            </w:r>
            <w:r>
              <w:rPr>
                <w:rFonts w:hint="eastAsia"/>
                <w:bCs/>
                <w:color w:val="auto"/>
                <w:sz w:val="24"/>
                <w:highlight w:val="none"/>
              </w:rPr>
              <w:t>。项目产生噪声的噪声源强调查清单见</w:t>
            </w:r>
            <w:r>
              <w:rPr>
                <w:rFonts w:hint="eastAsia"/>
                <w:bCs/>
                <w:color w:val="auto"/>
                <w:sz w:val="24"/>
                <w:highlight w:val="none"/>
                <w:lang w:eastAsia="zh-CN"/>
              </w:rPr>
              <w:fldChar w:fldCharType="begin"/>
            </w:r>
            <w:r>
              <w:rPr>
                <w:rFonts w:hint="eastAsia"/>
                <w:bCs/>
                <w:color w:val="auto"/>
                <w:sz w:val="24"/>
                <w:highlight w:val="none"/>
                <w:lang w:eastAsia="zh-CN"/>
              </w:rPr>
              <w:instrText xml:space="preserve"> REF _Ref6240 \h </w:instrText>
            </w:r>
            <w:r>
              <w:rPr>
                <w:rFonts w:hint="eastAsia"/>
                <w:bCs/>
                <w:color w:val="auto"/>
                <w:sz w:val="24"/>
                <w:highlight w:val="none"/>
                <w:lang w:eastAsia="zh-CN"/>
              </w:rPr>
              <w:fldChar w:fldCharType="separate"/>
            </w:r>
            <w:r>
              <w:rPr>
                <w:color w:val="auto"/>
                <w:highlight w:val="none"/>
              </w:rPr>
              <w:t>表4- 24</w:t>
            </w:r>
            <w:r>
              <w:rPr>
                <w:rFonts w:hint="eastAsia"/>
                <w:bCs/>
                <w:color w:val="auto"/>
                <w:sz w:val="24"/>
                <w:highlight w:val="none"/>
                <w:lang w:eastAsia="zh-CN"/>
              </w:rPr>
              <w:fldChar w:fldCharType="end"/>
            </w:r>
            <w:r>
              <w:rPr>
                <w:rFonts w:hint="eastAsia"/>
                <w:bCs/>
                <w:color w:val="auto"/>
                <w:sz w:val="24"/>
                <w:highlight w:val="none"/>
                <w:lang w:val="en-US" w:eastAsia="zh-CN"/>
              </w:rPr>
              <w:t>和</w:t>
            </w:r>
            <w:r>
              <w:rPr>
                <w:rFonts w:hint="eastAsia"/>
                <w:bCs/>
                <w:color w:val="auto"/>
                <w:sz w:val="24"/>
                <w:highlight w:val="none"/>
                <w:lang w:eastAsia="zh-CN"/>
              </w:rPr>
              <w:fldChar w:fldCharType="begin"/>
            </w:r>
            <w:r>
              <w:rPr>
                <w:rFonts w:hint="eastAsia"/>
                <w:bCs/>
                <w:color w:val="auto"/>
                <w:sz w:val="24"/>
                <w:highlight w:val="none"/>
                <w:lang w:eastAsia="zh-CN"/>
              </w:rPr>
              <w:instrText xml:space="preserve"> REF _Ref6243 \h </w:instrText>
            </w:r>
            <w:r>
              <w:rPr>
                <w:rFonts w:hint="eastAsia"/>
                <w:bCs/>
                <w:color w:val="auto"/>
                <w:sz w:val="24"/>
                <w:highlight w:val="none"/>
                <w:lang w:eastAsia="zh-CN"/>
              </w:rPr>
              <w:fldChar w:fldCharType="separate"/>
            </w:r>
            <w:r>
              <w:rPr>
                <w:color w:val="auto"/>
                <w:highlight w:val="none"/>
              </w:rPr>
              <w:t>表4- 25</w:t>
            </w:r>
            <w:r>
              <w:rPr>
                <w:rFonts w:hint="eastAsia"/>
                <w:bCs/>
                <w:color w:val="auto"/>
                <w:sz w:val="24"/>
                <w:highlight w:val="none"/>
                <w:lang w:eastAsia="zh-CN"/>
              </w:rPr>
              <w:fldChar w:fldCharType="end"/>
            </w:r>
            <w:r>
              <w:rPr>
                <w:rFonts w:hint="eastAsia"/>
                <w:bCs/>
                <w:color w:val="auto"/>
                <w:sz w:val="24"/>
                <w:highlight w:val="none"/>
              </w:rPr>
              <w:t>。</w:t>
            </w:r>
          </w:p>
          <w:p w14:paraId="4CFE0826">
            <w:pPr>
              <w:numPr>
                <w:ilvl w:val="0"/>
                <w:numId w:val="32"/>
              </w:numPr>
              <w:autoSpaceDE w:val="0"/>
              <w:autoSpaceDN w:val="0"/>
              <w:adjustRightInd w:val="0"/>
              <w:spacing w:line="360" w:lineRule="auto"/>
              <w:ind w:left="0" w:firstLine="397" w:firstLineChars="0"/>
              <w:rPr>
                <w:b/>
                <w:bCs/>
                <w:color w:val="auto"/>
                <w:sz w:val="24"/>
                <w:szCs w:val="22"/>
                <w:highlight w:val="none"/>
              </w:rPr>
            </w:pPr>
            <w:r>
              <w:rPr>
                <w:rFonts w:hint="eastAsia"/>
                <w:b/>
                <w:bCs/>
                <w:color w:val="auto"/>
                <w:sz w:val="24"/>
                <w:szCs w:val="22"/>
                <w:highlight w:val="none"/>
                <w:lang w:val="en-US" w:eastAsia="zh-CN"/>
              </w:rPr>
              <w:t>预测结果</w:t>
            </w:r>
          </w:p>
          <w:p w14:paraId="6370B90D">
            <w:pPr>
              <w:snapToGrid w:val="0"/>
              <w:spacing w:line="360" w:lineRule="auto"/>
              <w:ind w:firstLine="480" w:firstLineChars="200"/>
              <w:rPr>
                <w:rFonts w:ascii="Times New Roman" w:hAnsi="Times New Roman" w:cs="Times New Roman" w:eastAsiaTheme="minorEastAsia"/>
                <w:color w:val="auto"/>
                <w:sz w:val="24"/>
                <w:szCs w:val="24"/>
                <w:highlight w:val="none"/>
                <w:lang w:eastAsia="zh-CN"/>
              </w:rPr>
            </w:pPr>
            <w:r>
              <w:rPr>
                <w:bCs/>
                <w:color w:val="auto"/>
                <w:sz w:val="24"/>
                <w:highlight w:val="none"/>
              </w:rPr>
              <w:t>结合项目车间平面布置图</w:t>
            </w:r>
            <w:r>
              <w:rPr>
                <w:b w:val="0"/>
                <w:bCs/>
                <w:color w:val="auto"/>
                <w:sz w:val="24"/>
                <w:highlight w:val="none"/>
              </w:rPr>
              <w:t>及项目所在区域的环境特征，采用上述公式进行预测，考虑采取减噪措施及距离衰减因素，</w:t>
            </w:r>
            <w:r>
              <w:rPr>
                <w:rFonts w:hint="eastAsia"/>
                <w:b w:val="0"/>
                <w:bCs/>
                <w:color w:val="auto"/>
                <w:sz w:val="24"/>
                <w:highlight w:val="none"/>
                <w:lang w:val="en-US" w:eastAsia="zh-CN"/>
              </w:rPr>
              <w:t>项目厂界噪声贡献值</w:t>
            </w:r>
            <w:r>
              <w:rPr>
                <w:b w:val="0"/>
                <w:bCs/>
                <w:color w:val="auto"/>
                <w:sz w:val="24"/>
                <w:highlight w:val="none"/>
              </w:rPr>
              <w:t>预测结果见</w:t>
            </w:r>
            <w:r>
              <w:rPr>
                <w:rFonts w:hint="default"/>
                <w:b w:val="0"/>
                <w:bCs/>
                <w:color w:val="auto"/>
                <w:sz w:val="24"/>
                <w:highlight w:val="none"/>
                <w:lang w:val="en-US"/>
              </w:rPr>
              <w:fldChar w:fldCharType="begin"/>
            </w:r>
            <w:r>
              <w:rPr>
                <w:rFonts w:hint="default"/>
                <w:b w:val="0"/>
                <w:bCs/>
                <w:color w:val="auto"/>
                <w:sz w:val="24"/>
                <w:highlight w:val="none"/>
                <w:lang w:val="en-US"/>
              </w:rPr>
              <w:instrText xml:space="preserve"> REF _Ref29998 \h </w:instrText>
            </w:r>
            <w:r>
              <w:rPr>
                <w:rFonts w:hint="default"/>
                <w:b w:val="0"/>
                <w:bCs/>
                <w:color w:val="auto"/>
                <w:sz w:val="24"/>
                <w:highlight w:val="none"/>
                <w:lang w:val="en-US"/>
              </w:rPr>
              <w:fldChar w:fldCharType="separate"/>
            </w:r>
            <w:r>
              <w:rPr>
                <w:color w:val="auto"/>
                <w:highlight w:val="none"/>
              </w:rPr>
              <w:t>表4- 26</w:t>
            </w:r>
            <w:r>
              <w:rPr>
                <w:rFonts w:hint="default"/>
                <w:b w:val="0"/>
                <w:bCs/>
                <w:color w:val="auto"/>
                <w:sz w:val="24"/>
                <w:highlight w:val="none"/>
                <w:lang w:val="en-US"/>
              </w:rPr>
              <w:fldChar w:fldCharType="end"/>
            </w:r>
            <w:r>
              <w:rPr>
                <w:rFonts w:ascii="Times New Roman" w:hAnsi="Times New Roman" w:cs="Times New Roman" w:eastAsiaTheme="minorEastAsia"/>
                <w:color w:val="auto"/>
                <w:sz w:val="24"/>
                <w:szCs w:val="24"/>
                <w:highlight w:val="none"/>
                <w:lang w:eastAsia="zh-CN"/>
              </w:rPr>
              <w:t>。</w:t>
            </w:r>
          </w:p>
          <w:p w14:paraId="39A91A7B">
            <w:pPr>
              <w:pStyle w:val="8"/>
              <w:adjustRightInd w:val="0"/>
              <w:snapToGrid w:val="0"/>
              <w:jc w:val="center"/>
              <w:rPr>
                <w:rFonts w:cs="Times New Roman" w:asciiTheme="minorEastAsia" w:hAnsiTheme="minorEastAsia" w:eastAsiaTheme="minorEastAsia"/>
                <w:b/>
                <w:color w:val="auto"/>
                <w:sz w:val="24"/>
                <w:szCs w:val="24"/>
                <w:highlight w:val="none"/>
                <w:lang w:eastAsia="zh-CN"/>
              </w:rPr>
            </w:pPr>
            <w:bookmarkStart w:id="54" w:name="_Ref29998"/>
            <w:bookmarkStart w:id="55" w:name="_Ref567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26</w:t>
            </w:r>
            <w:r>
              <w:rPr>
                <w:color w:val="auto"/>
                <w:highlight w:val="none"/>
              </w:rPr>
              <w:fldChar w:fldCharType="end"/>
            </w:r>
            <w:bookmarkEnd w:id="54"/>
            <w:r>
              <w:rPr>
                <w:rFonts w:cs="Times New Roman" w:asciiTheme="minorEastAsia" w:hAnsiTheme="minorEastAsia" w:eastAsiaTheme="minorEastAsia"/>
                <w:b/>
                <w:color w:val="auto"/>
                <w:sz w:val="24"/>
                <w:szCs w:val="24"/>
                <w:highlight w:val="none"/>
                <w:lang w:eastAsia="zh-CN"/>
              </w:rPr>
              <w:t>厂界噪声预测结果与达标分析表</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5"/>
              <w:gridCol w:w="964"/>
              <w:gridCol w:w="873"/>
              <w:gridCol w:w="879"/>
              <w:gridCol w:w="1081"/>
              <w:gridCol w:w="1544"/>
              <w:gridCol w:w="1544"/>
              <w:gridCol w:w="1293"/>
            </w:tblGrid>
            <w:tr w14:paraId="415855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6" w:hRule="exact"/>
                <w:jc w:val="center"/>
              </w:trPr>
              <w:tc>
                <w:tcPr>
                  <w:tcW w:w="595" w:type="pct"/>
                  <w:vMerge w:val="restart"/>
                  <w:tcBorders>
                    <w:tl2br w:val="nil"/>
                    <w:tr2bl w:val="nil"/>
                  </w:tcBorders>
                  <w:vAlign w:val="center"/>
                </w:tcPr>
                <w:p w14:paraId="28DE5B71">
                  <w:pPr>
                    <w:pStyle w:val="46"/>
                    <w:bidi w:val="0"/>
                    <w:rPr>
                      <w:b/>
                      <w:bCs/>
                      <w:color w:val="auto"/>
                      <w:highlight w:val="none"/>
                    </w:rPr>
                  </w:pPr>
                  <w:r>
                    <w:rPr>
                      <w:b/>
                      <w:bCs/>
                      <w:color w:val="auto"/>
                      <w:highlight w:val="none"/>
                    </w:rPr>
                    <w:t>预测方位</w:t>
                  </w:r>
                </w:p>
              </w:tc>
              <w:tc>
                <w:tcPr>
                  <w:tcW w:w="1462" w:type="pct"/>
                  <w:gridSpan w:val="3"/>
                  <w:tcBorders>
                    <w:tl2br w:val="nil"/>
                    <w:tr2bl w:val="nil"/>
                  </w:tcBorders>
                  <w:vAlign w:val="center"/>
                </w:tcPr>
                <w:p w14:paraId="56362ADB">
                  <w:pPr>
                    <w:pStyle w:val="46"/>
                    <w:bidi w:val="0"/>
                    <w:rPr>
                      <w:b/>
                      <w:bCs/>
                      <w:color w:val="auto"/>
                      <w:highlight w:val="none"/>
                    </w:rPr>
                  </w:pPr>
                  <w:r>
                    <w:rPr>
                      <w:rFonts w:hint="eastAsia"/>
                      <w:b/>
                      <w:bCs/>
                      <w:color w:val="auto"/>
                      <w:highlight w:val="none"/>
                      <w:lang w:val="en-US" w:eastAsia="zh-CN"/>
                    </w:rPr>
                    <w:t>最大值点</w:t>
                  </w:r>
                  <w:r>
                    <w:rPr>
                      <w:b/>
                      <w:bCs/>
                      <w:color w:val="auto"/>
                      <w:highlight w:val="none"/>
                    </w:rPr>
                    <w:t>空间相对位置/m</w:t>
                  </w:r>
                </w:p>
              </w:tc>
              <w:tc>
                <w:tcPr>
                  <w:tcW w:w="582" w:type="pct"/>
                  <w:vMerge w:val="restart"/>
                  <w:tcBorders>
                    <w:tl2br w:val="nil"/>
                    <w:tr2bl w:val="nil"/>
                  </w:tcBorders>
                  <w:vAlign w:val="center"/>
                </w:tcPr>
                <w:p w14:paraId="28045A92">
                  <w:pPr>
                    <w:pStyle w:val="46"/>
                    <w:bidi w:val="0"/>
                    <w:rPr>
                      <w:b/>
                      <w:bCs/>
                      <w:color w:val="auto"/>
                      <w:highlight w:val="none"/>
                    </w:rPr>
                  </w:pPr>
                  <w:r>
                    <w:rPr>
                      <w:b/>
                      <w:bCs/>
                      <w:color w:val="auto"/>
                      <w:highlight w:val="none"/>
                    </w:rPr>
                    <w:t>时段</w:t>
                  </w:r>
                </w:p>
              </w:tc>
              <w:tc>
                <w:tcPr>
                  <w:tcW w:w="831" w:type="pct"/>
                  <w:vMerge w:val="restart"/>
                  <w:tcBorders>
                    <w:tl2br w:val="nil"/>
                    <w:tr2bl w:val="nil"/>
                  </w:tcBorders>
                  <w:vAlign w:val="center"/>
                </w:tcPr>
                <w:p w14:paraId="56F5B3BE">
                  <w:pPr>
                    <w:pStyle w:val="46"/>
                    <w:bidi w:val="0"/>
                    <w:rPr>
                      <w:b/>
                      <w:bCs/>
                      <w:color w:val="auto"/>
                      <w:highlight w:val="none"/>
                    </w:rPr>
                  </w:pPr>
                  <w:r>
                    <w:rPr>
                      <w:rFonts w:hint="eastAsia"/>
                      <w:b/>
                      <w:bCs/>
                      <w:color w:val="auto"/>
                      <w:highlight w:val="none"/>
                      <w:lang w:val="en-US" w:eastAsia="zh-CN"/>
                    </w:rPr>
                    <w:t>噪声</w:t>
                  </w:r>
                  <w:r>
                    <w:rPr>
                      <w:rFonts w:hint="eastAsia"/>
                      <w:b/>
                      <w:bCs/>
                      <w:color w:val="auto"/>
                      <w:highlight w:val="none"/>
                    </w:rPr>
                    <w:t>贡献值</w:t>
                  </w:r>
                  <w:r>
                    <w:rPr>
                      <w:b/>
                      <w:bCs/>
                      <w:color w:val="auto"/>
                      <w:highlight w:val="none"/>
                    </w:rPr>
                    <w:t>（dB(A)）</w:t>
                  </w:r>
                </w:p>
              </w:tc>
              <w:tc>
                <w:tcPr>
                  <w:tcW w:w="831" w:type="pct"/>
                  <w:vMerge w:val="restart"/>
                  <w:tcBorders>
                    <w:tl2br w:val="nil"/>
                    <w:tr2bl w:val="nil"/>
                  </w:tcBorders>
                  <w:vAlign w:val="center"/>
                </w:tcPr>
                <w:p w14:paraId="17A279B4">
                  <w:pPr>
                    <w:pStyle w:val="46"/>
                    <w:bidi w:val="0"/>
                    <w:rPr>
                      <w:b/>
                      <w:bCs/>
                      <w:color w:val="auto"/>
                      <w:highlight w:val="none"/>
                    </w:rPr>
                  </w:pPr>
                  <w:r>
                    <w:rPr>
                      <w:b/>
                      <w:bCs/>
                      <w:color w:val="auto"/>
                      <w:highlight w:val="none"/>
                    </w:rPr>
                    <w:t>标准限值（dB(A)）</w:t>
                  </w:r>
                </w:p>
              </w:tc>
              <w:tc>
                <w:tcPr>
                  <w:tcW w:w="696" w:type="pct"/>
                  <w:vMerge w:val="restart"/>
                  <w:tcBorders>
                    <w:tl2br w:val="nil"/>
                    <w:tr2bl w:val="nil"/>
                  </w:tcBorders>
                  <w:vAlign w:val="center"/>
                </w:tcPr>
                <w:p w14:paraId="1AD9911B">
                  <w:pPr>
                    <w:pStyle w:val="46"/>
                    <w:bidi w:val="0"/>
                    <w:rPr>
                      <w:b/>
                      <w:bCs/>
                      <w:color w:val="auto"/>
                      <w:highlight w:val="none"/>
                    </w:rPr>
                  </w:pPr>
                  <w:r>
                    <w:rPr>
                      <w:b/>
                      <w:bCs/>
                      <w:color w:val="auto"/>
                      <w:highlight w:val="none"/>
                    </w:rPr>
                    <w:t>达标情况</w:t>
                  </w:r>
                </w:p>
              </w:tc>
            </w:tr>
            <w:tr w14:paraId="4B6CF6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5" w:type="pct"/>
                  <w:vMerge w:val="continue"/>
                  <w:tcBorders>
                    <w:tl2br w:val="nil"/>
                    <w:tr2bl w:val="nil"/>
                  </w:tcBorders>
                  <w:shd w:val="clear" w:color="auto" w:fill="FFFFFF"/>
                  <w:vAlign w:val="center"/>
                </w:tcPr>
                <w:p w14:paraId="6812F63B">
                  <w:pPr>
                    <w:pStyle w:val="46"/>
                    <w:bidi w:val="0"/>
                    <w:rPr>
                      <w:b/>
                      <w:bCs/>
                      <w:color w:val="auto"/>
                      <w:highlight w:val="none"/>
                    </w:rPr>
                  </w:pPr>
                </w:p>
              </w:tc>
              <w:tc>
                <w:tcPr>
                  <w:tcW w:w="519" w:type="pct"/>
                  <w:tcBorders>
                    <w:tl2br w:val="nil"/>
                    <w:tr2bl w:val="nil"/>
                  </w:tcBorders>
                  <w:shd w:val="clear" w:color="auto" w:fill="FFFFFF"/>
                  <w:vAlign w:val="center"/>
                </w:tcPr>
                <w:p w14:paraId="58ED11A6">
                  <w:pPr>
                    <w:pStyle w:val="46"/>
                    <w:bidi w:val="0"/>
                    <w:rPr>
                      <w:b/>
                      <w:bCs/>
                      <w:color w:val="auto"/>
                      <w:highlight w:val="none"/>
                    </w:rPr>
                  </w:pPr>
                  <w:r>
                    <w:rPr>
                      <w:b/>
                      <w:bCs/>
                      <w:color w:val="auto"/>
                      <w:highlight w:val="none"/>
                    </w:rPr>
                    <w:t>X</w:t>
                  </w:r>
                </w:p>
              </w:tc>
              <w:tc>
                <w:tcPr>
                  <w:tcW w:w="470" w:type="pct"/>
                  <w:tcBorders>
                    <w:tl2br w:val="nil"/>
                    <w:tr2bl w:val="nil"/>
                  </w:tcBorders>
                  <w:shd w:val="clear" w:color="auto" w:fill="FFFFFF"/>
                  <w:vAlign w:val="center"/>
                </w:tcPr>
                <w:p w14:paraId="04343AFB">
                  <w:pPr>
                    <w:pStyle w:val="46"/>
                    <w:bidi w:val="0"/>
                    <w:rPr>
                      <w:b/>
                      <w:bCs/>
                      <w:color w:val="auto"/>
                      <w:highlight w:val="none"/>
                    </w:rPr>
                  </w:pPr>
                  <w:r>
                    <w:rPr>
                      <w:b/>
                      <w:bCs/>
                      <w:color w:val="auto"/>
                      <w:highlight w:val="none"/>
                    </w:rPr>
                    <w:t>Y</w:t>
                  </w:r>
                </w:p>
              </w:tc>
              <w:tc>
                <w:tcPr>
                  <w:tcW w:w="472" w:type="pct"/>
                  <w:tcBorders>
                    <w:tl2br w:val="nil"/>
                    <w:tr2bl w:val="nil"/>
                  </w:tcBorders>
                  <w:shd w:val="clear" w:color="auto" w:fill="FFFFFF"/>
                  <w:vAlign w:val="center"/>
                </w:tcPr>
                <w:p w14:paraId="2C0E88A7">
                  <w:pPr>
                    <w:pStyle w:val="46"/>
                    <w:bidi w:val="0"/>
                    <w:rPr>
                      <w:b/>
                      <w:bCs/>
                      <w:color w:val="auto"/>
                      <w:highlight w:val="none"/>
                    </w:rPr>
                  </w:pPr>
                  <w:r>
                    <w:rPr>
                      <w:b/>
                      <w:bCs/>
                      <w:color w:val="auto"/>
                      <w:highlight w:val="none"/>
                    </w:rPr>
                    <w:t>Z</w:t>
                  </w:r>
                </w:p>
              </w:tc>
              <w:tc>
                <w:tcPr>
                  <w:tcW w:w="582" w:type="pct"/>
                  <w:vMerge w:val="continue"/>
                  <w:tcBorders>
                    <w:tl2br w:val="nil"/>
                    <w:tr2bl w:val="nil"/>
                  </w:tcBorders>
                  <w:shd w:val="clear" w:color="auto" w:fill="FFFFFF"/>
                  <w:vAlign w:val="center"/>
                </w:tcPr>
                <w:p w14:paraId="11AF01FF">
                  <w:pPr>
                    <w:pStyle w:val="46"/>
                    <w:bidi w:val="0"/>
                    <w:rPr>
                      <w:b/>
                      <w:bCs/>
                      <w:color w:val="auto"/>
                      <w:highlight w:val="none"/>
                    </w:rPr>
                  </w:pPr>
                </w:p>
              </w:tc>
              <w:tc>
                <w:tcPr>
                  <w:tcW w:w="831" w:type="pct"/>
                  <w:vMerge w:val="continue"/>
                  <w:tcBorders>
                    <w:tl2br w:val="nil"/>
                    <w:tr2bl w:val="nil"/>
                  </w:tcBorders>
                  <w:shd w:val="clear" w:color="auto" w:fill="FFFFFF"/>
                  <w:vAlign w:val="center"/>
                </w:tcPr>
                <w:p w14:paraId="7ADD9ACB">
                  <w:pPr>
                    <w:pStyle w:val="46"/>
                    <w:bidi w:val="0"/>
                    <w:rPr>
                      <w:b/>
                      <w:bCs/>
                      <w:color w:val="auto"/>
                      <w:highlight w:val="none"/>
                    </w:rPr>
                  </w:pPr>
                </w:p>
              </w:tc>
              <w:tc>
                <w:tcPr>
                  <w:tcW w:w="831" w:type="pct"/>
                  <w:vMerge w:val="continue"/>
                  <w:tcBorders>
                    <w:tl2br w:val="nil"/>
                    <w:tr2bl w:val="nil"/>
                  </w:tcBorders>
                  <w:shd w:val="clear" w:color="auto" w:fill="FFFFFF"/>
                  <w:vAlign w:val="center"/>
                </w:tcPr>
                <w:p w14:paraId="7BC6E2AF">
                  <w:pPr>
                    <w:pStyle w:val="46"/>
                    <w:bidi w:val="0"/>
                    <w:rPr>
                      <w:b/>
                      <w:bCs/>
                      <w:color w:val="auto"/>
                      <w:highlight w:val="none"/>
                    </w:rPr>
                  </w:pPr>
                </w:p>
              </w:tc>
              <w:tc>
                <w:tcPr>
                  <w:tcW w:w="696" w:type="pct"/>
                  <w:vMerge w:val="continue"/>
                  <w:tcBorders>
                    <w:tl2br w:val="nil"/>
                    <w:tr2bl w:val="nil"/>
                  </w:tcBorders>
                  <w:shd w:val="clear" w:color="auto" w:fill="FFFFFF"/>
                  <w:vAlign w:val="center"/>
                </w:tcPr>
                <w:p w14:paraId="36409BBF">
                  <w:pPr>
                    <w:pStyle w:val="46"/>
                    <w:bidi w:val="0"/>
                    <w:rPr>
                      <w:b/>
                      <w:bCs/>
                      <w:color w:val="auto"/>
                      <w:highlight w:val="none"/>
                    </w:rPr>
                  </w:pPr>
                </w:p>
              </w:tc>
            </w:tr>
            <w:tr w14:paraId="539408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95" w:hRule="exact"/>
                <w:jc w:val="center"/>
              </w:trPr>
              <w:tc>
                <w:tcPr>
                  <w:tcW w:w="1086" w:type="dxa"/>
                  <w:vMerge w:val="restart"/>
                  <w:tcBorders>
                    <w:tl2br w:val="nil"/>
                    <w:tr2bl w:val="nil"/>
                  </w:tcBorders>
                  <w:shd w:val="clear" w:color="auto" w:fill="FFFFFF"/>
                  <w:vAlign w:val="center"/>
                </w:tcPr>
                <w:p w14:paraId="33AE276E">
                  <w:pPr>
                    <w:pStyle w:val="46"/>
                    <w:bidi w:val="0"/>
                    <w:rPr>
                      <w:b w:val="0"/>
                      <w:bCs w:val="0"/>
                      <w:color w:val="auto"/>
                      <w:highlight w:val="none"/>
                    </w:rPr>
                  </w:pPr>
                  <w:r>
                    <w:rPr>
                      <w:b w:val="0"/>
                      <w:bCs w:val="0"/>
                      <w:color w:val="auto"/>
                      <w:highlight w:val="none"/>
                    </w:rPr>
                    <w:t>东侧</w:t>
                  </w:r>
                </w:p>
              </w:tc>
              <w:tc>
                <w:tcPr>
                  <w:tcW w:w="939" w:type="dxa"/>
                  <w:tcBorders>
                    <w:tl2br w:val="nil"/>
                    <w:tr2bl w:val="nil"/>
                  </w:tcBorders>
                  <w:shd w:val="clear" w:color="auto" w:fill="FFFFFF"/>
                  <w:vAlign w:val="center"/>
                </w:tcPr>
                <w:p w14:paraId="26B6538B">
                  <w:pPr>
                    <w:pStyle w:val="46"/>
                    <w:bidi w:val="0"/>
                    <w:rPr>
                      <w:b w:val="0"/>
                      <w:bCs w:val="0"/>
                      <w:color w:val="auto"/>
                      <w:highlight w:val="none"/>
                    </w:rPr>
                  </w:pPr>
                  <w:r>
                    <w:rPr>
                      <w:b w:val="0"/>
                      <w:bCs w:val="0"/>
                      <w:color w:val="auto"/>
                      <w:highlight w:val="none"/>
                    </w:rPr>
                    <w:t>14.3</w:t>
                  </w:r>
                </w:p>
              </w:tc>
              <w:tc>
                <w:tcPr>
                  <w:tcW w:w="851" w:type="dxa"/>
                  <w:tcBorders>
                    <w:tl2br w:val="nil"/>
                    <w:tr2bl w:val="nil"/>
                  </w:tcBorders>
                  <w:shd w:val="clear" w:color="auto" w:fill="FFFFFF"/>
                  <w:vAlign w:val="center"/>
                </w:tcPr>
                <w:p w14:paraId="4C06CF97">
                  <w:pPr>
                    <w:pStyle w:val="46"/>
                    <w:bidi w:val="0"/>
                    <w:rPr>
                      <w:b w:val="0"/>
                      <w:bCs w:val="0"/>
                      <w:color w:val="auto"/>
                      <w:highlight w:val="none"/>
                    </w:rPr>
                  </w:pPr>
                  <w:r>
                    <w:rPr>
                      <w:b w:val="0"/>
                      <w:bCs w:val="0"/>
                      <w:color w:val="auto"/>
                      <w:highlight w:val="none"/>
                    </w:rPr>
                    <w:t>-15.3</w:t>
                  </w:r>
                </w:p>
              </w:tc>
              <w:tc>
                <w:tcPr>
                  <w:tcW w:w="856" w:type="dxa"/>
                  <w:tcBorders>
                    <w:tl2br w:val="nil"/>
                    <w:tr2bl w:val="nil"/>
                  </w:tcBorders>
                  <w:shd w:val="clear" w:color="auto" w:fill="FFFFFF"/>
                  <w:vAlign w:val="center"/>
                </w:tcPr>
                <w:p w14:paraId="3A54E343">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5B168FC4">
                  <w:pPr>
                    <w:pStyle w:val="46"/>
                    <w:bidi w:val="0"/>
                    <w:rPr>
                      <w:b w:val="0"/>
                      <w:bCs w:val="0"/>
                      <w:color w:val="auto"/>
                      <w:highlight w:val="none"/>
                    </w:rPr>
                  </w:pPr>
                  <w:r>
                    <w:rPr>
                      <w:b w:val="0"/>
                      <w:bCs w:val="0"/>
                      <w:color w:val="auto"/>
                      <w:highlight w:val="none"/>
                    </w:rPr>
                    <w:t>昼间</w:t>
                  </w:r>
                </w:p>
              </w:tc>
              <w:tc>
                <w:tcPr>
                  <w:tcW w:w="1504" w:type="dxa"/>
                  <w:tcBorders>
                    <w:tl2br w:val="nil"/>
                    <w:tr2bl w:val="nil"/>
                  </w:tcBorders>
                  <w:shd w:val="clear" w:color="auto" w:fill="FFFFFF"/>
                  <w:vAlign w:val="center"/>
                </w:tcPr>
                <w:p w14:paraId="762825A1">
                  <w:pPr>
                    <w:pStyle w:val="46"/>
                    <w:bidi w:val="0"/>
                    <w:rPr>
                      <w:b w:val="0"/>
                      <w:bCs w:val="0"/>
                      <w:color w:val="auto"/>
                      <w:highlight w:val="none"/>
                    </w:rPr>
                  </w:pPr>
                  <w:r>
                    <w:rPr>
                      <w:b w:val="0"/>
                      <w:bCs w:val="0"/>
                      <w:color w:val="auto"/>
                      <w:highlight w:val="none"/>
                    </w:rPr>
                    <w:t>49.8</w:t>
                  </w:r>
                </w:p>
              </w:tc>
              <w:tc>
                <w:tcPr>
                  <w:tcW w:w="1517" w:type="dxa"/>
                  <w:tcBorders>
                    <w:tl2br w:val="nil"/>
                    <w:tr2bl w:val="nil"/>
                  </w:tcBorders>
                  <w:shd w:val="clear" w:color="auto" w:fill="FFFFFF"/>
                  <w:vAlign w:val="center"/>
                </w:tcPr>
                <w:p w14:paraId="58B045E2">
                  <w:pPr>
                    <w:pStyle w:val="46"/>
                    <w:bidi w:val="0"/>
                    <w:rPr>
                      <w:b w:val="0"/>
                      <w:bCs w:val="0"/>
                      <w:color w:val="auto"/>
                      <w:highlight w:val="none"/>
                    </w:rPr>
                  </w:pPr>
                  <w:r>
                    <w:rPr>
                      <w:b w:val="0"/>
                      <w:bCs w:val="0"/>
                      <w:color w:val="auto"/>
                      <w:highlight w:val="none"/>
                    </w:rPr>
                    <w:t>60</w:t>
                  </w:r>
                </w:p>
              </w:tc>
              <w:tc>
                <w:tcPr>
                  <w:tcW w:w="1271" w:type="dxa"/>
                  <w:tcBorders>
                    <w:tl2br w:val="nil"/>
                    <w:tr2bl w:val="nil"/>
                  </w:tcBorders>
                  <w:shd w:val="clear" w:color="auto" w:fill="FFFFFF"/>
                  <w:vAlign w:val="center"/>
                </w:tcPr>
                <w:p w14:paraId="5B6FC0C5">
                  <w:pPr>
                    <w:pStyle w:val="46"/>
                    <w:bidi w:val="0"/>
                    <w:rPr>
                      <w:b w:val="0"/>
                      <w:bCs w:val="0"/>
                      <w:color w:val="auto"/>
                      <w:highlight w:val="none"/>
                    </w:rPr>
                  </w:pPr>
                  <w:r>
                    <w:rPr>
                      <w:b w:val="0"/>
                      <w:bCs w:val="0"/>
                      <w:color w:val="auto"/>
                      <w:highlight w:val="none"/>
                    </w:rPr>
                    <w:t>达标</w:t>
                  </w:r>
                </w:p>
              </w:tc>
            </w:tr>
            <w:tr w14:paraId="3873C0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12" w:hRule="exact"/>
                <w:jc w:val="center"/>
              </w:trPr>
              <w:tc>
                <w:tcPr>
                  <w:tcW w:w="1086" w:type="dxa"/>
                  <w:vMerge w:val="continue"/>
                  <w:tcBorders>
                    <w:tl2br w:val="nil"/>
                    <w:tr2bl w:val="nil"/>
                  </w:tcBorders>
                  <w:shd w:val="clear" w:color="auto" w:fill="FFFFFF"/>
                  <w:vAlign w:val="center"/>
                </w:tcPr>
                <w:p w14:paraId="2C8B9811">
                  <w:pPr>
                    <w:pStyle w:val="46"/>
                    <w:bidi w:val="0"/>
                    <w:rPr>
                      <w:b w:val="0"/>
                      <w:bCs w:val="0"/>
                      <w:color w:val="auto"/>
                      <w:highlight w:val="none"/>
                    </w:rPr>
                  </w:pPr>
                </w:p>
              </w:tc>
              <w:tc>
                <w:tcPr>
                  <w:tcW w:w="939" w:type="dxa"/>
                  <w:tcBorders>
                    <w:tl2br w:val="nil"/>
                    <w:tr2bl w:val="nil"/>
                  </w:tcBorders>
                  <w:shd w:val="clear" w:color="auto" w:fill="FFFFFF"/>
                  <w:vAlign w:val="center"/>
                </w:tcPr>
                <w:p w14:paraId="499CFF59">
                  <w:pPr>
                    <w:pStyle w:val="46"/>
                    <w:bidi w:val="0"/>
                    <w:rPr>
                      <w:b w:val="0"/>
                      <w:bCs w:val="0"/>
                      <w:color w:val="auto"/>
                      <w:highlight w:val="none"/>
                    </w:rPr>
                  </w:pPr>
                  <w:r>
                    <w:rPr>
                      <w:b w:val="0"/>
                      <w:bCs w:val="0"/>
                      <w:color w:val="auto"/>
                      <w:highlight w:val="none"/>
                    </w:rPr>
                    <w:t>14.3</w:t>
                  </w:r>
                </w:p>
              </w:tc>
              <w:tc>
                <w:tcPr>
                  <w:tcW w:w="851" w:type="dxa"/>
                  <w:tcBorders>
                    <w:tl2br w:val="nil"/>
                    <w:tr2bl w:val="nil"/>
                  </w:tcBorders>
                  <w:shd w:val="clear" w:color="auto" w:fill="FFFFFF"/>
                  <w:vAlign w:val="center"/>
                </w:tcPr>
                <w:p w14:paraId="4205C6C1">
                  <w:pPr>
                    <w:pStyle w:val="46"/>
                    <w:bidi w:val="0"/>
                    <w:rPr>
                      <w:b w:val="0"/>
                      <w:bCs w:val="0"/>
                      <w:color w:val="auto"/>
                      <w:highlight w:val="none"/>
                    </w:rPr>
                  </w:pPr>
                  <w:r>
                    <w:rPr>
                      <w:b w:val="0"/>
                      <w:bCs w:val="0"/>
                      <w:color w:val="auto"/>
                      <w:highlight w:val="none"/>
                    </w:rPr>
                    <w:t>-15.3</w:t>
                  </w:r>
                </w:p>
              </w:tc>
              <w:tc>
                <w:tcPr>
                  <w:tcW w:w="856" w:type="dxa"/>
                  <w:tcBorders>
                    <w:tl2br w:val="nil"/>
                    <w:tr2bl w:val="nil"/>
                  </w:tcBorders>
                  <w:shd w:val="clear" w:color="auto" w:fill="FFFFFF"/>
                  <w:vAlign w:val="center"/>
                </w:tcPr>
                <w:p w14:paraId="49336D6D">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07CBC565">
                  <w:pPr>
                    <w:pStyle w:val="46"/>
                    <w:bidi w:val="0"/>
                    <w:rPr>
                      <w:b w:val="0"/>
                      <w:bCs w:val="0"/>
                      <w:color w:val="auto"/>
                      <w:highlight w:val="none"/>
                    </w:rPr>
                  </w:pPr>
                  <w:r>
                    <w:rPr>
                      <w:b w:val="0"/>
                      <w:bCs w:val="0"/>
                      <w:color w:val="auto"/>
                      <w:highlight w:val="none"/>
                    </w:rPr>
                    <w:t>夜间</w:t>
                  </w:r>
                </w:p>
              </w:tc>
              <w:tc>
                <w:tcPr>
                  <w:tcW w:w="1504" w:type="dxa"/>
                  <w:tcBorders>
                    <w:tl2br w:val="nil"/>
                    <w:tr2bl w:val="nil"/>
                  </w:tcBorders>
                  <w:shd w:val="clear" w:color="auto" w:fill="FFFFFF"/>
                  <w:vAlign w:val="center"/>
                </w:tcPr>
                <w:p w14:paraId="65F866C1">
                  <w:pPr>
                    <w:pStyle w:val="46"/>
                    <w:bidi w:val="0"/>
                    <w:rPr>
                      <w:b w:val="0"/>
                      <w:bCs w:val="0"/>
                      <w:color w:val="auto"/>
                      <w:highlight w:val="none"/>
                    </w:rPr>
                  </w:pPr>
                  <w:r>
                    <w:rPr>
                      <w:b w:val="0"/>
                      <w:bCs w:val="0"/>
                      <w:color w:val="auto"/>
                      <w:highlight w:val="none"/>
                    </w:rPr>
                    <w:t>49.8</w:t>
                  </w:r>
                </w:p>
              </w:tc>
              <w:tc>
                <w:tcPr>
                  <w:tcW w:w="1517" w:type="dxa"/>
                  <w:tcBorders>
                    <w:tl2br w:val="nil"/>
                    <w:tr2bl w:val="nil"/>
                  </w:tcBorders>
                  <w:shd w:val="clear" w:color="auto" w:fill="FFFFFF"/>
                  <w:vAlign w:val="center"/>
                </w:tcPr>
                <w:p w14:paraId="2CC99EB0">
                  <w:pPr>
                    <w:pStyle w:val="46"/>
                    <w:bidi w:val="0"/>
                    <w:rPr>
                      <w:b w:val="0"/>
                      <w:bCs w:val="0"/>
                      <w:color w:val="auto"/>
                      <w:highlight w:val="none"/>
                    </w:rPr>
                  </w:pPr>
                  <w:r>
                    <w:rPr>
                      <w:b w:val="0"/>
                      <w:bCs w:val="0"/>
                      <w:color w:val="auto"/>
                      <w:highlight w:val="none"/>
                    </w:rPr>
                    <w:t>50</w:t>
                  </w:r>
                </w:p>
              </w:tc>
              <w:tc>
                <w:tcPr>
                  <w:tcW w:w="1271" w:type="dxa"/>
                  <w:tcBorders>
                    <w:tl2br w:val="nil"/>
                    <w:tr2bl w:val="nil"/>
                  </w:tcBorders>
                  <w:shd w:val="clear" w:color="auto" w:fill="FFFFFF"/>
                  <w:vAlign w:val="center"/>
                </w:tcPr>
                <w:p w14:paraId="6E6D210C">
                  <w:pPr>
                    <w:pStyle w:val="46"/>
                    <w:bidi w:val="0"/>
                    <w:rPr>
                      <w:b w:val="0"/>
                      <w:bCs w:val="0"/>
                      <w:color w:val="auto"/>
                      <w:highlight w:val="none"/>
                    </w:rPr>
                  </w:pPr>
                  <w:r>
                    <w:rPr>
                      <w:b w:val="0"/>
                      <w:bCs w:val="0"/>
                      <w:color w:val="auto"/>
                      <w:highlight w:val="none"/>
                    </w:rPr>
                    <w:t>达标</w:t>
                  </w:r>
                </w:p>
              </w:tc>
            </w:tr>
            <w:tr w14:paraId="605F29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43" w:hRule="exact"/>
                <w:jc w:val="center"/>
              </w:trPr>
              <w:tc>
                <w:tcPr>
                  <w:tcW w:w="1086" w:type="dxa"/>
                  <w:vMerge w:val="restart"/>
                  <w:tcBorders>
                    <w:tl2br w:val="nil"/>
                    <w:tr2bl w:val="nil"/>
                  </w:tcBorders>
                  <w:shd w:val="clear" w:color="auto" w:fill="FFFFFF"/>
                  <w:vAlign w:val="center"/>
                </w:tcPr>
                <w:p w14:paraId="2F07E024">
                  <w:pPr>
                    <w:pStyle w:val="46"/>
                    <w:bidi w:val="0"/>
                    <w:rPr>
                      <w:b w:val="0"/>
                      <w:bCs w:val="0"/>
                      <w:color w:val="auto"/>
                      <w:highlight w:val="none"/>
                    </w:rPr>
                  </w:pPr>
                  <w:r>
                    <w:rPr>
                      <w:b w:val="0"/>
                      <w:bCs w:val="0"/>
                      <w:color w:val="auto"/>
                      <w:highlight w:val="none"/>
                    </w:rPr>
                    <w:t>南侧</w:t>
                  </w:r>
                </w:p>
              </w:tc>
              <w:tc>
                <w:tcPr>
                  <w:tcW w:w="939" w:type="dxa"/>
                  <w:tcBorders>
                    <w:tl2br w:val="nil"/>
                    <w:tr2bl w:val="nil"/>
                  </w:tcBorders>
                  <w:shd w:val="clear" w:color="auto" w:fill="FFFFFF"/>
                  <w:vAlign w:val="center"/>
                </w:tcPr>
                <w:p w14:paraId="61D650A7">
                  <w:pPr>
                    <w:pStyle w:val="46"/>
                    <w:bidi w:val="0"/>
                    <w:rPr>
                      <w:b w:val="0"/>
                      <w:bCs w:val="0"/>
                      <w:color w:val="auto"/>
                      <w:highlight w:val="none"/>
                    </w:rPr>
                  </w:pPr>
                  <w:r>
                    <w:rPr>
                      <w:b w:val="0"/>
                      <w:bCs w:val="0"/>
                      <w:color w:val="auto"/>
                      <w:highlight w:val="none"/>
                    </w:rPr>
                    <w:t>-22</w:t>
                  </w:r>
                </w:p>
              </w:tc>
              <w:tc>
                <w:tcPr>
                  <w:tcW w:w="851" w:type="dxa"/>
                  <w:tcBorders>
                    <w:tl2br w:val="nil"/>
                    <w:tr2bl w:val="nil"/>
                  </w:tcBorders>
                  <w:shd w:val="clear" w:color="auto" w:fill="FFFFFF"/>
                  <w:vAlign w:val="center"/>
                </w:tcPr>
                <w:p w14:paraId="54DB5645">
                  <w:pPr>
                    <w:pStyle w:val="46"/>
                    <w:bidi w:val="0"/>
                    <w:rPr>
                      <w:b w:val="0"/>
                      <w:bCs w:val="0"/>
                      <w:color w:val="auto"/>
                      <w:highlight w:val="none"/>
                    </w:rPr>
                  </w:pPr>
                  <w:r>
                    <w:rPr>
                      <w:b w:val="0"/>
                      <w:bCs w:val="0"/>
                      <w:color w:val="auto"/>
                      <w:highlight w:val="none"/>
                    </w:rPr>
                    <w:t>-36.6</w:t>
                  </w:r>
                </w:p>
              </w:tc>
              <w:tc>
                <w:tcPr>
                  <w:tcW w:w="856" w:type="dxa"/>
                  <w:tcBorders>
                    <w:tl2br w:val="nil"/>
                    <w:tr2bl w:val="nil"/>
                  </w:tcBorders>
                  <w:shd w:val="clear" w:color="auto" w:fill="FFFFFF"/>
                  <w:vAlign w:val="center"/>
                </w:tcPr>
                <w:p w14:paraId="46D6E09B">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5287DF14">
                  <w:pPr>
                    <w:pStyle w:val="46"/>
                    <w:bidi w:val="0"/>
                    <w:rPr>
                      <w:b w:val="0"/>
                      <w:bCs w:val="0"/>
                      <w:color w:val="auto"/>
                      <w:highlight w:val="none"/>
                    </w:rPr>
                  </w:pPr>
                  <w:r>
                    <w:rPr>
                      <w:b w:val="0"/>
                      <w:bCs w:val="0"/>
                      <w:color w:val="auto"/>
                      <w:highlight w:val="none"/>
                    </w:rPr>
                    <w:t>昼间</w:t>
                  </w:r>
                </w:p>
              </w:tc>
              <w:tc>
                <w:tcPr>
                  <w:tcW w:w="1504" w:type="dxa"/>
                  <w:tcBorders>
                    <w:tl2br w:val="nil"/>
                    <w:tr2bl w:val="nil"/>
                  </w:tcBorders>
                  <w:shd w:val="clear" w:color="auto" w:fill="FFFFFF"/>
                  <w:vAlign w:val="center"/>
                </w:tcPr>
                <w:p w14:paraId="178D5154">
                  <w:pPr>
                    <w:pStyle w:val="46"/>
                    <w:bidi w:val="0"/>
                    <w:rPr>
                      <w:b w:val="0"/>
                      <w:bCs w:val="0"/>
                      <w:color w:val="auto"/>
                      <w:highlight w:val="none"/>
                    </w:rPr>
                  </w:pPr>
                  <w:r>
                    <w:rPr>
                      <w:b w:val="0"/>
                      <w:bCs w:val="0"/>
                      <w:color w:val="auto"/>
                      <w:highlight w:val="none"/>
                    </w:rPr>
                    <w:t>43.1</w:t>
                  </w:r>
                </w:p>
              </w:tc>
              <w:tc>
                <w:tcPr>
                  <w:tcW w:w="1517" w:type="dxa"/>
                  <w:tcBorders>
                    <w:tl2br w:val="nil"/>
                    <w:tr2bl w:val="nil"/>
                  </w:tcBorders>
                  <w:shd w:val="clear" w:color="auto" w:fill="FFFFFF"/>
                  <w:vAlign w:val="center"/>
                </w:tcPr>
                <w:p w14:paraId="1902380D">
                  <w:pPr>
                    <w:pStyle w:val="46"/>
                    <w:bidi w:val="0"/>
                    <w:rPr>
                      <w:b w:val="0"/>
                      <w:bCs w:val="0"/>
                      <w:color w:val="auto"/>
                      <w:highlight w:val="none"/>
                    </w:rPr>
                  </w:pPr>
                  <w:r>
                    <w:rPr>
                      <w:b w:val="0"/>
                      <w:bCs w:val="0"/>
                      <w:color w:val="auto"/>
                      <w:highlight w:val="none"/>
                    </w:rPr>
                    <w:t>60</w:t>
                  </w:r>
                </w:p>
              </w:tc>
              <w:tc>
                <w:tcPr>
                  <w:tcW w:w="1271" w:type="dxa"/>
                  <w:tcBorders>
                    <w:tl2br w:val="nil"/>
                    <w:tr2bl w:val="nil"/>
                  </w:tcBorders>
                  <w:shd w:val="clear" w:color="auto" w:fill="FFFFFF"/>
                  <w:vAlign w:val="center"/>
                </w:tcPr>
                <w:p w14:paraId="1C302B09">
                  <w:pPr>
                    <w:pStyle w:val="46"/>
                    <w:bidi w:val="0"/>
                    <w:rPr>
                      <w:b w:val="0"/>
                      <w:bCs w:val="0"/>
                      <w:color w:val="auto"/>
                      <w:highlight w:val="none"/>
                    </w:rPr>
                  </w:pPr>
                  <w:r>
                    <w:rPr>
                      <w:b w:val="0"/>
                      <w:bCs w:val="0"/>
                      <w:color w:val="auto"/>
                      <w:highlight w:val="none"/>
                    </w:rPr>
                    <w:t>达标</w:t>
                  </w:r>
                </w:p>
              </w:tc>
            </w:tr>
            <w:tr w14:paraId="6108F8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27" w:hRule="exact"/>
                <w:jc w:val="center"/>
              </w:trPr>
              <w:tc>
                <w:tcPr>
                  <w:tcW w:w="1086" w:type="dxa"/>
                  <w:vMerge w:val="continue"/>
                  <w:tcBorders>
                    <w:tl2br w:val="nil"/>
                    <w:tr2bl w:val="nil"/>
                  </w:tcBorders>
                  <w:shd w:val="clear" w:color="auto" w:fill="FFFFFF"/>
                  <w:vAlign w:val="center"/>
                </w:tcPr>
                <w:p w14:paraId="5333C852">
                  <w:pPr>
                    <w:pStyle w:val="46"/>
                    <w:bidi w:val="0"/>
                    <w:rPr>
                      <w:b w:val="0"/>
                      <w:bCs w:val="0"/>
                      <w:color w:val="auto"/>
                      <w:highlight w:val="none"/>
                    </w:rPr>
                  </w:pPr>
                </w:p>
              </w:tc>
              <w:tc>
                <w:tcPr>
                  <w:tcW w:w="939" w:type="dxa"/>
                  <w:tcBorders>
                    <w:tl2br w:val="nil"/>
                    <w:tr2bl w:val="nil"/>
                  </w:tcBorders>
                  <w:shd w:val="clear" w:color="auto" w:fill="FFFFFF"/>
                  <w:vAlign w:val="center"/>
                </w:tcPr>
                <w:p w14:paraId="59AF46BA">
                  <w:pPr>
                    <w:pStyle w:val="46"/>
                    <w:bidi w:val="0"/>
                    <w:rPr>
                      <w:b w:val="0"/>
                      <w:bCs w:val="0"/>
                      <w:color w:val="auto"/>
                      <w:highlight w:val="none"/>
                    </w:rPr>
                  </w:pPr>
                  <w:r>
                    <w:rPr>
                      <w:b w:val="0"/>
                      <w:bCs w:val="0"/>
                      <w:color w:val="auto"/>
                      <w:highlight w:val="none"/>
                    </w:rPr>
                    <w:t>-22</w:t>
                  </w:r>
                </w:p>
              </w:tc>
              <w:tc>
                <w:tcPr>
                  <w:tcW w:w="851" w:type="dxa"/>
                  <w:tcBorders>
                    <w:tl2br w:val="nil"/>
                    <w:tr2bl w:val="nil"/>
                  </w:tcBorders>
                  <w:shd w:val="clear" w:color="auto" w:fill="FFFFFF"/>
                  <w:vAlign w:val="center"/>
                </w:tcPr>
                <w:p w14:paraId="3390FA89">
                  <w:pPr>
                    <w:pStyle w:val="46"/>
                    <w:bidi w:val="0"/>
                    <w:rPr>
                      <w:b w:val="0"/>
                      <w:bCs w:val="0"/>
                      <w:color w:val="auto"/>
                      <w:highlight w:val="none"/>
                    </w:rPr>
                  </w:pPr>
                  <w:r>
                    <w:rPr>
                      <w:b w:val="0"/>
                      <w:bCs w:val="0"/>
                      <w:color w:val="auto"/>
                      <w:highlight w:val="none"/>
                    </w:rPr>
                    <w:t>-36.6</w:t>
                  </w:r>
                </w:p>
              </w:tc>
              <w:tc>
                <w:tcPr>
                  <w:tcW w:w="856" w:type="dxa"/>
                  <w:tcBorders>
                    <w:tl2br w:val="nil"/>
                    <w:tr2bl w:val="nil"/>
                  </w:tcBorders>
                  <w:shd w:val="clear" w:color="auto" w:fill="FFFFFF"/>
                  <w:vAlign w:val="center"/>
                </w:tcPr>
                <w:p w14:paraId="3438B3FA">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0E326ADA">
                  <w:pPr>
                    <w:pStyle w:val="46"/>
                    <w:bidi w:val="0"/>
                    <w:rPr>
                      <w:b w:val="0"/>
                      <w:bCs w:val="0"/>
                      <w:color w:val="auto"/>
                      <w:highlight w:val="none"/>
                    </w:rPr>
                  </w:pPr>
                  <w:r>
                    <w:rPr>
                      <w:b w:val="0"/>
                      <w:bCs w:val="0"/>
                      <w:color w:val="auto"/>
                      <w:highlight w:val="none"/>
                    </w:rPr>
                    <w:t>夜间</w:t>
                  </w:r>
                </w:p>
              </w:tc>
              <w:tc>
                <w:tcPr>
                  <w:tcW w:w="1504" w:type="dxa"/>
                  <w:tcBorders>
                    <w:tl2br w:val="nil"/>
                    <w:tr2bl w:val="nil"/>
                  </w:tcBorders>
                  <w:shd w:val="clear" w:color="auto" w:fill="FFFFFF"/>
                  <w:vAlign w:val="center"/>
                </w:tcPr>
                <w:p w14:paraId="089A5F3B">
                  <w:pPr>
                    <w:pStyle w:val="46"/>
                    <w:bidi w:val="0"/>
                    <w:rPr>
                      <w:b w:val="0"/>
                      <w:bCs w:val="0"/>
                      <w:color w:val="auto"/>
                      <w:highlight w:val="none"/>
                    </w:rPr>
                  </w:pPr>
                  <w:r>
                    <w:rPr>
                      <w:b w:val="0"/>
                      <w:bCs w:val="0"/>
                      <w:color w:val="auto"/>
                      <w:highlight w:val="none"/>
                    </w:rPr>
                    <w:t>43.1</w:t>
                  </w:r>
                </w:p>
              </w:tc>
              <w:tc>
                <w:tcPr>
                  <w:tcW w:w="1517" w:type="dxa"/>
                  <w:tcBorders>
                    <w:tl2br w:val="nil"/>
                    <w:tr2bl w:val="nil"/>
                  </w:tcBorders>
                  <w:shd w:val="clear" w:color="auto" w:fill="FFFFFF"/>
                  <w:vAlign w:val="center"/>
                </w:tcPr>
                <w:p w14:paraId="33F80B2B">
                  <w:pPr>
                    <w:pStyle w:val="46"/>
                    <w:bidi w:val="0"/>
                    <w:rPr>
                      <w:b w:val="0"/>
                      <w:bCs w:val="0"/>
                      <w:color w:val="auto"/>
                      <w:highlight w:val="none"/>
                    </w:rPr>
                  </w:pPr>
                  <w:r>
                    <w:rPr>
                      <w:b w:val="0"/>
                      <w:bCs w:val="0"/>
                      <w:color w:val="auto"/>
                      <w:highlight w:val="none"/>
                    </w:rPr>
                    <w:t>50</w:t>
                  </w:r>
                </w:p>
              </w:tc>
              <w:tc>
                <w:tcPr>
                  <w:tcW w:w="1271" w:type="dxa"/>
                  <w:tcBorders>
                    <w:tl2br w:val="nil"/>
                    <w:tr2bl w:val="nil"/>
                  </w:tcBorders>
                  <w:shd w:val="clear" w:color="auto" w:fill="FFFFFF"/>
                  <w:vAlign w:val="center"/>
                </w:tcPr>
                <w:p w14:paraId="5018E50D">
                  <w:pPr>
                    <w:pStyle w:val="46"/>
                    <w:bidi w:val="0"/>
                    <w:rPr>
                      <w:b w:val="0"/>
                      <w:bCs w:val="0"/>
                      <w:color w:val="auto"/>
                      <w:highlight w:val="none"/>
                    </w:rPr>
                  </w:pPr>
                  <w:r>
                    <w:rPr>
                      <w:b w:val="0"/>
                      <w:bCs w:val="0"/>
                      <w:color w:val="auto"/>
                      <w:highlight w:val="none"/>
                    </w:rPr>
                    <w:t>达标</w:t>
                  </w:r>
                </w:p>
              </w:tc>
            </w:tr>
            <w:tr w14:paraId="773C95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95" w:hRule="exact"/>
                <w:jc w:val="center"/>
              </w:trPr>
              <w:tc>
                <w:tcPr>
                  <w:tcW w:w="1086" w:type="dxa"/>
                  <w:vMerge w:val="restart"/>
                  <w:tcBorders>
                    <w:tl2br w:val="nil"/>
                    <w:tr2bl w:val="nil"/>
                  </w:tcBorders>
                  <w:shd w:val="clear" w:color="auto" w:fill="FFFFFF"/>
                  <w:vAlign w:val="center"/>
                </w:tcPr>
                <w:p w14:paraId="6943352F">
                  <w:pPr>
                    <w:pStyle w:val="46"/>
                    <w:bidi w:val="0"/>
                    <w:rPr>
                      <w:b w:val="0"/>
                      <w:bCs w:val="0"/>
                      <w:color w:val="auto"/>
                      <w:highlight w:val="none"/>
                    </w:rPr>
                  </w:pPr>
                  <w:r>
                    <w:rPr>
                      <w:b w:val="0"/>
                      <w:bCs w:val="0"/>
                      <w:color w:val="auto"/>
                      <w:highlight w:val="none"/>
                    </w:rPr>
                    <w:t>西侧</w:t>
                  </w:r>
                </w:p>
              </w:tc>
              <w:tc>
                <w:tcPr>
                  <w:tcW w:w="939" w:type="dxa"/>
                  <w:tcBorders>
                    <w:tl2br w:val="nil"/>
                    <w:tr2bl w:val="nil"/>
                  </w:tcBorders>
                  <w:shd w:val="clear" w:color="auto" w:fill="FFFFFF"/>
                  <w:vAlign w:val="center"/>
                </w:tcPr>
                <w:p w14:paraId="041DC5CF">
                  <w:pPr>
                    <w:pStyle w:val="46"/>
                    <w:bidi w:val="0"/>
                    <w:rPr>
                      <w:b w:val="0"/>
                      <w:bCs w:val="0"/>
                      <w:color w:val="auto"/>
                      <w:highlight w:val="none"/>
                    </w:rPr>
                  </w:pPr>
                  <w:r>
                    <w:rPr>
                      <w:b w:val="0"/>
                      <w:bCs w:val="0"/>
                      <w:color w:val="auto"/>
                      <w:highlight w:val="none"/>
                    </w:rPr>
                    <w:t>-19.3</w:t>
                  </w:r>
                </w:p>
              </w:tc>
              <w:tc>
                <w:tcPr>
                  <w:tcW w:w="851" w:type="dxa"/>
                  <w:tcBorders>
                    <w:tl2br w:val="nil"/>
                    <w:tr2bl w:val="nil"/>
                  </w:tcBorders>
                  <w:shd w:val="clear" w:color="auto" w:fill="FFFFFF"/>
                  <w:vAlign w:val="center"/>
                </w:tcPr>
                <w:p w14:paraId="4D8DED0C">
                  <w:pPr>
                    <w:pStyle w:val="46"/>
                    <w:bidi w:val="0"/>
                    <w:rPr>
                      <w:b w:val="0"/>
                      <w:bCs w:val="0"/>
                      <w:color w:val="auto"/>
                      <w:highlight w:val="none"/>
                    </w:rPr>
                  </w:pPr>
                  <w:r>
                    <w:rPr>
                      <w:b w:val="0"/>
                      <w:bCs w:val="0"/>
                      <w:color w:val="auto"/>
                      <w:highlight w:val="none"/>
                    </w:rPr>
                    <w:t>-6.1</w:t>
                  </w:r>
                </w:p>
              </w:tc>
              <w:tc>
                <w:tcPr>
                  <w:tcW w:w="856" w:type="dxa"/>
                  <w:tcBorders>
                    <w:tl2br w:val="nil"/>
                    <w:tr2bl w:val="nil"/>
                  </w:tcBorders>
                  <w:shd w:val="clear" w:color="auto" w:fill="FFFFFF"/>
                  <w:vAlign w:val="center"/>
                </w:tcPr>
                <w:p w14:paraId="7B03AA44">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0CE149BD">
                  <w:pPr>
                    <w:pStyle w:val="46"/>
                    <w:bidi w:val="0"/>
                    <w:rPr>
                      <w:b w:val="0"/>
                      <w:bCs w:val="0"/>
                      <w:color w:val="auto"/>
                      <w:highlight w:val="none"/>
                    </w:rPr>
                  </w:pPr>
                  <w:r>
                    <w:rPr>
                      <w:b w:val="0"/>
                      <w:bCs w:val="0"/>
                      <w:color w:val="auto"/>
                      <w:highlight w:val="none"/>
                    </w:rPr>
                    <w:t>昼间</w:t>
                  </w:r>
                </w:p>
              </w:tc>
              <w:tc>
                <w:tcPr>
                  <w:tcW w:w="1504" w:type="dxa"/>
                  <w:tcBorders>
                    <w:tl2br w:val="nil"/>
                    <w:tr2bl w:val="nil"/>
                  </w:tcBorders>
                  <w:shd w:val="clear" w:color="auto" w:fill="FFFFFF"/>
                  <w:vAlign w:val="center"/>
                </w:tcPr>
                <w:p w14:paraId="30F946ED">
                  <w:pPr>
                    <w:pStyle w:val="46"/>
                    <w:bidi w:val="0"/>
                    <w:rPr>
                      <w:b w:val="0"/>
                      <w:bCs w:val="0"/>
                      <w:color w:val="auto"/>
                      <w:highlight w:val="none"/>
                    </w:rPr>
                  </w:pPr>
                  <w:r>
                    <w:rPr>
                      <w:b w:val="0"/>
                      <w:bCs w:val="0"/>
                      <w:color w:val="auto"/>
                      <w:highlight w:val="none"/>
                    </w:rPr>
                    <w:t>49.8</w:t>
                  </w:r>
                </w:p>
              </w:tc>
              <w:tc>
                <w:tcPr>
                  <w:tcW w:w="1517" w:type="dxa"/>
                  <w:tcBorders>
                    <w:tl2br w:val="nil"/>
                    <w:tr2bl w:val="nil"/>
                  </w:tcBorders>
                  <w:shd w:val="clear" w:color="auto" w:fill="FFFFFF"/>
                  <w:vAlign w:val="center"/>
                </w:tcPr>
                <w:p w14:paraId="77420800">
                  <w:pPr>
                    <w:pStyle w:val="46"/>
                    <w:bidi w:val="0"/>
                    <w:rPr>
                      <w:b w:val="0"/>
                      <w:bCs w:val="0"/>
                      <w:color w:val="auto"/>
                      <w:highlight w:val="none"/>
                    </w:rPr>
                  </w:pPr>
                  <w:r>
                    <w:rPr>
                      <w:b w:val="0"/>
                      <w:bCs w:val="0"/>
                      <w:color w:val="auto"/>
                      <w:highlight w:val="none"/>
                    </w:rPr>
                    <w:t>60</w:t>
                  </w:r>
                </w:p>
              </w:tc>
              <w:tc>
                <w:tcPr>
                  <w:tcW w:w="1271" w:type="dxa"/>
                  <w:tcBorders>
                    <w:tl2br w:val="nil"/>
                    <w:tr2bl w:val="nil"/>
                  </w:tcBorders>
                  <w:shd w:val="clear" w:color="auto" w:fill="FFFFFF"/>
                  <w:vAlign w:val="center"/>
                </w:tcPr>
                <w:p w14:paraId="3B730535">
                  <w:pPr>
                    <w:pStyle w:val="46"/>
                    <w:bidi w:val="0"/>
                    <w:rPr>
                      <w:b w:val="0"/>
                      <w:bCs w:val="0"/>
                      <w:color w:val="auto"/>
                      <w:highlight w:val="none"/>
                    </w:rPr>
                  </w:pPr>
                  <w:r>
                    <w:rPr>
                      <w:b w:val="0"/>
                      <w:bCs w:val="0"/>
                      <w:color w:val="auto"/>
                      <w:highlight w:val="none"/>
                    </w:rPr>
                    <w:t>达标</w:t>
                  </w:r>
                </w:p>
              </w:tc>
            </w:tr>
            <w:tr w14:paraId="50949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47" w:hRule="exact"/>
                <w:jc w:val="center"/>
              </w:trPr>
              <w:tc>
                <w:tcPr>
                  <w:tcW w:w="1086" w:type="dxa"/>
                  <w:vMerge w:val="continue"/>
                  <w:tcBorders>
                    <w:tl2br w:val="nil"/>
                    <w:tr2bl w:val="nil"/>
                  </w:tcBorders>
                  <w:shd w:val="clear" w:color="auto" w:fill="FFFFFF"/>
                  <w:vAlign w:val="center"/>
                </w:tcPr>
                <w:p w14:paraId="3EDED867">
                  <w:pPr>
                    <w:pStyle w:val="46"/>
                    <w:bidi w:val="0"/>
                    <w:rPr>
                      <w:b w:val="0"/>
                      <w:bCs w:val="0"/>
                      <w:color w:val="auto"/>
                      <w:highlight w:val="none"/>
                    </w:rPr>
                  </w:pPr>
                </w:p>
              </w:tc>
              <w:tc>
                <w:tcPr>
                  <w:tcW w:w="939" w:type="dxa"/>
                  <w:tcBorders>
                    <w:tl2br w:val="nil"/>
                    <w:tr2bl w:val="nil"/>
                  </w:tcBorders>
                  <w:shd w:val="clear" w:color="auto" w:fill="FFFFFF"/>
                  <w:vAlign w:val="center"/>
                </w:tcPr>
                <w:p w14:paraId="0364BD9F">
                  <w:pPr>
                    <w:pStyle w:val="46"/>
                    <w:bidi w:val="0"/>
                    <w:rPr>
                      <w:b w:val="0"/>
                      <w:bCs w:val="0"/>
                      <w:color w:val="auto"/>
                      <w:highlight w:val="none"/>
                    </w:rPr>
                  </w:pPr>
                  <w:r>
                    <w:rPr>
                      <w:b w:val="0"/>
                      <w:bCs w:val="0"/>
                      <w:color w:val="auto"/>
                      <w:highlight w:val="none"/>
                    </w:rPr>
                    <w:t>-19.3</w:t>
                  </w:r>
                </w:p>
              </w:tc>
              <w:tc>
                <w:tcPr>
                  <w:tcW w:w="851" w:type="dxa"/>
                  <w:tcBorders>
                    <w:tl2br w:val="nil"/>
                    <w:tr2bl w:val="nil"/>
                  </w:tcBorders>
                  <w:shd w:val="clear" w:color="auto" w:fill="FFFFFF"/>
                  <w:vAlign w:val="center"/>
                </w:tcPr>
                <w:p w14:paraId="07521255">
                  <w:pPr>
                    <w:pStyle w:val="46"/>
                    <w:bidi w:val="0"/>
                    <w:rPr>
                      <w:b w:val="0"/>
                      <w:bCs w:val="0"/>
                      <w:color w:val="auto"/>
                      <w:highlight w:val="none"/>
                    </w:rPr>
                  </w:pPr>
                  <w:r>
                    <w:rPr>
                      <w:b w:val="0"/>
                      <w:bCs w:val="0"/>
                      <w:color w:val="auto"/>
                      <w:highlight w:val="none"/>
                    </w:rPr>
                    <w:t>-6.1</w:t>
                  </w:r>
                </w:p>
              </w:tc>
              <w:tc>
                <w:tcPr>
                  <w:tcW w:w="856" w:type="dxa"/>
                  <w:tcBorders>
                    <w:tl2br w:val="nil"/>
                    <w:tr2bl w:val="nil"/>
                  </w:tcBorders>
                  <w:shd w:val="clear" w:color="auto" w:fill="FFFFFF"/>
                  <w:vAlign w:val="center"/>
                </w:tcPr>
                <w:p w14:paraId="68B504A3">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49E486D9">
                  <w:pPr>
                    <w:pStyle w:val="46"/>
                    <w:bidi w:val="0"/>
                    <w:rPr>
                      <w:b w:val="0"/>
                      <w:bCs w:val="0"/>
                      <w:color w:val="auto"/>
                      <w:highlight w:val="none"/>
                    </w:rPr>
                  </w:pPr>
                  <w:r>
                    <w:rPr>
                      <w:b w:val="0"/>
                      <w:bCs w:val="0"/>
                      <w:color w:val="auto"/>
                      <w:highlight w:val="none"/>
                    </w:rPr>
                    <w:t>夜间</w:t>
                  </w:r>
                </w:p>
              </w:tc>
              <w:tc>
                <w:tcPr>
                  <w:tcW w:w="1504" w:type="dxa"/>
                  <w:tcBorders>
                    <w:tl2br w:val="nil"/>
                    <w:tr2bl w:val="nil"/>
                  </w:tcBorders>
                  <w:shd w:val="clear" w:color="auto" w:fill="FFFFFF"/>
                  <w:vAlign w:val="center"/>
                </w:tcPr>
                <w:p w14:paraId="471748F8">
                  <w:pPr>
                    <w:pStyle w:val="46"/>
                    <w:bidi w:val="0"/>
                    <w:rPr>
                      <w:b w:val="0"/>
                      <w:bCs w:val="0"/>
                      <w:color w:val="auto"/>
                      <w:highlight w:val="none"/>
                    </w:rPr>
                  </w:pPr>
                  <w:r>
                    <w:rPr>
                      <w:b w:val="0"/>
                      <w:bCs w:val="0"/>
                      <w:color w:val="auto"/>
                      <w:highlight w:val="none"/>
                    </w:rPr>
                    <w:t>49.8</w:t>
                  </w:r>
                </w:p>
              </w:tc>
              <w:tc>
                <w:tcPr>
                  <w:tcW w:w="1517" w:type="dxa"/>
                  <w:tcBorders>
                    <w:tl2br w:val="nil"/>
                    <w:tr2bl w:val="nil"/>
                  </w:tcBorders>
                  <w:shd w:val="clear" w:color="auto" w:fill="FFFFFF"/>
                  <w:vAlign w:val="center"/>
                </w:tcPr>
                <w:p w14:paraId="746B1618">
                  <w:pPr>
                    <w:pStyle w:val="46"/>
                    <w:bidi w:val="0"/>
                    <w:rPr>
                      <w:b w:val="0"/>
                      <w:bCs w:val="0"/>
                      <w:color w:val="auto"/>
                      <w:highlight w:val="none"/>
                    </w:rPr>
                  </w:pPr>
                  <w:r>
                    <w:rPr>
                      <w:b w:val="0"/>
                      <w:bCs w:val="0"/>
                      <w:color w:val="auto"/>
                      <w:highlight w:val="none"/>
                    </w:rPr>
                    <w:t>50</w:t>
                  </w:r>
                </w:p>
              </w:tc>
              <w:tc>
                <w:tcPr>
                  <w:tcW w:w="1271" w:type="dxa"/>
                  <w:tcBorders>
                    <w:tl2br w:val="nil"/>
                    <w:tr2bl w:val="nil"/>
                  </w:tcBorders>
                  <w:shd w:val="clear" w:color="auto" w:fill="FFFFFF"/>
                  <w:vAlign w:val="center"/>
                </w:tcPr>
                <w:p w14:paraId="5886286A">
                  <w:pPr>
                    <w:pStyle w:val="46"/>
                    <w:bidi w:val="0"/>
                    <w:rPr>
                      <w:b w:val="0"/>
                      <w:bCs w:val="0"/>
                      <w:color w:val="auto"/>
                      <w:highlight w:val="none"/>
                    </w:rPr>
                  </w:pPr>
                  <w:r>
                    <w:rPr>
                      <w:b w:val="0"/>
                      <w:bCs w:val="0"/>
                      <w:color w:val="auto"/>
                      <w:highlight w:val="none"/>
                    </w:rPr>
                    <w:t>达标</w:t>
                  </w:r>
                </w:p>
              </w:tc>
            </w:tr>
            <w:tr w14:paraId="16495D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295" w:hRule="exact"/>
                <w:jc w:val="center"/>
              </w:trPr>
              <w:tc>
                <w:tcPr>
                  <w:tcW w:w="1086" w:type="dxa"/>
                  <w:vMerge w:val="restart"/>
                  <w:tcBorders>
                    <w:tl2br w:val="nil"/>
                    <w:tr2bl w:val="nil"/>
                  </w:tcBorders>
                  <w:shd w:val="clear" w:color="auto" w:fill="FFFFFF"/>
                  <w:vAlign w:val="center"/>
                </w:tcPr>
                <w:p w14:paraId="35F006EA">
                  <w:pPr>
                    <w:pStyle w:val="46"/>
                    <w:bidi w:val="0"/>
                    <w:rPr>
                      <w:b w:val="0"/>
                      <w:bCs w:val="0"/>
                      <w:color w:val="auto"/>
                      <w:highlight w:val="none"/>
                    </w:rPr>
                  </w:pPr>
                  <w:r>
                    <w:rPr>
                      <w:b w:val="0"/>
                      <w:bCs w:val="0"/>
                      <w:color w:val="auto"/>
                      <w:highlight w:val="none"/>
                    </w:rPr>
                    <w:t>北侧</w:t>
                  </w:r>
                </w:p>
              </w:tc>
              <w:tc>
                <w:tcPr>
                  <w:tcW w:w="939" w:type="dxa"/>
                  <w:tcBorders>
                    <w:tl2br w:val="nil"/>
                    <w:tr2bl w:val="nil"/>
                  </w:tcBorders>
                  <w:shd w:val="clear" w:color="auto" w:fill="FFFFFF"/>
                  <w:vAlign w:val="center"/>
                </w:tcPr>
                <w:p w14:paraId="7A2899D0">
                  <w:pPr>
                    <w:pStyle w:val="46"/>
                    <w:bidi w:val="0"/>
                    <w:rPr>
                      <w:b w:val="0"/>
                      <w:bCs w:val="0"/>
                      <w:color w:val="auto"/>
                      <w:highlight w:val="none"/>
                    </w:rPr>
                  </w:pPr>
                  <w:r>
                    <w:rPr>
                      <w:b w:val="0"/>
                      <w:bCs w:val="0"/>
                      <w:color w:val="auto"/>
                      <w:highlight w:val="none"/>
                    </w:rPr>
                    <w:t>-11.3</w:t>
                  </w:r>
                </w:p>
              </w:tc>
              <w:tc>
                <w:tcPr>
                  <w:tcW w:w="851" w:type="dxa"/>
                  <w:tcBorders>
                    <w:tl2br w:val="nil"/>
                    <w:tr2bl w:val="nil"/>
                  </w:tcBorders>
                  <w:shd w:val="clear" w:color="auto" w:fill="FFFFFF"/>
                  <w:vAlign w:val="center"/>
                </w:tcPr>
                <w:p w14:paraId="44E70D35">
                  <w:pPr>
                    <w:pStyle w:val="46"/>
                    <w:bidi w:val="0"/>
                    <w:rPr>
                      <w:b w:val="0"/>
                      <w:bCs w:val="0"/>
                      <w:color w:val="auto"/>
                      <w:highlight w:val="none"/>
                    </w:rPr>
                  </w:pPr>
                  <w:r>
                    <w:rPr>
                      <w:b w:val="0"/>
                      <w:bCs w:val="0"/>
                      <w:color w:val="auto"/>
                      <w:highlight w:val="none"/>
                    </w:rPr>
                    <w:t>36</w:t>
                  </w:r>
                </w:p>
              </w:tc>
              <w:tc>
                <w:tcPr>
                  <w:tcW w:w="856" w:type="dxa"/>
                  <w:tcBorders>
                    <w:tl2br w:val="nil"/>
                    <w:tr2bl w:val="nil"/>
                  </w:tcBorders>
                  <w:shd w:val="clear" w:color="auto" w:fill="FFFFFF"/>
                  <w:vAlign w:val="center"/>
                </w:tcPr>
                <w:p w14:paraId="069F0D56">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0B890CD9">
                  <w:pPr>
                    <w:pStyle w:val="46"/>
                    <w:bidi w:val="0"/>
                    <w:rPr>
                      <w:b w:val="0"/>
                      <w:bCs w:val="0"/>
                      <w:color w:val="auto"/>
                      <w:highlight w:val="none"/>
                    </w:rPr>
                  </w:pPr>
                  <w:r>
                    <w:rPr>
                      <w:b w:val="0"/>
                      <w:bCs w:val="0"/>
                      <w:color w:val="auto"/>
                      <w:highlight w:val="none"/>
                    </w:rPr>
                    <w:t>昼间</w:t>
                  </w:r>
                </w:p>
              </w:tc>
              <w:tc>
                <w:tcPr>
                  <w:tcW w:w="1504" w:type="dxa"/>
                  <w:tcBorders>
                    <w:tl2br w:val="nil"/>
                    <w:tr2bl w:val="nil"/>
                  </w:tcBorders>
                  <w:shd w:val="clear" w:color="auto" w:fill="FFFFFF"/>
                  <w:vAlign w:val="center"/>
                </w:tcPr>
                <w:p w14:paraId="16FD7A86">
                  <w:pPr>
                    <w:pStyle w:val="46"/>
                    <w:bidi w:val="0"/>
                    <w:rPr>
                      <w:b w:val="0"/>
                      <w:bCs w:val="0"/>
                      <w:color w:val="auto"/>
                      <w:highlight w:val="none"/>
                    </w:rPr>
                  </w:pPr>
                  <w:r>
                    <w:rPr>
                      <w:b w:val="0"/>
                      <w:bCs w:val="0"/>
                      <w:color w:val="auto"/>
                      <w:highlight w:val="none"/>
                    </w:rPr>
                    <w:t>41.8</w:t>
                  </w:r>
                </w:p>
              </w:tc>
              <w:tc>
                <w:tcPr>
                  <w:tcW w:w="1517" w:type="dxa"/>
                  <w:tcBorders>
                    <w:tl2br w:val="nil"/>
                    <w:tr2bl w:val="nil"/>
                  </w:tcBorders>
                  <w:shd w:val="clear" w:color="auto" w:fill="FFFFFF"/>
                  <w:vAlign w:val="center"/>
                </w:tcPr>
                <w:p w14:paraId="7FA14727">
                  <w:pPr>
                    <w:pStyle w:val="46"/>
                    <w:bidi w:val="0"/>
                    <w:rPr>
                      <w:b w:val="0"/>
                      <w:bCs w:val="0"/>
                      <w:color w:val="auto"/>
                      <w:highlight w:val="none"/>
                    </w:rPr>
                  </w:pPr>
                  <w:r>
                    <w:rPr>
                      <w:b w:val="0"/>
                      <w:bCs w:val="0"/>
                      <w:color w:val="auto"/>
                      <w:highlight w:val="none"/>
                    </w:rPr>
                    <w:t>60</w:t>
                  </w:r>
                </w:p>
              </w:tc>
              <w:tc>
                <w:tcPr>
                  <w:tcW w:w="1271" w:type="dxa"/>
                  <w:tcBorders>
                    <w:tl2br w:val="nil"/>
                    <w:tr2bl w:val="nil"/>
                  </w:tcBorders>
                  <w:shd w:val="clear" w:color="auto" w:fill="FFFFFF"/>
                  <w:vAlign w:val="center"/>
                </w:tcPr>
                <w:p w14:paraId="34202078">
                  <w:pPr>
                    <w:pStyle w:val="46"/>
                    <w:bidi w:val="0"/>
                    <w:rPr>
                      <w:b w:val="0"/>
                      <w:bCs w:val="0"/>
                      <w:color w:val="auto"/>
                      <w:highlight w:val="none"/>
                    </w:rPr>
                  </w:pPr>
                  <w:r>
                    <w:rPr>
                      <w:b w:val="0"/>
                      <w:bCs w:val="0"/>
                      <w:color w:val="auto"/>
                      <w:highlight w:val="none"/>
                    </w:rPr>
                    <w:t>达标</w:t>
                  </w:r>
                </w:p>
              </w:tc>
            </w:tr>
            <w:tr w14:paraId="661FF7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305" w:hRule="exact"/>
                <w:jc w:val="center"/>
              </w:trPr>
              <w:tc>
                <w:tcPr>
                  <w:tcW w:w="1086" w:type="dxa"/>
                  <w:vMerge w:val="continue"/>
                  <w:tcBorders>
                    <w:tl2br w:val="nil"/>
                    <w:tr2bl w:val="nil"/>
                  </w:tcBorders>
                  <w:shd w:val="clear" w:color="auto" w:fill="FFFFFF"/>
                  <w:vAlign w:val="center"/>
                </w:tcPr>
                <w:p w14:paraId="112FCD32">
                  <w:pPr>
                    <w:pStyle w:val="46"/>
                    <w:bidi w:val="0"/>
                    <w:rPr>
                      <w:b w:val="0"/>
                      <w:bCs w:val="0"/>
                      <w:color w:val="auto"/>
                      <w:highlight w:val="none"/>
                    </w:rPr>
                  </w:pPr>
                </w:p>
              </w:tc>
              <w:tc>
                <w:tcPr>
                  <w:tcW w:w="939" w:type="dxa"/>
                  <w:tcBorders>
                    <w:tl2br w:val="nil"/>
                    <w:tr2bl w:val="nil"/>
                  </w:tcBorders>
                  <w:shd w:val="clear" w:color="auto" w:fill="FFFFFF"/>
                  <w:vAlign w:val="center"/>
                </w:tcPr>
                <w:p w14:paraId="4390BC72">
                  <w:pPr>
                    <w:pStyle w:val="46"/>
                    <w:bidi w:val="0"/>
                    <w:rPr>
                      <w:b w:val="0"/>
                      <w:bCs w:val="0"/>
                      <w:color w:val="auto"/>
                      <w:highlight w:val="none"/>
                    </w:rPr>
                  </w:pPr>
                  <w:r>
                    <w:rPr>
                      <w:b w:val="0"/>
                      <w:bCs w:val="0"/>
                      <w:color w:val="auto"/>
                      <w:highlight w:val="none"/>
                    </w:rPr>
                    <w:t>-11.3</w:t>
                  </w:r>
                </w:p>
              </w:tc>
              <w:tc>
                <w:tcPr>
                  <w:tcW w:w="851" w:type="dxa"/>
                  <w:tcBorders>
                    <w:tl2br w:val="nil"/>
                    <w:tr2bl w:val="nil"/>
                  </w:tcBorders>
                  <w:shd w:val="clear" w:color="auto" w:fill="FFFFFF"/>
                  <w:vAlign w:val="center"/>
                </w:tcPr>
                <w:p w14:paraId="1AB9AA73">
                  <w:pPr>
                    <w:pStyle w:val="46"/>
                    <w:bidi w:val="0"/>
                    <w:rPr>
                      <w:b w:val="0"/>
                      <w:bCs w:val="0"/>
                      <w:color w:val="auto"/>
                      <w:highlight w:val="none"/>
                    </w:rPr>
                  </w:pPr>
                  <w:r>
                    <w:rPr>
                      <w:b w:val="0"/>
                      <w:bCs w:val="0"/>
                      <w:color w:val="auto"/>
                      <w:highlight w:val="none"/>
                    </w:rPr>
                    <w:t>36</w:t>
                  </w:r>
                </w:p>
              </w:tc>
              <w:tc>
                <w:tcPr>
                  <w:tcW w:w="856" w:type="dxa"/>
                  <w:tcBorders>
                    <w:tl2br w:val="nil"/>
                    <w:tr2bl w:val="nil"/>
                  </w:tcBorders>
                  <w:shd w:val="clear" w:color="auto" w:fill="FFFFFF"/>
                  <w:vAlign w:val="center"/>
                </w:tcPr>
                <w:p w14:paraId="440D8CA3">
                  <w:pPr>
                    <w:pStyle w:val="46"/>
                    <w:bidi w:val="0"/>
                    <w:rPr>
                      <w:b w:val="0"/>
                      <w:bCs w:val="0"/>
                      <w:color w:val="auto"/>
                      <w:highlight w:val="none"/>
                    </w:rPr>
                  </w:pPr>
                  <w:r>
                    <w:rPr>
                      <w:b w:val="0"/>
                      <w:bCs w:val="0"/>
                      <w:color w:val="auto"/>
                      <w:highlight w:val="none"/>
                    </w:rPr>
                    <w:t>1.2</w:t>
                  </w:r>
                </w:p>
              </w:tc>
              <w:tc>
                <w:tcPr>
                  <w:tcW w:w="1062" w:type="dxa"/>
                  <w:tcBorders>
                    <w:tl2br w:val="nil"/>
                    <w:tr2bl w:val="nil"/>
                  </w:tcBorders>
                  <w:shd w:val="clear" w:color="auto" w:fill="FFFFFF"/>
                  <w:vAlign w:val="center"/>
                </w:tcPr>
                <w:p w14:paraId="0EDAED4A">
                  <w:pPr>
                    <w:pStyle w:val="46"/>
                    <w:bidi w:val="0"/>
                    <w:rPr>
                      <w:b w:val="0"/>
                      <w:bCs w:val="0"/>
                      <w:color w:val="auto"/>
                      <w:highlight w:val="none"/>
                    </w:rPr>
                  </w:pPr>
                  <w:r>
                    <w:rPr>
                      <w:b w:val="0"/>
                      <w:bCs w:val="0"/>
                      <w:color w:val="auto"/>
                      <w:highlight w:val="none"/>
                    </w:rPr>
                    <w:t>夜间</w:t>
                  </w:r>
                </w:p>
              </w:tc>
              <w:tc>
                <w:tcPr>
                  <w:tcW w:w="1504" w:type="dxa"/>
                  <w:tcBorders>
                    <w:tl2br w:val="nil"/>
                    <w:tr2bl w:val="nil"/>
                  </w:tcBorders>
                  <w:shd w:val="clear" w:color="auto" w:fill="FFFFFF"/>
                  <w:vAlign w:val="center"/>
                </w:tcPr>
                <w:p w14:paraId="7EE2DA52">
                  <w:pPr>
                    <w:pStyle w:val="46"/>
                    <w:bidi w:val="0"/>
                    <w:rPr>
                      <w:b w:val="0"/>
                      <w:bCs w:val="0"/>
                      <w:color w:val="auto"/>
                      <w:highlight w:val="none"/>
                    </w:rPr>
                  </w:pPr>
                  <w:r>
                    <w:rPr>
                      <w:b w:val="0"/>
                      <w:bCs w:val="0"/>
                      <w:color w:val="auto"/>
                      <w:highlight w:val="none"/>
                    </w:rPr>
                    <w:t>41.8</w:t>
                  </w:r>
                </w:p>
              </w:tc>
              <w:tc>
                <w:tcPr>
                  <w:tcW w:w="1517" w:type="dxa"/>
                  <w:tcBorders>
                    <w:tl2br w:val="nil"/>
                    <w:tr2bl w:val="nil"/>
                  </w:tcBorders>
                  <w:shd w:val="clear" w:color="auto" w:fill="FFFFFF"/>
                  <w:vAlign w:val="center"/>
                </w:tcPr>
                <w:p w14:paraId="022A773C">
                  <w:pPr>
                    <w:pStyle w:val="46"/>
                    <w:bidi w:val="0"/>
                    <w:rPr>
                      <w:b w:val="0"/>
                      <w:bCs w:val="0"/>
                      <w:color w:val="auto"/>
                      <w:highlight w:val="none"/>
                    </w:rPr>
                  </w:pPr>
                  <w:r>
                    <w:rPr>
                      <w:b w:val="0"/>
                      <w:bCs w:val="0"/>
                      <w:color w:val="auto"/>
                      <w:highlight w:val="none"/>
                    </w:rPr>
                    <w:t>50</w:t>
                  </w:r>
                </w:p>
              </w:tc>
              <w:tc>
                <w:tcPr>
                  <w:tcW w:w="1271" w:type="dxa"/>
                  <w:tcBorders>
                    <w:tl2br w:val="nil"/>
                    <w:tr2bl w:val="nil"/>
                  </w:tcBorders>
                  <w:shd w:val="clear" w:color="auto" w:fill="FFFFFF"/>
                  <w:vAlign w:val="center"/>
                </w:tcPr>
                <w:p w14:paraId="021C2100">
                  <w:pPr>
                    <w:pStyle w:val="46"/>
                    <w:bidi w:val="0"/>
                    <w:rPr>
                      <w:b w:val="0"/>
                      <w:bCs w:val="0"/>
                      <w:color w:val="auto"/>
                      <w:highlight w:val="none"/>
                    </w:rPr>
                  </w:pPr>
                  <w:r>
                    <w:rPr>
                      <w:b w:val="0"/>
                      <w:bCs w:val="0"/>
                      <w:color w:val="auto"/>
                      <w:highlight w:val="none"/>
                    </w:rPr>
                    <w:t>达标</w:t>
                  </w:r>
                </w:p>
              </w:tc>
            </w:tr>
          </w:tbl>
          <w:p w14:paraId="3D03A054">
            <w:pPr>
              <w:pStyle w:val="51"/>
              <w:bidi w:val="0"/>
              <w:ind w:left="0" w:leftChars="0" w:firstLine="0" w:firstLineChars="0"/>
              <w:rPr>
                <w:b/>
                <w:bCs/>
                <w:color w:val="auto"/>
                <w:sz w:val="21"/>
                <w:szCs w:val="21"/>
                <w:highlight w:val="none"/>
              </w:rPr>
            </w:pPr>
            <w:r>
              <w:rPr>
                <w:rFonts w:hint="default"/>
                <w:b/>
                <w:bCs/>
                <w:color w:val="auto"/>
                <w:sz w:val="21"/>
                <w:szCs w:val="21"/>
                <w:highlight w:val="none"/>
                <w:lang w:val="en-US" w:eastAsia="zh-CN"/>
              </w:rPr>
              <w:t>表中坐标以113.901161</w:t>
            </w:r>
            <w:r>
              <w:rPr>
                <w:rFonts w:hint="eastAsia"/>
                <w:b/>
                <w:bCs/>
                <w:color w:val="auto"/>
                <w:sz w:val="21"/>
                <w:szCs w:val="21"/>
                <w:highlight w:val="none"/>
                <w:lang w:val="en-US" w:eastAsia="zh-CN"/>
              </w:rPr>
              <w:t>°</w:t>
            </w:r>
            <w:r>
              <w:rPr>
                <w:rFonts w:hint="default"/>
                <w:b/>
                <w:bCs/>
                <w:color w:val="auto"/>
                <w:sz w:val="21"/>
                <w:szCs w:val="21"/>
                <w:highlight w:val="none"/>
                <w:lang w:val="en-US" w:eastAsia="zh-CN"/>
              </w:rPr>
              <w:t>,23.168788</w:t>
            </w:r>
            <w:r>
              <w:rPr>
                <w:rFonts w:hint="eastAsia"/>
                <w:b/>
                <w:bCs/>
                <w:color w:val="auto"/>
                <w:sz w:val="21"/>
                <w:szCs w:val="21"/>
                <w:highlight w:val="none"/>
                <w:lang w:val="en-US" w:eastAsia="zh-CN"/>
              </w:rPr>
              <w:t>°</w:t>
            </w:r>
            <w:r>
              <w:rPr>
                <w:rFonts w:hint="default"/>
                <w:b/>
                <w:bCs/>
                <w:color w:val="auto"/>
                <w:sz w:val="21"/>
                <w:szCs w:val="21"/>
                <w:highlight w:val="none"/>
                <w:lang w:val="en-US" w:eastAsia="zh-CN"/>
              </w:rPr>
              <w:t>为坐标原点，正东向为X轴正方向，正北向为Y轴正方向</w:t>
            </w:r>
            <w:r>
              <w:rPr>
                <w:rFonts w:hint="eastAsia"/>
                <w:b/>
                <w:bCs/>
                <w:color w:val="auto"/>
                <w:sz w:val="21"/>
                <w:szCs w:val="21"/>
                <w:highlight w:val="none"/>
                <w:lang w:val="en-US" w:eastAsia="zh-CN"/>
              </w:rPr>
              <w:t>。</w:t>
            </w:r>
          </w:p>
          <w:bookmarkEnd w:id="55"/>
          <w:p w14:paraId="40B686C3">
            <w:pPr>
              <w:spacing w:line="360" w:lineRule="auto"/>
              <w:ind w:firstLine="480" w:firstLineChars="200"/>
              <w:rPr>
                <w:color w:val="auto"/>
                <w:sz w:val="24"/>
                <w:highlight w:val="none"/>
              </w:rPr>
            </w:pPr>
            <w:r>
              <w:rPr>
                <w:rFonts w:hint="eastAsia" w:ascii="Times New Roman" w:hAnsi="Times New Roman" w:eastAsia="宋体" w:cs="宋体"/>
                <w:color w:val="auto"/>
                <w:sz w:val="24"/>
                <w:highlight w:val="none"/>
              </w:rPr>
              <w:t>根据预测结果可知，经上述措施治理后，可以大大减轻生产噪声对周围环境的影响，项目</w:t>
            </w:r>
            <w:r>
              <w:rPr>
                <w:rFonts w:hint="eastAsia" w:cs="宋体"/>
                <w:color w:val="auto"/>
                <w:sz w:val="24"/>
                <w:highlight w:val="none"/>
                <w:lang w:val="en-US" w:eastAsia="zh-CN"/>
              </w:rPr>
              <w:t>各</w:t>
            </w:r>
            <w:r>
              <w:rPr>
                <w:rFonts w:hint="eastAsia" w:ascii="Times New Roman" w:hAnsi="Times New Roman" w:eastAsia="宋体" w:cs="宋体"/>
                <w:color w:val="auto"/>
                <w:sz w:val="24"/>
                <w:highlight w:val="none"/>
              </w:rPr>
              <w:t>厂界噪声能符合《工业企业厂界环境噪声排放标准》（GB12348-2008）2类标准。项目正常运营时对周围声环境质量不会造成明显不利影响。</w:t>
            </w:r>
          </w:p>
          <w:p w14:paraId="694FDC01">
            <w:pPr>
              <w:numPr>
                <w:ilvl w:val="0"/>
                <w:numId w:val="31"/>
              </w:numPr>
              <w:ind w:firstLine="397" w:firstLineChars="0"/>
              <w:rPr>
                <w:rFonts w:hint="eastAsia"/>
                <w:b/>
                <w:bCs/>
                <w:color w:val="auto"/>
                <w:highlight w:val="none"/>
                <w:lang w:eastAsia="zh-CN"/>
              </w:rPr>
            </w:pPr>
            <w:r>
              <w:rPr>
                <w:rFonts w:hint="eastAsia" w:cs="Times New Roman"/>
                <w:b/>
                <w:bCs/>
                <w:color w:val="auto"/>
                <w:sz w:val="24"/>
                <w:highlight w:val="none"/>
                <w:lang w:eastAsia="zh-CN"/>
              </w:rPr>
              <w:t>监测计划</w:t>
            </w:r>
          </w:p>
          <w:p w14:paraId="754B12A1">
            <w:pPr>
              <w:widowControl/>
              <w:adjustRightInd w:val="0"/>
              <w:snapToGrid w:val="0"/>
              <w:spacing w:line="360" w:lineRule="auto"/>
              <w:ind w:firstLine="480" w:firstLineChars="200"/>
              <w:rPr>
                <w:color w:val="auto"/>
                <w:sz w:val="24"/>
                <w:highlight w:val="none"/>
              </w:rPr>
            </w:pPr>
            <w:r>
              <w:rPr>
                <w:rFonts w:hint="eastAsia"/>
                <w:color w:val="auto"/>
                <w:sz w:val="24"/>
                <w:highlight w:val="none"/>
              </w:rPr>
              <w:t>根据《排污单位自行监测技术指南 总则》（HJ819-2017），制定本项目噪声监测计划如</w:t>
            </w:r>
            <w:r>
              <w:rPr>
                <w:rFonts w:hint="eastAsia"/>
                <w:color w:val="auto"/>
                <w:sz w:val="24"/>
                <w:highlight w:val="none"/>
              </w:rPr>
              <w:fldChar w:fldCharType="begin"/>
            </w:r>
            <w:r>
              <w:rPr>
                <w:rFonts w:hint="eastAsia"/>
                <w:color w:val="auto"/>
                <w:sz w:val="24"/>
                <w:highlight w:val="none"/>
              </w:rPr>
              <w:instrText xml:space="preserve"> REF _Ref19874 \h </w:instrText>
            </w:r>
            <w:r>
              <w:rPr>
                <w:rFonts w:hint="eastAsia"/>
                <w:color w:val="auto"/>
                <w:sz w:val="24"/>
                <w:highlight w:val="none"/>
              </w:rPr>
              <w:fldChar w:fldCharType="separate"/>
            </w:r>
            <w:r>
              <w:rPr>
                <w:color w:val="auto"/>
                <w:highlight w:val="none"/>
              </w:rPr>
              <w:t>表4- 25</w:t>
            </w:r>
            <w:r>
              <w:rPr>
                <w:rFonts w:hint="eastAsia"/>
                <w:color w:val="auto"/>
                <w:sz w:val="24"/>
                <w:highlight w:val="none"/>
              </w:rPr>
              <w:fldChar w:fldCharType="end"/>
            </w:r>
            <w:r>
              <w:rPr>
                <w:rFonts w:hint="eastAsia"/>
                <w:color w:val="auto"/>
                <w:sz w:val="24"/>
                <w:highlight w:val="none"/>
              </w:rPr>
              <w:t>。</w:t>
            </w:r>
          </w:p>
          <w:p w14:paraId="69FAFEE7">
            <w:pPr>
              <w:pStyle w:val="8"/>
              <w:jc w:val="center"/>
              <w:rPr>
                <w:b/>
                <w:color w:val="auto"/>
                <w:kern w:val="0"/>
                <w:highlight w:val="none"/>
              </w:rPr>
            </w:pPr>
            <w:bookmarkStart w:id="56" w:name="_Ref19874"/>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27</w:t>
            </w:r>
            <w:r>
              <w:rPr>
                <w:color w:val="auto"/>
                <w:highlight w:val="none"/>
              </w:rPr>
              <w:fldChar w:fldCharType="end"/>
            </w:r>
            <w:bookmarkEnd w:id="56"/>
            <w:r>
              <w:rPr>
                <w:b/>
                <w:color w:val="auto"/>
                <w:kern w:val="0"/>
                <w:highlight w:val="none"/>
              </w:rPr>
              <w:t>项目噪声监测计划</w:t>
            </w:r>
          </w:p>
          <w:tbl>
            <w:tblPr>
              <w:tblStyle w:val="26"/>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86"/>
              <w:gridCol w:w="1492"/>
              <w:gridCol w:w="2442"/>
              <w:gridCol w:w="3865"/>
            </w:tblGrid>
            <w:tr w14:paraId="14C07F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00" w:type="pct"/>
                  <w:tcBorders>
                    <w:tl2br w:val="nil"/>
                    <w:tr2bl w:val="nil"/>
                  </w:tcBorders>
                  <w:noWrap w:val="0"/>
                  <w:vAlign w:val="center"/>
                </w:tcPr>
                <w:p w14:paraId="5FC2660A">
                  <w:pPr>
                    <w:pStyle w:val="46"/>
                    <w:rPr>
                      <w:rFonts w:hint="eastAsia"/>
                      <w:b/>
                      <w:bCs/>
                      <w:color w:val="auto"/>
                      <w:highlight w:val="none"/>
                    </w:rPr>
                  </w:pPr>
                  <w:r>
                    <w:rPr>
                      <w:rFonts w:hint="eastAsia"/>
                      <w:b/>
                      <w:bCs/>
                      <w:color w:val="auto"/>
                      <w:highlight w:val="none"/>
                    </w:rPr>
                    <w:t>类别</w:t>
                  </w:r>
                </w:p>
              </w:tc>
              <w:tc>
                <w:tcPr>
                  <w:tcW w:w="803" w:type="pct"/>
                  <w:tcBorders>
                    <w:tl2br w:val="nil"/>
                    <w:tr2bl w:val="nil"/>
                  </w:tcBorders>
                  <w:noWrap w:val="0"/>
                  <w:vAlign w:val="center"/>
                </w:tcPr>
                <w:p w14:paraId="5105FD1E">
                  <w:pPr>
                    <w:pStyle w:val="46"/>
                    <w:rPr>
                      <w:rFonts w:hint="eastAsia"/>
                      <w:b/>
                      <w:bCs/>
                      <w:color w:val="auto"/>
                      <w:highlight w:val="none"/>
                    </w:rPr>
                  </w:pPr>
                  <w:r>
                    <w:rPr>
                      <w:rFonts w:hint="eastAsia"/>
                      <w:b/>
                      <w:bCs/>
                      <w:color w:val="auto"/>
                      <w:highlight w:val="none"/>
                    </w:rPr>
                    <w:t>监测点位</w:t>
                  </w:r>
                </w:p>
              </w:tc>
              <w:tc>
                <w:tcPr>
                  <w:tcW w:w="1314" w:type="pct"/>
                  <w:tcBorders>
                    <w:tl2br w:val="nil"/>
                    <w:tr2bl w:val="nil"/>
                  </w:tcBorders>
                  <w:noWrap w:val="0"/>
                  <w:vAlign w:val="center"/>
                </w:tcPr>
                <w:p w14:paraId="0173B332">
                  <w:pPr>
                    <w:pStyle w:val="46"/>
                    <w:rPr>
                      <w:rFonts w:hint="eastAsia"/>
                      <w:b/>
                      <w:bCs/>
                      <w:color w:val="auto"/>
                      <w:highlight w:val="none"/>
                    </w:rPr>
                  </w:pPr>
                  <w:r>
                    <w:rPr>
                      <w:rFonts w:hint="eastAsia"/>
                      <w:b/>
                      <w:bCs/>
                      <w:color w:val="auto"/>
                      <w:highlight w:val="none"/>
                    </w:rPr>
                    <w:t>监测内容</w:t>
                  </w:r>
                </w:p>
              </w:tc>
              <w:tc>
                <w:tcPr>
                  <w:tcW w:w="2080" w:type="pct"/>
                  <w:tcBorders>
                    <w:tl2br w:val="nil"/>
                    <w:tr2bl w:val="nil"/>
                  </w:tcBorders>
                  <w:noWrap w:val="0"/>
                  <w:vAlign w:val="center"/>
                </w:tcPr>
                <w:p w14:paraId="3EE4D2C5">
                  <w:pPr>
                    <w:pStyle w:val="46"/>
                    <w:rPr>
                      <w:rFonts w:hint="eastAsia"/>
                      <w:b/>
                      <w:bCs/>
                      <w:color w:val="auto"/>
                      <w:highlight w:val="none"/>
                    </w:rPr>
                  </w:pPr>
                  <w:r>
                    <w:rPr>
                      <w:rFonts w:hint="eastAsia"/>
                      <w:b/>
                      <w:bCs/>
                      <w:color w:val="auto"/>
                      <w:highlight w:val="none"/>
                    </w:rPr>
                    <w:t>监测频次</w:t>
                  </w:r>
                </w:p>
              </w:tc>
            </w:tr>
            <w:tr w14:paraId="7D89F5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00" w:type="pct"/>
                  <w:tcBorders>
                    <w:tl2br w:val="nil"/>
                    <w:tr2bl w:val="nil"/>
                  </w:tcBorders>
                  <w:noWrap w:val="0"/>
                  <w:vAlign w:val="center"/>
                </w:tcPr>
                <w:p w14:paraId="1354C5D9">
                  <w:pPr>
                    <w:pStyle w:val="46"/>
                    <w:rPr>
                      <w:rFonts w:hint="eastAsia"/>
                      <w:color w:val="auto"/>
                      <w:highlight w:val="none"/>
                    </w:rPr>
                  </w:pPr>
                  <w:r>
                    <w:rPr>
                      <w:rFonts w:hint="eastAsia"/>
                      <w:color w:val="auto"/>
                      <w:highlight w:val="none"/>
                    </w:rPr>
                    <w:t>厂界噪声</w:t>
                  </w:r>
                </w:p>
              </w:tc>
              <w:tc>
                <w:tcPr>
                  <w:tcW w:w="803" w:type="pct"/>
                  <w:tcBorders>
                    <w:tl2br w:val="nil"/>
                    <w:tr2bl w:val="nil"/>
                  </w:tcBorders>
                  <w:noWrap w:val="0"/>
                  <w:vAlign w:val="center"/>
                </w:tcPr>
                <w:p w14:paraId="6765B1B9">
                  <w:pPr>
                    <w:pStyle w:val="46"/>
                    <w:rPr>
                      <w:rFonts w:hint="eastAsia"/>
                      <w:color w:val="auto"/>
                      <w:highlight w:val="none"/>
                    </w:rPr>
                  </w:pPr>
                  <w:r>
                    <w:rPr>
                      <w:rFonts w:hint="eastAsia"/>
                      <w:color w:val="auto"/>
                      <w:highlight w:val="none"/>
                    </w:rPr>
                    <w:t>厂界</w:t>
                  </w:r>
                </w:p>
              </w:tc>
              <w:tc>
                <w:tcPr>
                  <w:tcW w:w="1314" w:type="pct"/>
                  <w:tcBorders>
                    <w:tl2br w:val="nil"/>
                    <w:tr2bl w:val="nil"/>
                  </w:tcBorders>
                  <w:noWrap w:val="0"/>
                  <w:vAlign w:val="center"/>
                </w:tcPr>
                <w:p w14:paraId="22A10F8E">
                  <w:pPr>
                    <w:pStyle w:val="46"/>
                    <w:rPr>
                      <w:color w:val="auto"/>
                      <w:highlight w:val="none"/>
                    </w:rPr>
                  </w:pPr>
                  <w:r>
                    <w:rPr>
                      <w:rFonts w:hint="eastAsia"/>
                      <w:color w:val="auto"/>
                      <w:highlight w:val="none"/>
                    </w:rPr>
                    <w:t>等效连续A声级</w:t>
                  </w:r>
                </w:p>
              </w:tc>
              <w:tc>
                <w:tcPr>
                  <w:tcW w:w="2080" w:type="pct"/>
                  <w:tcBorders>
                    <w:tl2br w:val="nil"/>
                    <w:tr2bl w:val="nil"/>
                  </w:tcBorders>
                  <w:noWrap w:val="0"/>
                  <w:vAlign w:val="center"/>
                </w:tcPr>
                <w:p w14:paraId="4EB81C9C">
                  <w:pPr>
                    <w:pStyle w:val="46"/>
                    <w:rPr>
                      <w:color w:val="auto"/>
                      <w:highlight w:val="none"/>
                    </w:rPr>
                  </w:pPr>
                  <w:r>
                    <w:rPr>
                      <w:rFonts w:hint="eastAsia"/>
                      <w:color w:val="auto"/>
                      <w:highlight w:val="none"/>
                    </w:rPr>
                    <w:t>1次/季度，监测昼间</w:t>
                  </w:r>
                </w:p>
              </w:tc>
            </w:tr>
          </w:tbl>
          <w:p w14:paraId="2D6A0117">
            <w:pPr>
              <w:numPr>
                <w:ilvl w:val="0"/>
                <w:numId w:val="18"/>
              </w:numPr>
              <w:adjustRightInd w:val="0"/>
              <w:snapToGrid w:val="0"/>
              <w:spacing w:line="360" w:lineRule="auto"/>
              <w:ind w:left="0" w:leftChars="0" w:firstLine="400" w:firstLineChars="0"/>
              <w:rPr>
                <w:b/>
                <w:bCs/>
                <w:color w:val="auto"/>
                <w:sz w:val="24"/>
                <w:highlight w:val="none"/>
              </w:rPr>
            </w:pPr>
            <w:r>
              <w:rPr>
                <w:rFonts w:hint="eastAsia"/>
                <w:b/>
                <w:bCs/>
                <w:color w:val="auto"/>
                <w:sz w:val="24"/>
                <w:highlight w:val="none"/>
              </w:rPr>
              <w:t>固体废物</w:t>
            </w:r>
          </w:p>
          <w:p w14:paraId="0ED37068">
            <w:pPr>
              <w:numPr>
                <w:ilvl w:val="0"/>
                <w:numId w:val="34"/>
              </w:numPr>
              <w:adjustRightInd w:val="0"/>
              <w:snapToGrid w:val="0"/>
              <w:spacing w:line="360" w:lineRule="auto"/>
              <w:ind w:left="0" w:firstLine="397" w:firstLineChars="0"/>
              <w:rPr>
                <w:b/>
                <w:bCs/>
                <w:color w:val="auto"/>
                <w:sz w:val="24"/>
                <w:highlight w:val="none"/>
              </w:rPr>
            </w:pPr>
            <w:r>
              <w:rPr>
                <w:rFonts w:hint="eastAsia"/>
                <w:b/>
                <w:bCs/>
                <w:color w:val="auto"/>
                <w:sz w:val="24"/>
                <w:highlight w:val="none"/>
              </w:rPr>
              <w:t>固体废物源强</w:t>
            </w:r>
          </w:p>
          <w:p w14:paraId="08B23201">
            <w:pPr>
              <w:numPr>
                <w:ilvl w:val="0"/>
                <w:numId w:val="35"/>
              </w:numPr>
              <w:adjustRightInd w:val="0"/>
              <w:snapToGrid w:val="0"/>
              <w:spacing w:line="360" w:lineRule="auto"/>
              <w:ind w:left="0" w:firstLine="397" w:firstLineChars="0"/>
              <w:rPr>
                <w:b/>
                <w:bCs/>
                <w:color w:val="auto"/>
                <w:sz w:val="24"/>
                <w:highlight w:val="none"/>
              </w:rPr>
            </w:pPr>
            <w:r>
              <w:rPr>
                <w:b/>
                <w:bCs/>
                <w:color w:val="auto"/>
                <w:sz w:val="24"/>
                <w:highlight w:val="none"/>
              </w:rPr>
              <w:t>一般工业固体废物</w:t>
            </w:r>
          </w:p>
          <w:p w14:paraId="2BC6AD53">
            <w:pPr>
              <w:adjustRightInd w:val="0"/>
              <w:snapToGrid w:val="0"/>
              <w:spacing w:line="360" w:lineRule="auto"/>
              <w:ind w:firstLine="482" w:firstLineChars="200"/>
              <w:rPr>
                <w:rFonts w:hint="default"/>
                <w:b/>
                <w:color w:val="auto"/>
                <w:sz w:val="24"/>
                <w:highlight w:val="none"/>
                <w:lang w:val="en-US" w:eastAsia="zh-CN"/>
              </w:rPr>
            </w:pPr>
            <w:r>
              <w:rPr>
                <w:rFonts w:hint="eastAsia"/>
                <w:b/>
                <w:color w:val="auto"/>
                <w:sz w:val="24"/>
                <w:highlight w:val="none"/>
                <w:lang w:val="en-US" w:eastAsia="zh-CN"/>
              </w:rPr>
              <w:t>金属边角料：</w:t>
            </w:r>
            <w:r>
              <w:rPr>
                <w:rFonts w:hint="eastAsia"/>
                <w:b w:val="0"/>
                <w:bCs/>
                <w:color w:val="auto"/>
                <w:sz w:val="24"/>
                <w:highlight w:val="none"/>
                <w:lang w:val="en-US" w:eastAsia="zh-CN"/>
              </w:rPr>
              <w:t>项目冲压成型等过程中会产生金属边角料，产生量为0.1t/a，为一般固体废物，根据《固体废物分类与代码目录》，其废物代码为900-001-S17，交专业公司回收处理。</w:t>
            </w:r>
          </w:p>
          <w:p w14:paraId="2CFC4690">
            <w:pPr>
              <w:adjustRightInd w:val="0"/>
              <w:snapToGrid w:val="0"/>
              <w:spacing w:line="360" w:lineRule="auto"/>
              <w:ind w:firstLine="482" w:firstLineChars="200"/>
              <w:rPr>
                <w:rFonts w:hint="eastAsia"/>
                <w:b/>
                <w:color w:val="auto"/>
                <w:sz w:val="24"/>
                <w:highlight w:val="none"/>
              </w:rPr>
            </w:pPr>
            <w:r>
              <w:rPr>
                <w:rFonts w:hint="eastAsia"/>
                <w:b/>
                <w:color w:val="auto"/>
                <w:sz w:val="24"/>
                <w:highlight w:val="none"/>
                <w:lang w:val="en-US" w:eastAsia="zh-CN"/>
              </w:rPr>
              <w:t>废包装材料</w:t>
            </w:r>
            <w:r>
              <w:rPr>
                <w:rFonts w:hint="eastAsia"/>
                <w:b/>
                <w:color w:val="auto"/>
                <w:sz w:val="24"/>
                <w:highlight w:val="none"/>
              </w:rPr>
              <w:t>：</w:t>
            </w:r>
            <w:r>
              <w:rPr>
                <w:rFonts w:hint="eastAsia"/>
                <w:bCs/>
                <w:color w:val="auto"/>
                <w:sz w:val="24"/>
                <w:highlight w:val="none"/>
                <w:lang w:val="en-US" w:eastAsia="zh-CN"/>
              </w:rPr>
              <w:t>项目包装过程会产生废包装材料，主要为纸箱质废包装</w:t>
            </w:r>
            <w:r>
              <w:rPr>
                <w:rFonts w:hint="eastAsia"/>
                <w:color w:val="auto"/>
                <w:sz w:val="24"/>
                <w:highlight w:val="none"/>
              </w:rPr>
              <w:t>，产生量约为0.2t/a。为一般固体废物，</w:t>
            </w:r>
            <w:r>
              <w:rPr>
                <w:rFonts w:hint="eastAsia"/>
                <w:b w:val="0"/>
                <w:bCs/>
                <w:color w:val="auto"/>
                <w:sz w:val="24"/>
                <w:highlight w:val="none"/>
                <w:lang w:val="en-US" w:eastAsia="zh-CN"/>
              </w:rPr>
              <w:t>根据《固体废物分类与代码目录》</w:t>
            </w:r>
            <w:r>
              <w:rPr>
                <w:rFonts w:hint="eastAsia"/>
                <w:color w:val="auto"/>
                <w:sz w:val="24"/>
                <w:highlight w:val="none"/>
              </w:rPr>
              <w:t>，其固体废物代码为</w:t>
            </w:r>
            <w:r>
              <w:rPr>
                <w:rFonts w:hint="eastAsia"/>
                <w:color w:val="auto"/>
                <w:sz w:val="24"/>
                <w:highlight w:val="none"/>
                <w:lang w:val="en-US" w:eastAsia="zh-CN"/>
              </w:rPr>
              <w:t>900-005-S17</w:t>
            </w:r>
            <w:r>
              <w:rPr>
                <w:rFonts w:hint="eastAsia"/>
                <w:color w:val="auto"/>
                <w:sz w:val="24"/>
                <w:highlight w:val="none"/>
              </w:rPr>
              <w:t>，交专业公司回收处理。</w:t>
            </w:r>
          </w:p>
          <w:p w14:paraId="30C78937">
            <w:pPr>
              <w:adjustRightInd w:val="0"/>
              <w:snapToGrid w:val="0"/>
              <w:spacing w:line="360" w:lineRule="auto"/>
              <w:ind w:firstLine="482" w:firstLineChars="200"/>
              <w:rPr>
                <w:rFonts w:hint="default"/>
                <w:b/>
                <w:color w:val="auto"/>
                <w:sz w:val="24"/>
                <w:highlight w:val="none"/>
                <w:lang w:val="en-US" w:eastAsia="zh-CN"/>
              </w:rPr>
            </w:pPr>
            <w:r>
              <w:rPr>
                <w:rFonts w:hint="eastAsia" w:ascii="Times New Roman" w:hAnsi="Times New Roman" w:cs="Times New Roman"/>
                <w:b/>
                <w:color w:val="auto"/>
                <w:sz w:val="24"/>
                <w:highlight w:val="none"/>
                <w:lang w:val="en-US" w:eastAsia="zh-CN"/>
              </w:rPr>
              <w:t>金属碎屑：</w:t>
            </w:r>
            <w:r>
              <w:rPr>
                <w:rFonts w:hint="eastAsia" w:ascii="Times New Roman" w:hAnsi="Times New Roman" w:cs="Times New Roman"/>
                <w:b w:val="0"/>
                <w:bCs/>
                <w:color w:val="auto"/>
                <w:sz w:val="24"/>
                <w:highlight w:val="none"/>
                <w:lang w:val="en-US" w:eastAsia="zh-CN"/>
              </w:rPr>
              <w:t>项目攻牙、钻孔、精雕工序产生的金属碎屑，产生量为0.1t/a</w:t>
            </w:r>
            <w:r>
              <w:rPr>
                <w:rFonts w:hint="eastAsia"/>
                <w:b w:val="0"/>
                <w:bCs/>
                <w:color w:val="auto"/>
                <w:sz w:val="24"/>
                <w:highlight w:val="none"/>
                <w:lang w:val="en-US" w:eastAsia="zh-CN"/>
              </w:rPr>
              <w:t>根据《固体废物分类与代码目录》，其废物代码为900-001-S17，交专业公司回收处理。</w:t>
            </w:r>
          </w:p>
          <w:p w14:paraId="5075C0FC">
            <w:pPr>
              <w:adjustRightInd w:val="0"/>
              <w:snapToGrid w:val="0"/>
              <w:spacing w:line="360" w:lineRule="auto"/>
              <w:ind w:firstLine="482" w:firstLineChars="200"/>
              <w:rPr>
                <w:rFonts w:hint="eastAsia" w:ascii="Times New Roman" w:hAnsi="Times New Roman" w:cs="Times New Roman"/>
                <w:b w:val="0"/>
                <w:bCs/>
                <w:color w:val="auto"/>
                <w:sz w:val="24"/>
                <w:highlight w:val="none"/>
                <w:lang w:val="en-US" w:eastAsia="zh-CN"/>
              </w:rPr>
            </w:pPr>
            <w:r>
              <w:rPr>
                <w:rFonts w:hint="eastAsia" w:ascii="Times New Roman" w:hAnsi="Times New Roman" w:cs="Times New Roman"/>
                <w:b/>
                <w:color w:val="auto"/>
                <w:sz w:val="24"/>
                <w:highlight w:val="none"/>
                <w:lang w:val="en-US" w:eastAsia="zh-CN"/>
              </w:rPr>
              <w:t>沉渣：</w:t>
            </w:r>
            <w:r>
              <w:rPr>
                <w:rFonts w:hint="eastAsia" w:ascii="Times New Roman" w:hAnsi="Times New Roman" w:cs="Times New Roman"/>
                <w:b w:val="0"/>
                <w:bCs/>
                <w:color w:val="auto"/>
                <w:sz w:val="24"/>
                <w:highlight w:val="none"/>
                <w:lang w:val="en-US" w:eastAsia="zh-CN"/>
              </w:rPr>
              <w:t>项目气旋塔和水帘柜处理颗粒物产生的沉渣，产生量约为0.328</w:t>
            </w:r>
            <w:r>
              <w:rPr>
                <w:rFonts w:hint="eastAsia" w:cs="Times New Roman"/>
                <w:b w:val="0"/>
                <w:bCs/>
                <w:color w:val="auto"/>
                <w:sz w:val="24"/>
                <w:highlight w:val="none"/>
                <w:lang w:val="en-US" w:eastAsia="zh-CN"/>
              </w:rPr>
              <w:t>1</w:t>
            </w:r>
            <w:r>
              <w:rPr>
                <w:rFonts w:hint="eastAsia" w:ascii="Times New Roman" w:hAnsi="Times New Roman" w:cs="Times New Roman"/>
                <w:b w:val="0"/>
                <w:bCs/>
                <w:color w:val="auto"/>
                <w:sz w:val="24"/>
                <w:highlight w:val="none"/>
                <w:lang w:val="en-US" w:eastAsia="zh-CN"/>
              </w:rPr>
              <w:t>t/a，为一般固体废物，根据《固体废物分类与代码目录》，其一般固体废物代码为900-099-S17，交专业公司回收处理。</w:t>
            </w:r>
          </w:p>
          <w:p w14:paraId="13CBB998">
            <w:pPr>
              <w:adjustRightInd w:val="0"/>
              <w:snapToGrid w:val="0"/>
              <w:spacing w:line="360" w:lineRule="auto"/>
              <w:ind w:firstLine="482" w:firstLineChars="200"/>
              <w:rPr>
                <w:rFonts w:hint="default"/>
                <w:b/>
                <w:color w:val="auto"/>
                <w:sz w:val="24"/>
                <w:highlight w:val="none"/>
                <w:lang w:val="en-US" w:eastAsia="zh-CN"/>
              </w:rPr>
            </w:pPr>
            <w:r>
              <w:rPr>
                <w:rFonts w:hint="eastAsia" w:cs="Times New Roman"/>
                <w:b/>
                <w:color w:val="auto"/>
                <w:sz w:val="24"/>
                <w:highlight w:val="none"/>
                <w:lang w:val="en-US" w:eastAsia="zh-CN"/>
              </w:rPr>
              <w:t>不合格产品</w:t>
            </w:r>
            <w:r>
              <w:rPr>
                <w:rFonts w:hint="eastAsia" w:ascii="Times New Roman" w:hAnsi="Times New Roman" w:cs="Times New Roman"/>
                <w:b/>
                <w:color w:val="auto"/>
                <w:sz w:val="24"/>
                <w:highlight w:val="none"/>
                <w:lang w:val="en-US" w:eastAsia="zh-CN"/>
              </w:rPr>
              <w:t>：</w:t>
            </w:r>
            <w:r>
              <w:rPr>
                <w:rFonts w:hint="eastAsia" w:ascii="Times New Roman" w:hAnsi="Times New Roman" w:cs="Times New Roman"/>
                <w:b w:val="0"/>
                <w:bCs/>
                <w:color w:val="auto"/>
                <w:sz w:val="24"/>
                <w:highlight w:val="none"/>
                <w:lang w:val="en-US" w:eastAsia="zh-CN"/>
              </w:rPr>
              <w:t>项目</w:t>
            </w:r>
            <w:r>
              <w:rPr>
                <w:rFonts w:hint="eastAsia" w:cs="Times New Roman"/>
                <w:b w:val="0"/>
                <w:bCs/>
                <w:color w:val="auto"/>
                <w:sz w:val="24"/>
                <w:highlight w:val="none"/>
                <w:lang w:val="en-US" w:eastAsia="zh-CN"/>
              </w:rPr>
              <w:t>检测</w:t>
            </w:r>
            <w:r>
              <w:rPr>
                <w:rFonts w:hint="eastAsia" w:ascii="Times New Roman" w:hAnsi="Times New Roman" w:cs="Times New Roman"/>
                <w:b w:val="0"/>
                <w:bCs/>
                <w:color w:val="auto"/>
                <w:sz w:val="24"/>
                <w:highlight w:val="none"/>
                <w:lang w:val="en-US" w:eastAsia="zh-CN"/>
              </w:rPr>
              <w:t>工序产生的</w:t>
            </w:r>
            <w:r>
              <w:rPr>
                <w:rFonts w:hint="eastAsia" w:cs="Times New Roman"/>
                <w:b w:val="0"/>
                <w:bCs/>
                <w:color w:val="auto"/>
                <w:sz w:val="24"/>
                <w:highlight w:val="none"/>
                <w:lang w:val="en-US" w:eastAsia="zh-CN"/>
              </w:rPr>
              <w:t>不合格产品</w:t>
            </w:r>
            <w:r>
              <w:rPr>
                <w:rFonts w:hint="eastAsia" w:ascii="Times New Roman" w:hAnsi="Times New Roman" w:cs="Times New Roman"/>
                <w:b w:val="0"/>
                <w:bCs/>
                <w:color w:val="auto"/>
                <w:sz w:val="24"/>
                <w:highlight w:val="none"/>
                <w:lang w:val="en-US" w:eastAsia="zh-CN"/>
              </w:rPr>
              <w:t>，产生量为0.</w:t>
            </w:r>
            <w:r>
              <w:rPr>
                <w:rFonts w:hint="eastAsia" w:cs="Times New Roman"/>
                <w:b w:val="0"/>
                <w:bCs/>
                <w:color w:val="auto"/>
                <w:sz w:val="24"/>
                <w:highlight w:val="none"/>
                <w:lang w:val="en-US" w:eastAsia="zh-CN"/>
              </w:rPr>
              <w:t>2</w:t>
            </w:r>
            <w:r>
              <w:rPr>
                <w:rFonts w:hint="eastAsia" w:ascii="Times New Roman" w:hAnsi="Times New Roman" w:cs="Times New Roman"/>
                <w:b w:val="0"/>
                <w:bCs/>
                <w:color w:val="auto"/>
                <w:sz w:val="24"/>
                <w:highlight w:val="none"/>
                <w:lang w:val="en-US" w:eastAsia="zh-CN"/>
              </w:rPr>
              <w:t>t/a</w:t>
            </w:r>
            <w:r>
              <w:rPr>
                <w:rFonts w:hint="eastAsia" w:cs="Times New Roman"/>
                <w:b w:val="0"/>
                <w:bCs/>
                <w:color w:val="auto"/>
                <w:sz w:val="24"/>
                <w:highlight w:val="none"/>
                <w:lang w:val="en-US" w:eastAsia="zh-CN"/>
              </w:rPr>
              <w:t>，</w:t>
            </w:r>
            <w:r>
              <w:rPr>
                <w:rFonts w:hint="eastAsia"/>
                <w:b w:val="0"/>
                <w:bCs/>
                <w:color w:val="auto"/>
                <w:sz w:val="24"/>
                <w:highlight w:val="none"/>
                <w:lang w:val="en-US" w:eastAsia="zh-CN"/>
              </w:rPr>
              <w:t>根据《固体废物分类与代码目录》，其废物代码为900-001-S17，交专业公司回收处理。</w:t>
            </w:r>
          </w:p>
          <w:p w14:paraId="471A8203">
            <w:pPr>
              <w:numPr>
                <w:ilvl w:val="0"/>
                <w:numId w:val="35"/>
              </w:numPr>
              <w:adjustRightInd w:val="0"/>
              <w:snapToGrid w:val="0"/>
              <w:spacing w:line="360" w:lineRule="auto"/>
              <w:ind w:left="0" w:firstLine="397" w:firstLineChars="0"/>
              <w:rPr>
                <w:b/>
                <w:bCs/>
                <w:color w:val="auto"/>
                <w:sz w:val="24"/>
                <w:highlight w:val="none"/>
              </w:rPr>
            </w:pPr>
            <w:r>
              <w:rPr>
                <w:rFonts w:hint="eastAsia"/>
                <w:b/>
                <w:bCs/>
                <w:color w:val="auto"/>
                <w:sz w:val="24"/>
                <w:highlight w:val="none"/>
                <w:lang w:val="en-US" w:eastAsia="zh-CN"/>
              </w:rPr>
              <w:t>危险</w:t>
            </w:r>
            <w:r>
              <w:rPr>
                <w:b/>
                <w:bCs/>
                <w:color w:val="auto"/>
                <w:sz w:val="24"/>
                <w:highlight w:val="none"/>
              </w:rPr>
              <w:t>废物</w:t>
            </w:r>
          </w:p>
          <w:p w14:paraId="5F95634A">
            <w:pPr>
              <w:adjustRightInd w:val="0"/>
              <w:snapToGrid w:val="0"/>
              <w:spacing w:line="360" w:lineRule="auto"/>
              <w:ind w:firstLine="482" w:firstLineChars="200"/>
              <w:rPr>
                <w:color w:val="auto"/>
                <w:sz w:val="24"/>
                <w:highlight w:val="none"/>
              </w:rPr>
            </w:pPr>
            <w:r>
              <w:rPr>
                <w:rFonts w:hint="eastAsia"/>
                <w:b/>
                <w:bCs/>
                <w:color w:val="auto"/>
                <w:sz w:val="24"/>
                <w:highlight w:val="none"/>
              </w:rPr>
              <w:t>废机油：</w:t>
            </w:r>
            <w:r>
              <w:rPr>
                <w:color w:val="auto"/>
                <w:sz w:val="24"/>
                <w:highlight w:val="none"/>
              </w:rPr>
              <w:t>项目生产机械需要定期检修、保养，会产生更换的废</w:t>
            </w:r>
            <w:r>
              <w:rPr>
                <w:rFonts w:hint="eastAsia"/>
                <w:color w:val="auto"/>
                <w:sz w:val="24"/>
                <w:highlight w:val="none"/>
                <w:lang w:val="en-US" w:eastAsia="zh-CN"/>
              </w:rPr>
              <w:t>机</w:t>
            </w:r>
            <w:r>
              <w:rPr>
                <w:color w:val="auto"/>
                <w:sz w:val="24"/>
                <w:highlight w:val="none"/>
              </w:rPr>
              <w:t>油，预计年产生量共</w:t>
            </w:r>
            <w:r>
              <w:rPr>
                <w:rFonts w:hint="eastAsia"/>
                <w:color w:val="auto"/>
                <w:sz w:val="24"/>
                <w:highlight w:val="none"/>
              </w:rPr>
              <w:t>0.</w:t>
            </w:r>
            <w:r>
              <w:rPr>
                <w:rFonts w:hint="eastAsia"/>
                <w:color w:val="auto"/>
                <w:sz w:val="24"/>
                <w:highlight w:val="none"/>
                <w:lang w:val="en-US" w:eastAsia="zh-CN"/>
              </w:rPr>
              <w:t>3</w:t>
            </w:r>
            <w:r>
              <w:rPr>
                <w:color w:val="auto"/>
                <w:sz w:val="24"/>
                <w:highlight w:val="none"/>
              </w:rPr>
              <w:t>t，</w:t>
            </w:r>
            <w:r>
              <w:rPr>
                <w:color w:val="auto"/>
                <w:sz w:val="24"/>
                <w:szCs w:val="24"/>
                <w:highlight w:val="none"/>
              </w:rPr>
              <w:t>属于</w:t>
            </w:r>
            <w:r>
              <w:rPr>
                <w:rFonts w:hint="eastAsia"/>
                <w:color w:val="auto"/>
                <w:sz w:val="24"/>
                <w:szCs w:val="24"/>
                <w:highlight w:val="none"/>
              </w:rPr>
              <w:t>《国家危险废物名录》（</w:t>
            </w:r>
            <w:r>
              <w:rPr>
                <w:rFonts w:hint="eastAsia"/>
                <w:color w:val="auto"/>
                <w:sz w:val="24"/>
                <w:szCs w:val="24"/>
                <w:highlight w:val="none"/>
                <w:lang w:eastAsia="zh-CN"/>
              </w:rPr>
              <w:t>2025年版</w:t>
            </w:r>
            <w:r>
              <w:rPr>
                <w:rFonts w:hint="eastAsia"/>
                <w:color w:val="auto"/>
                <w:sz w:val="24"/>
                <w:szCs w:val="24"/>
                <w:highlight w:val="none"/>
              </w:rPr>
              <w:t>）</w:t>
            </w:r>
            <w:r>
              <w:rPr>
                <w:rFonts w:hint="eastAsia"/>
                <w:color w:val="auto"/>
                <w:sz w:val="24"/>
                <w:szCs w:val="24"/>
                <w:highlight w:val="none"/>
                <w:lang w:val="en-US" w:eastAsia="zh-CN"/>
              </w:rPr>
              <w:t>属于危险废物</w:t>
            </w:r>
            <w:r>
              <w:rPr>
                <w:rFonts w:hint="eastAsia"/>
                <w:b w:val="0"/>
                <w:bCs/>
                <w:color w:val="auto"/>
                <w:sz w:val="24"/>
                <w:highlight w:val="none"/>
              </w:rPr>
              <w:t>（危废类别HW0</w:t>
            </w:r>
            <w:r>
              <w:rPr>
                <w:rFonts w:hint="eastAsia"/>
                <w:b w:val="0"/>
                <w:bCs/>
                <w:color w:val="auto"/>
                <w:sz w:val="24"/>
                <w:highlight w:val="none"/>
                <w:lang w:val="en-US" w:eastAsia="zh-CN"/>
              </w:rPr>
              <w:t>8</w:t>
            </w:r>
            <w:r>
              <w:rPr>
                <w:rFonts w:hint="eastAsia"/>
                <w:b w:val="0"/>
                <w:bCs/>
                <w:color w:val="auto"/>
                <w:sz w:val="24"/>
                <w:highlight w:val="none"/>
              </w:rPr>
              <w:t>，废物代码900-</w:t>
            </w:r>
            <w:r>
              <w:rPr>
                <w:rFonts w:hint="eastAsia"/>
                <w:b w:val="0"/>
                <w:bCs/>
                <w:color w:val="auto"/>
                <w:sz w:val="24"/>
                <w:highlight w:val="none"/>
                <w:lang w:val="en-US" w:eastAsia="zh-CN"/>
              </w:rPr>
              <w:t>249</w:t>
            </w:r>
            <w:r>
              <w:rPr>
                <w:rFonts w:hint="eastAsia"/>
                <w:b w:val="0"/>
                <w:bCs/>
                <w:color w:val="auto"/>
                <w:sz w:val="24"/>
                <w:highlight w:val="none"/>
              </w:rPr>
              <w:t>-08）</w:t>
            </w:r>
            <w:r>
              <w:rPr>
                <w:rFonts w:hint="eastAsia"/>
                <w:color w:val="auto"/>
                <w:sz w:val="24"/>
                <w:szCs w:val="24"/>
                <w:highlight w:val="none"/>
                <w:lang w:val="en-US" w:eastAsia="zh-CN"/>
              </w:rPr>
              <w:t>，</w:t>
            </w:r>
            <w:r>
              <w:rPr>
                <w:rFonts w:hint="eastAsia"/>
                <w:color w:val="auto"/>
                <w:sz w:val="24"/>
                <w:highlight w:val="none"/>
              </w:rPr>
              <w:t>交由有资质单位处理</w:t>
            </w:r>
            <w:r>
              <w:rPr>
                <w:color w:val="auto"/>
                <w:sz w:val="24"/>
                <w:highlight w:val="none"/>
              </w:rPr>
              <w:t>。</w:t>
            </w:r>
          </w:p>
          <w:p w14:paraId="69C38F43">
            <w:pPr>
              <w:keepNext w:val="0"/>
              <w:keepLines w:val="0"/>
              <w:pageBreakBefore w:val="0"/>
              <w:kinsoku/>
              <w:bidi w:val="0"/>
              <w:spacing w:line="360" w:lineRule="auto"/>
              <w:ind w:firstLine="482" w:firstLineChars="200"/>
              <w:rPr>
                <w:rFonts w:hint="eastAsia" w:ascii="Times New Roman" w:hAnsi="Times New Roman" w:eastAsia="宋体" w:cs="Times New Roman"/>
                <w:color w:val="auto"/>
                <w:sz w:val="24"/>
                <w:highlight w:val="none"/>
              </w:rPr>
            </w:pPr>
            <w:r>
              <w:rPr>
                <w:rFonts w:hint="eastAsia"/>
                <w:b/>
                <w:bCs/>
                <w:color w:val="auto"/>
                <w:sz w:val="24"/>
                <w:highlight w:val="none"/>
                <w:lang w:val="en-US" w:eastAsia="zh-CN"/>
              </w:rPr>
              <w:t>含油废抹布及手套</w:t>
            </w:r>
            <w:r>
              <w:rPr>
                <w:rFonts w:hint="eastAsia"/>
                <w:color w:val="auto"/>
                <w:sz w:val="24"/>
                <w:highlight w:val="none"/>
                <w:lang w:val="en-US" w:eastAsia="zh-CN"/>
              </w:rPr>
              <w:t>：</w:t>
            </w:r>
            <w:r>
              <w:rPr>
                <w:color w:val="auto"/>
                <w:sz w:val="24"/>
                <w:highlight w:val="none"/>
              </w:rPr>
              <w:t>项目生</w:t>
            </w:r>
            <w:r>
              <w:rPr>
                <w:rFonts w:hint="eastAsia" w:ascii="Times New Roman" w:hAnsi="Times New Roman" w:eastAsia="宋体" w:cs="Times New Roman"/>
                <w:color w:val="auto"/>
                <w:sz w:val="24"/>
                <w:highlight w:val="none"/>
              </w:rPr>
              <w:t>产过程</w:t>
            </w:r>
            <w:r>
              <w:rPr>
                <w:rFonts w:hint="eastAsia" w:cs="Times New Roman"/>
                <w:color w:val="auto"/>
                <w:sz w:val="24"/>
                <w:highlight w:val="none"/>
                <w:lang w:val="en-US" w:eastAsia="zh-CN"/>
              </w:rPr>
              <w:t>、设备保养过程</w:t>
            </w:r>
            <w:r>
              <w:rPr>
                <w:rFonts w:hint="eastAsia" w:ascii="Times New Roman" w:hAnsi="Times New Roman" w:eastAsia="宋体" w:cs="Times New Roman"/>
                <w:color w:val="auto"/>
                <w:sz w:val="24"/>
                <w:highlight w:val="none"/>
              </w:rPr>
              <w:t>中会产生废含油抹布及手套，根据建设单位提供的资料，产生量约0.1</w:t>
            </w:r>
            <w:r>
              <w:rPr>
                <w:rFonts w:hint="eastAsia" w:cs="Times New Roman"/>
                <w:color w:val="auto"/>
                <w:sz w:val="24"/>
                <w:highlight w:val="none"/>
                <w:lang w:val="en-US" w:eastAsia="zh-CN"/>
              </w:rPr>
              <w:t>5</w:t>
            </w:r>
            <w:r>
              <w:rPr>
                <w:rFonts w:hint="eastAsia" w:ascii="Times New Roman" w:hAnsi="Times New Roman" w:eastAsia="宋体" w:cs="Times New Roman"/>
                <w:color w:val="auto"/>
                <w:sz w:val="24"/>
                <w:highlight w:val="none"/>
              </w:rPr>
              <w:t>t/a，</w:t>
            </w:r>
            <w:r>
              <w:rPr>
                <w:rFonts w:hint="eastAsia" w:ascii="Times New Roman" w:hAnsi="Times New Roman" w:eastAsia="宋体" w:cs="Times New Roman"/>
                <w:color w:val="auto"/>
                <w:sz w:val="24"/>
                <w:highlight w:val="none"/>
                <w:lang w:val="en-US" w:eastAsia="zh-CN"/>
              </w:rPr>
              <w:t>根据</w:t>
            </w:r>
            <w:r>
              <w:rPr>
                <w:rFonts w:hint="eastAsia" w:ascii="Times New Roman" w:hAnsi="Times New Roman" w:eastAsia="宋体" w:cs="Times New Roman"/>
                <w:color w:val="auto"/>
                <w:sz w:val="24"/>
                <w:highlight w:val="none"/>
              </w:rPr>
              <w:t>《国家危险废物名录》（</w:t>
            </w:r>
            <w:r>
              <w:rPr>
                <w:rFonts w:hint="eastAsia" w:ascii="Times New Roman" w:hAnsi="Times New Roman" w:eastAsia="宋体" w:cs="Times New Roman"/>
                <w:color w:val="auto"/>
                <w:sz w:val="24"/>
                <w:highlight w:val="none"/>
                <w:lang w:eastAsia="zh-CN"/>
              </w:rPr>
              <w:t>2025年版</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属于</w:t>
            </w:r>
            <w:r>
              <w:rPr>
                <w:rFonts w:hint="eastAsia" w:ascii="Times New Roman" w:hAnsi="Times New Roman" w:eastAsia="宋体" w:cs="Times New Roman"/>
                <w:color w:val="auto"/>
                <w:sz w:val="24"/>
                <w:highlight w:val="none"/>
              </w:rPr>
              <w:t>危险废物</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危废类别：HW</w:t>
            </w:r>
            <w:r>
              <w:rPr>
                <w:rFonts w:hint="eastAsia" w:cs="Times New Roman"/>
                <w:color w:val="auto"/>
                <w:sz w:val="24"/>
                <w:highlight w:val="none"/>
                <w:lang w:val="en-US" w:eastAsia="zh-CN"/>
              </w:rPr>
              <w:t>49</w:t>
            </w:r>
            <w:r>
              <w:rPr>
                <w:rFonts w:hint="eastAsia" w:ascii="Times New Roman" w:hAnsi="Times New Roman" w:eastAsia="宋体" w:cs="Times New Roman"/>
                <w:color w:val="auto"/>
                <w:sz w:val="24"/>
                <w:highlight w:val="none"/>
                <w:lang w:val="en-US" w:eastAsia="zh-CN"/>
              </w:rPr>
              <w:t>，废物代码：</w:t>
            </w:r>
            <w:r>
              <w:rPr>
                <w:rFonts w:hint="eastAsia" w:cs="Times New Roman"/>
                <w:color w:val="auto"/>
                <w:sz w:val="24"/>
                <w:highlight w:val="none"/>
                <w:lang w:val="en-US" w:eastAsia="zh-CN"/>
              </w:rPr>
              <w:t>900-041-49</w:t>
            </w:r>
            <w:r>
              <w:rPr>
                <w:rFonts w:hint="eastAsia" w:ascii="Times New Roman" w:hAnsi="Times New Roman" w:eastAsia="宋体" w:cs="Times New Roman"/>
                <w:color w:val="auto"/>
                <w:sz w:val="24"/>
                <w:highlight w:val="none"/>
                <w:lang w:eastAsia="zh-CN"/>
              </w:rPr>
              <w:t>）</w:t>
            </w:r>
            <w:r>
              <w:rPr>
                <w:color w:val="auto"/>
                <w:sz w:val="24"/>
                <w:highlight w:val="none"/>
              </w:rPr>
              <w:t>，收集后</w:t>
            </w:r>
            <w:r>
              <w:rPr>
                <w:rFonts w:hint="eastAsia"/>
                <w:color w:val="auto"/>
                <w:sz w:val="24"/>
                <w:highlight w:val="none"/>
              </w:rPr>
              <w:t>交由有资质单位处理</w:t>
            </w:r>
            <w:r>
              <w:rPr>
                <w:rFonts w:hint="eastAsia" w:ascii="Times New Roman" w:hAnsi="Times New Roman" w:eastAsia="宋体" w:cs="Times New Roman"/>
                <w:color w:val="auto"/>
                <w:sz w:val="24"/>
                <w:highlight w:val="none"/>
              </w:rPr>
              <w:t>。</w:t>
            </w:r>
          </w:p>
          <w:p w14:paraId="7DA41F03">
            <w:pPr>
              <w:adjustRightInd w:val="0"/>
              <w:snapToGrid w:val="0"/>
              <w:spacing w:line="360" w:lineRule="auto"/>
              <w:ind w:firstLine="480"/>
              <w:rPr>
                <w:rFonts w:hint="eastAsia" w:hAnsi="宋体"/>
                <w:b w:val="0"/>
                <w:bCs w:val="0"/>
                <w:color w:val="auto"/>
                <w:sz w:val="24"/>
                <w:highlight w:val="none"/>
                <w:lang w:val="en-US" w:eastAsia="zh-CN"/>
              </w:rPr>
            </w:pPr>
            <w:r>
              <w:rPr>
                <w:rStyle w:val="92"/>
                <w:rFonts w:hint="eastAsia"/>
                <w:b/>
                <w:bCs/>
                <w:color w:val="auto"/>
                <w:highlight w:val="none"/>
                <w:lang w:val="en-US" w:eastAsia="zh-CN"/>
              </w:rPr>
              <w:t>废矿物油及其包装桶：</w:t>
            </w:r>
            <w:r>
              <w:rPr>
                <w:rStyle w:val="92"/>
                <w:rFonts w:hint="eastAsia"/>
                <w:color w:val="auto"/>
                <w:highlight w:val="none"/>
                <w:lang w:val="en-US" w:eastAsia="zh-CN"/>
              </w:rPr>
              <w:t>项目机械维修、CNC机运行时会产生废矿物油及其包装桶，</w:t>
            </w:r>
            <w:r>
              <w:rPr>
                <w:rFonts w:hint="eastAsia" w:hAnsi="宋体"/>
                <w:b w:val="0"/>
                <w:bCs w:val="0"/>
                <w:color w:val="auto"/>
                <w:sz w:val="24"/>
                <w:highlight w:val="none"/>
                <w:lang w:val="en-US" w:eastAsia="zh-CN"/>
              </w:rPr>
              <w:t>产生量为0.08t/a。根据《国家危险废物名录》（2025年版），属于危险废物（危废类别HW08，废物代码</w:t>
            </w:r>
            <w:r>
              <w:rPr>
                <w:rFonts w:hint="eastAsia" w:hAnsi="宋体"/>
                <w:color w:val="auto"/>
                <w:sz w:val="24"/>
                <w:szCs w:val="21"/>
                <w:highlight w:val="none"/>
              </w:rPr>
              <w:t>900-</w:t>
            </w:r>
            <w:r>
              <w:rPr>
                <w:rFonts w:hint="eastAsia"/>
                <w:color w:val="auto"/>
                <w:sz w:val="24"/>
                <w:szCs w:val="21"/>
                <w:highlight w:val="none"/>
              </w:rPr>
              <w:t>249</w:t>
            </w:r>
            <w:r>
              <w:rPr>
                <w:rFonts w:hint="eastAsia" w:hAnsi="宋体"/>
                <w:color w:val="auto"/>
                <w:sz w:val="24"/>
                <w:szCs w:val="21"/>
                <w:highlight w:val="none"/>
              </w:rPr>
              <w:t>-</w:t>
            </w:r>
            <w:r>
              <w:rPr>
                <w:rFonts w:hint="eastAsia"/>
                <w:color w:val="auto"/>
                <w:sz w:val="24"/>
                <w:szCs w:val="21"/>
                <w:highlight w:val="none"/>
              </w:rPr>
              <w:t>08</w:t>
            </w:r>
            <w:r>
              <w:rPr>
                <w:rFonts w:hint="eastAsia" w:hAnsi="宋体"/>
                <w:b w:val="0"/>
                <w:bCs w:val="0"/>
                <w:color w:val="auto"/>
                <w:sz w:val="24"/>
                <w:highlight w:val="none"/>
                <w:lang w:val="en-US" w:eastAsia="zh-CN"/>
              </w:rPr>
              <w:t>），交由有危险废物处理资质单位处理处置。</w:t>
            </w:r>
          </w:p>
          <w:p w14:paraId="6F115E0A">
            <w:pPr>
              <w:adjustRightInd w:val="0"/>
              <w:snapToGrid w:val="0"/>
              <w:spacing w:line="360" w:lineRule="auto"/>
              <w:ind w:firstLine="480"/>
              <w:rPr>
                <w:rFonts w:hint="eastAsia" w:hAnsi="宋体"/>
                <w:b w:val="0"/>
                <w:bCs w:val="0"/>
                <w:color w:val="auto"/>
                <w:sz w:val="24"/>
                <w:highlight w:val="none"/>
                <w:lang w:val="en-US" w:eastAsia="zh-CN"/>
              </w:rPr>
            </w:pPr>
            <w:r>
              <w:rPr>
                <w:rStyle w:val="92"/>
                <w:rFonts w:hint="eastAsia"/>
                <w:b/>
                <w:bCs/>
                <w:color w:val="auto"/>
                <w:highlight w:val="none"/>
                <w:lang w:val="en-US" w:eastAsia="zh-CN"/>
              </w:rPr>
              <w:t>废原料包装桶：</w:t>
            </w:r>
            <w:r>
              <w:rPr>
                <w:rStyle w:val="92"/>
                <w:rFonts w:hint="eastAsia"/>
                <w:color w:val="auto"/>
                <w:highlight w:val="none"/>
                <w:lang w:val="en-US" w:eastAsia="zh-CN"/>
              </w:rPr>
              <w:t>项目使用清洗剂、水性切削液产生的废包装桶，</w:t>
            </w:r>
            <w:r>
              <w:rPr>
                <w:rFonts w:hint="eastAsia" w:hAnsi="宋体"/>
                <w:b w:val="0"/>
                <w:bCs w:val="0"/>
                <w:color w:val="auto"/>
                <w:sz w:val="24"/>
                <w:highlight w:val="none"/>
                <w:lang w:val="en-US" w:eastAsia="zh-CN"/>
              </w:rPr>
              <w:t>产生量为0.01t/a。根据《国家危险废物名录》（2025年版）</w:t>
            </w:r>
            <w:r>
              <w:rPr>
                <w:rFonts w:hint="eastAsia"/>
                <w:color w:val="auto"/>
                <w:sz w:val="24"/>
                <w:highlight w:val="none"/>
              </w:rPr>
              <w:t>，</w:t>
            </w:r>
            <w:r>
              <w:rPr>
                <w:rFonts w:hint="eastAsia" w:hAnsi="宋体"/>
                <w:color w:val="auto"/>
                <w:sz w:val="24"/>
                <w:highlight w:val="none"/>
              </w:rPr>
              <w:t>属于危险废物（危废类别HW49，废物代码900-041-49），交由有危险废物处理资质的单位处理处置。</w:t>
            </w:r>
          </w:p>
          <w:p w14:paraId="4030D71B">
            <w:pPr>
              <w:adjustRightInd w:val="0"/>
              <w:snapToGrid w:val="0"/>
              <w:spacing w:line="360" w:lineRule="auto"/>
              <w:ind w:firstLine="482" w:firstLineChars="200"/>
              <w:rPr>
                <w:rFonts w:hint="eastAsia"/>
                <w:b/>
                <w:color w:val="auto"/>
                <w:sz w:val="24"/>
                <w:highlight w:val="none"/>
              </w:rPr>
            </w:pPr>
            <w:r>
              <w:rPr>
                <w:rFonts w:hint="eastAsia"/>
                <w:b/>
                <w:color w:val="auto"/>
                <w:sz w:val="24"/>
                <w:highlight w:val="none"/>
                <w:lang w:val="en-US" w:eastAsia="zh-CN"/>
              </w:rPr>
              <w:t>含油金属碎屑</w:t>
            </w:r>
            <w:r>
              <w:rPr>
                <w:rFonts w:hint="eastAsia"/>
                <w:b/>
                <w:color w:val="auto"/>
                <w:sz w:val="24"/>
                <w:highlight w:val="none"/>
              </w:rPr>
              <w:t>：</w:t>
            </w:r>
            <w:r>
              <w:rPr>
                <w:rFonts w:hint="eastAsia"/>
                <w:b w:val="0"/>
                <w:bCs/>
                <w:color w:val="auto"/>
                <w:sz w:val="24"/>
                <w:highlight w:val="none"/>
              </w:rPr>
              <w:t>本项目在CNC生产过程中均使用水性切削液对</w:t>
            </w:r>
            <w:r>
              <w:rPr>
                <w:rFonts w:hint="eastAsia"/>
                <w:b w:val="0"/>
                <w:bCs/>
                <w:color w:val="auto"/>
                <w:sz w:val="24"/>
                <w:highlight w:val="none"/>
                <w:lang w:val="en-US" w:eastAsia="zh-CN"/>
              </w:rPr>
              <w:t>工件</w:t>
            </w:r>
            <w:r>
              <w:rPr>
                <w:rFonts w:hint="eastAsia"/>
                <w:b w:val="0"/>
                <w:bCs/>
                <w:color w:val="auto"/>
                <w:sz w:val="24"/>
                <w:highlight w:val="none"/>
              </w:rPr>
              <w:t>进行加工，金属碎屑颗粒较大，质量较重，CNC生产全程为封闭式加工，所以产生的金属粉尘由水性切削液吸附，不会飘散在空气中形成粉尘，而会成为</w:t>
            </w:r>
            <w:r>
              <w:rPr>
                <w:rFonts w:hint="eastAsia"/>
                <w:b w:val="0"/>
                <w:bCs/>
                <w:color w:val="auto"/>
                <w:sz w:val="24"/>
                <w:highlight w:val="none"/>
                <w:lang w:val="en-US" w:eastAsia="zh-CN"/>
              </w:rPr>
              <w:t>含油金属碎屑</w:t>
            </w:r>
            <w:r>
              <w:rPr>
                <w:rFonts w:hint="eastAsia"/>
                <w:b w:val="0"/>
                <w:bCs/>
                <w:color w:val="auto"/>
                <w:sz w:val="24"/>
                <w:highlight w:val="none"/>
              </w:rPr>
              <w:t>，产生量约为</w:t>
            </w:r>
            <w:r>
              <w:rPr>
                <w:rFonts w:hint="eastAsia"/>
                <w:b w:val="0"/>
                <w:bCs/>
                <w:color w:val="auto"/>
                <w:sz w:val="24"/>
                <w:highlight w:val="none"/>
                <w:lang w:val="en-US" w:eastAsia="zh-CN"/>
              </w:rPr>
              <w:t>0.2</w:t>
            </w:r>
            <w:r>
              <w:rPr>
                <w:rFonts w:hint="eastAsia"/>
                <w:b w:val="0"/>
                <w:bCs/>
                <w:color w:val="auto"/>
                <w:sz w:val="24"/>
                <w:highlight w:val="none"/>
              </w:rPr>
              <w:t>t/a。根据《国家危险废物名录》（202</w:t>
            </w:r>
            <w:r>
              <w:rPr>
                <w:rFonts w:hint="eastAsia"/>
                <w:b w:val="0"/>
                <w:bCs/>
                <w:color w:val="auto"/>
                <w:sz w:val="24"/>
                <w:highlight w:val="none"/>
                <w:lang w:val="en-US" w:eastAsia="zh-CN"/>
              </w:rPr>
              <w:t>5</w:t>
            </w:r>
            <w:r>
              <w:rPr>
                <w:rFonts w:hint="eastAsia"/>
                <w:b w:val="0"/>
                <w:bCs/>
                <w:color w:val="auto"/>
                <w:sz w:val="24"/>
                <w:highlight w:val="none"/>
              </w:rPr>
              <w:t>年版），属于危险废物（危废类别HW09，废物代码900-006-09）。</w:t>
            </w:r>
            <w:r>
              <w:rPr>
                <w:rFonts w:hint="eastAsia"/>
                <w:b w:val="0"/>
                <w:bCs/>
                <w:color w:val="auto"/>
                <w:sz w:val="24"/>
                <w:highlight w:val="none"/>
                <w:lang w:val="en-US" w:eastAsia="zh-CN"/>
              </w:rPr>
              <w:t>交由有危险废物处理资质单位处理</w:t>
            </w:r>
            <w:r>
              <w:rPr>
                <w:rFonts w:hint="eastAsia"/>
                <w:color w:val="auto"/>
                <w:sz w:val="24"/>
                <w:highlight w:val="none"/>
              </w:rPr>
              <w:t>。</w:t>
            </w:r>
          </w:p>
          <w:p w14:paraId="58CDCA1C">
            <w:pPr>
              <w:adjustRightInd w:val="0"/>
              <w:snapToGrid w:val="0"/>
              <w:spacing w:line="360" w:lineRule="auto"/>
              <w:ind w:firstLine="480"/>
              <w:rPr>
                <w:rFonts w:hint="eastAsia"/>
                <w:color w:val="auto"/>
                <w:highlight w:val="none"/>
                <w:lang w:val="en-US" w:eastAsia="zh-CN"/>
              </w:rPr>
            </w:pPr>
            <w:r>
              <w:rPr>
                <w:rFonts w:hint="eastAsia"/>
                <w:b/>
                <w:color w:val="auto"/>
                <w:sz w:val="24"/>
                <w:szCs w:val="28"/>
                <w:highlight w:val="none"/>
                <w:lang w:val="en-US" w:eastAsia="zh-CN"/>
              </w:rPr>
              <w:t>废切削液：</w:t>
            </w:r>
            <w:r>
              <w:rPr>
                <w:rFonts w:hint="default"/>
                <w:color w:val="auto"/>
                <w:highlight w:val="none"/>
                <w:lang w:val="en-US" w:eastAsia="zh-CN"/>
              </w:rPr>
              <w:t>本项目在CNC</w:t>
            </w:r>
            <w:r>
              <w:rPr>
                <w:rFonts w:hint="default"/>
                <w:color w:val="auto"/>
                <w:highlight w:val="none"/>
              </w:rPr>
              <w:t>生产过程中</w:t>
            </w:r>
            <w:r>
              <w:rPr>
                <w:rFonts w:hint="eastAsia"/>
                <w:color w:val="auto"/>
                <w:highlight w:val="none"/>
                <w:lang w:val="en-US" w:eastAsia="zh-CN"/>
              </w:rPr>
              <w:t>会产生废切削液，废切削液产生量为0.06t/a。</w:t>
            </w:r>
            <w:r>
              <w:rPr>
                <w:rFonts w:hint="eastAsia"/>
                <w:color w:val="auto"/>
                <w:highlight w:val="none"/>
              </w:rPr>
              <w:t>根据《国家危险废物名录》（202</w:t>
            </w:r>
            <w:r>
              <w:rPr>
                <w:rFonts w:hint="eastAsia"/>
                <w:color w:val="auto"/>
                <w:highlight w:val="none"/>
                <w:lang w:val="en-US" w:eastAsia="zh-CN"/>
              </w:rPr>
              <w:t>5</w:t>
            </w:r>
            <w:r>
              <w:rPr>
                <w:rFonts w:hint="eastAsia"/>
                <w:color w:val="auto"/>
                <w:highlight w:val="none"/>
              </w:rPr>
              <w:t>年版），属于危险废物（危废类别</w:t>
            </w:r>
            <w:r>
              <w:rPr>
                <w:rFonts w:hint="eastAsia"/>
                <w:color w:val="auto"/>
                <w:highlight w:val="none"/>
                <w:lang w:val="en-US" w:eastAsia="zh-CN"/>
              </w:rPr>
              <w:t>HW09</w:t>
            </w:r>
            <w:r>
              <w:rPr>
                <w:rFonts w:hint="eastAsia"/>
                <w:color w:val="auto"/>
                <w:highlight w:val="none"/>
              </w:rPr>
              <w:t>，废物代码</w:t>
            </w:r>
            <w:r>
              <w:rPr>
                <w:rFonts w:hint="eastAsia"/>
                <w:color w:val="auto"/>
                <w:highlight w:val="none"/>
                <w:lang w:val="en-US" w:eastAsia="zh-CN"/>
              </w:rPr>
              <w:t>900-006-09</w:t>
            </w:r>
            <w:r>
              <w:rPr>
                <w:rFonts w:hint="eastAsia"/>
                <w:color w:val="auto"/>
                <w:highlight w:val="none"/>
              </w:rPr>
              <w:t>）</w:t>
            </w:r>
            <w:r>
              <w:rPr>
                <w:rFonts w:hint="eastAsia"/>
                <w:color w:val="auto"/>
                <w:highlight w:val="none"/>
                <w:lang w:eastAsia="zh-CN"/>
              </w:rPr>
              <w:t>。</w:t>
            </w:r>
            <w:r>
              <w:rPr>
                <w:rFonts w:hint="eastAsia"/>
                <w:color w:val="auto"/>
                <w:highlight w:val="none"/>
                <w:lang w:val="en-US" w:eastAsia="zh-CN"/>
              </w:rPr>
              <w:t>交有资质单位处理处置。</w:t>
            </w:r>
          </w:p>
          <w:p w14:paraId="68B9140E">
            <w:pPr>
              <w:adjustRightInd w:val="0"/>
              <w:snapToGrid w:val="0"/>
              <w:spacing w:line="360" w:lineRule="auto"/>
              <w:ind w:firstLine="480"/>
              <w:rPr>
                <w:rStyle w:val="92"/>
                <w:rFonts w:hint="default"/>
                <w:b/>
                <w:bCs/>
                <w:color w:val="auto"/>
                <w:highlight w:val="none"/>
                <w:lang w:val="en-US" w:eastAsia="zh-CN"/>
              </w:rPr>
            </w:pPr>
            <w:r>
              <w:rPr>
                <w:rStyle w:val="92"/>
                <w:rFonts w:hint="eastAsia"/>
                <w:b/>
                <w:bCs/>
                <w:color w:val="auto"/>
                <w:highlight w:val="none"/>
                <w:lang w:val="en-US" w:eastAsia="zh-CN"/>
              </w:rPr>
              <w:t>废水站污泥：</w:t>
            </w:r>
          </w:p>
          <w:p w14:paraId="50FB73EB">
            <w:pPr>
              <w:adjustRightInd w:val="0"/>
              <w:snapToGrid w:val="0"/>
              <w:spacing w:line="360" w:lineRule="auto"/>
              <w:ind w:firstLine="480"/>
              <w:rPr>
                <w:color w:val="auto"/>
                <w:sz w:val="24"/>
                <w:highlight w:val="none"/>
              </w:rPr>
            </w:pPr>
            <w:r>
              <w:rPr>
                <w:rStyle w:val="92"/>
                <w:rFonts w:hint="eastAsia"/>
                <w:color w:val="auto"/>
                <w:highlight w:val="none"/>
                <w:lang w:val="en-US" w:eastAsia="zh-CN"/>
              </w:rPr>
              <w:t>本</w:t>
            </w:r>
            <w:r>
              <w:rPr>
                <w:color w:val="auto"/>
                <w:sz w:val="24"/>
                <w:highlight w:val="none"/>
              </w:rPr>
              <w:t>项目生产废水处理设施会产生一定量的污泥，污泥产生量参照《集中式污染治理设施产排污系数手册—污水处理厂污泥产生系数手册》中城镇污水处理厂核算公式进行估算，污泥产生量计算公式如下：</w:t>
            </w:r>
          </w:p>
          <w:p w14:paraId="3FAAEC83">
            <w:pPr>
              <w:adjustRightInd w:val="0"/>
              <w:snapToGrid w:val="0"/>
              <w:spacing w:line="360" w:lineRule="auto"/>
              <w:ind w:firstLine="480"/>
              <w:jc w:val="center"/>
              <w:rPr>
                <w:color w:val="auto"/>
                <w:sz w:val="24"/>
                <w:highlight w:val="none"/>
              </w:rPr>
            </w:pPr>
            <w:r>
              <w:rPr>
                <w:color w:val="auto"/>
                <w:sz w:val="20"/>
                <w:highlight w:val="none"/>
              </w:rPr>
              <w:drawing>
                <wp:inline distT="0" distB="0" distL="0" distR="0">
                  <wp:extent cx="1610995" cy="259715"/>
                  <wp:effectExtent l="0" t="0" r="1905" b="6985"/>
                  <wp:docPr id="156"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8.jpeg"/>
                          <pic:cNvPicPr>
                            <a:picLocks noChangeAspect="1"/>
                          </pic:cNvPicPr>
                        </pic:nvPicPr>
                        <pic:blipFill>
                          <a:blip r:embed="rId42" cstate="print"/>
                          <a:stretch>
                            <a:fillRect/>
                          </a:stretch>
                        </pic:blipFill>
                        <pic:spPr>
                          <a:xfrm>
                            <a:off x="0" y="0"/>
                            <a:ext cx="1611161" cy="259842"/>
                          </a:xfrm>
                          <a:prstGeom prst="rect">
                            <a:avLst/>
                          </a:prstGeom>
                        </pic:spPr>
                      </pic:pic>
                    </a:graphicData>
                  </a:graphic>
                </wp:inline>
              </w:drawing>
            </w:r>
          </w:p>
          <w:p w14:paraId="76D1254C">
            <w:pPr>
              <w:adjustRightInd w:val="0"/>
              <w:snapToGrid w:val="0"/>
              <w:spacing w:line="360" w:lineRule="auto"/>
              <w:ind w:firstLine="480"/>
              <w:rPr>
                <w:color w:val="auto"/>
                <w:sz w:val="24"/>
                <w:highlight w:val="none"/>
              </w:rPr>
            </w:pPr>
            <w:r>
              <w:rPr>
                <w:color w:val="auto"/>
                <w:sz w:val="24"/>
                <w:highlight w:val="none"/>
              </w:rPr>
              <w:t>式中：S——污水处理厂含水率80%的污泥产生量，t/a。</w:t>
            </w:r>
          </w:p>
          <w:p w14:paraId="2C0A86B5">
            <w:pPr>
              <w:adjustRightInd w:val="0"/>
              <w:snapToGrid w:val="0"/>
              <w:spacing w:line="360" w:lineRule="auto"/>
              <w:ind w:firstLine="480"/>
              <w:rPr>
                <w:color w:val="auto"/>
                <w:sz w:val="24"/>
                <w:highlight w:val="none"/>
              </w:rPr>
            </w:pPr>
            <w:r>
              <w:rPr>
                <w:color w:val="auto"/>
                <w:sz w:val="24"/>
                <w:highlight w:val="none"/>
              </w:rPr>
              <w:t>k3——化学污泥产生系数，吨—污泥/吨-絮凝剂使用量，项目取4.53。</w:t>
            </w:r>
          </w:p>
          <w:p w14:paraId="6E63DF93">
            <w:pPr>
              <w:adjustRightInd w:val="0"/>
              <w:snapToGrid w:val="0"/>
              <w:spacing w:line="360" w:lineRule="auto"/>
              <w:ind w:firstLine="480"/>
              <w:rPr>
                <w:color w:val="auto"/>
                <w:sz w:val="24"/>
                <w:highlight w:val="none"/>
              </w:rPr>
            </w:pPr>
            <w:r>
              <w:rPr>
                <w:color w:val="auto"/>
                <w:sz w:val="24"/>
                <w:highlight w:val="none"/>
              </w:rPr>
              <w:t>k4——工业废水集中处理设施的物理与生化污泥综合产生系数，吨</w:t>
            </w:r>
            <w:r>
              <w:rPr>
                <w:rFonts w:hint="eastAsia"/>
                <w:color w:val="auto"/>
                <w:sz w:val="24"/>
                <w:highlight w:val="none"/>
                <w:lang w:eastAsia="zh-CN"/>
              </w:rPr>
              <w:t>－</w:t>
            </w:r>
            <w:r>
              <w:rPr>
                <w:color w:val="auto"/>
                <w:sz w:val="24"/>
                <w:highlight w:val="none"/>
              </w:rPr>
              <w:t>污泥/万吨</w:t>
            </w:r>
            <w:r>
              <w:rPr>
                <w:rFonts w:hint="eastAsia"/>
                <w:color w:val="auto"/>
                <w:sz w:val="24"/>
                <w:highlight w:val="none"/>
                <w:lang w:eastAsia="zh-CN"/>
              </w:rPr>
              <w:t>－</w:t>
            </w:r>
            <w:r>
              <w:rPr>
                <w:color w:val="auto"/>
                <w:sz w:val="24"/>
                <w:highlight w:val="none"/>
              </w:rPr>
              <w:t>废水处理量，项目取6.0。</w:t>
            </w:r>
          </w:p>
          <w:p w14:paraId="042C3C98">
            <w:pPr>
              <w:adjustRightInd w:val="0"/>
              <w:snapToGrid w:val="0"/>
              <w:spacing w:line="360" w:lineRule="auto"/>
              <w:ind w:firstLine="480"/>
              <w:rPr>
                <w:color w:val="auto"/>
                <w:sz w:val="24"/>
                <w:highlight w:val="none"/>
              </w:rPr>
            </w:pPr>
            <w:r>
              <w:rPr>
                <w:color w:val="auto"/>
                <w:sz w:val="24"/>
                <w:highlight w:val="none"/>
              </w:rPr>
              <w:t>Q——污水处理厂实际污水处理量，万t/a；</w:t>
            </w:r>
          </w:p>
          <w:p w14:paraId="069DD799">
            <w:pPr>
              <w:adjustRightInd w:val="0"/>
              <w:snapToGrid w:val="0"/>
              <w:spacing w:line="360" w:lineRule="auto"/>
              <w:ind w:firstLine="480"/>
              <w:rPr>
                <w:color w:val="auto"/>
                <w:sz w:val="24"/>
                <w:highlight w:val="none"/>
              </w:rPr>
            </w:pPr>
            <w:r>
              <w:rPr>
                <w:color w:val="auto"/>
                <w:sz w:val="24"/>
                <w:highlight w:val="none"/>
              </w:rPr>
              <w:t>C——污水处理厂无机絮凝剂使用总量，t。</w:t>
            </w:r>
          </w:p>
          <w:p w14:paraId="4BCF20E2">
            <w:pPr>
              <w:adjustRightInd w:val="0"/>
              <w:snapToGrid w:val="0"/>
              <w:spacing w:line="360" w:lineRule="auto"/>
              <w:ind w:firstLine="480"/>
              <w:rPr>
                <w:color w:val="auto"/>
                <w:sz w:val="24"/>
                <w:highlight w:val="none"/>
              </w:rPr>
            </w:pPr>
            <w:r>
              <w:rPr>
                <w:color w:val="auto"/>
                <w:sz w:val="24"/>
                <w:highlight w:val="none"/>
              </w:rPr>
              <w:t>项目生产废水处理规模为</w:t>
            </w:r>
            <w:r>
              <w:rPr>
                <w:rFonts w:hint="eastAsia" w:cs="Times New Roman"/>
                <w:color w:val="auto"/>
                <w:kern w:val="2"/>
                <w:sz w:val="24"/>
                <w:szCs w:val="20"/>
                <w:highlight w:val="none"/>
                <w:lang w:val="en-US" w:eastAsia="zh-CN" w:bidi="ar-SA"/>
              </w:rPr>
              <w:t>232.89</w:t>
            </w:r>
            <w:r>
              <w:rPr>
                <w:color w:val="auto"/>
                <w:sz w:val="24"/>
                <w:highlight w:val="none"/>
              </w:rPr>
              <w:t>t/a，无机絮凝剂（PAC（200g/t废水）、PAM（20g/废水））使用量约为</w:t>
            </w:r>
            <w:r>
              <w:rPr>
                <w:rFonts w:hint="eastAsia"/>
                <w:color w:val="auto"/>
                <w:sz w:val="24"/>
                <w:highlight w:val="none"/>
                <w:lang w:val="en-US" w:eastAsia="zh-CN"/>
              </w:rPr>
              <w:t>0.052</w:t>
            </w:r>
            <w:r>
              <w:rPr>
                <w:color w:val="auto"/>
                <w:sz w:val="24"/>
                <w:highlight w:val="none"/>
              </w:rPr>
              <w:t>t/a</w:t>
            </w:r>
            <w:r>
              <w:rPr>
                <w:rFonts w:hint="eastAsia"/>
                <w:color w:val="auto"/>
                <w:sz w:val="24"/>
                <w:highlight w:val="none"/>
                <w:lang w:eastAsia="zh-CN"/>
              </w:rPr>
              <w:t>（</w:t>
            </w:r>
            <w:r>
              <w:rPr>
                <w:rFonts w:hint="eastAsia"/>
                <w:color w:val="auto"/>
                <w:sz w:val="24"/>
                <w:highlight w:val="none"/>
                <w:lang w:val="en-US" w:eastAsia="zh-CN"/>
              </w:rPr>
              <w:t>PAC0.047t/a、PAM0.005t/a</w:t>
            </w:r>
            <w:r>
              <w:rPr>
                <w:rFonts w:hint="eastAsia"/>
                <w:color w:val="auto"/>
                <w:sz w:val="24"/>
                <w:highlight w:val="none"/>
                <w:lang w:eastAsia="zh-CN"/>
              </w:rPr>
              <w:t>）</w:t>
            </w:r>
            <w:r>
              <w:rPr>
                <w:color w:val="auto"/>
                <w:sz w:val="24"/>
                <w:highlight w:val="none"/>
              </w:rPr>
              <w:t>，由此计算出项目污泥（含水率约80%）的产生量约</w:t>
            </w:r>
            <w:r>
              <w:rPr>
                <w:rFonts w:hint="eastAsia"/>
                <w:color w:val="auto"/>
                <w:sz w:val="24"/>
                <w:highlight w:val="none"/>
                <w:lang w:val="en-US" w:eastAsia="zh-CN"/>
              </w:rPr>
              <w:t>0.38t</w:t>
            </w:r>
            <w:r>
              <w:rPr>
                <w:color w:val="auto"/>
                <w:sz w:val="24"/>
                <w:highlight w:val="none"/>
              </w:rPr>
              <w:t>/a，根据《国家危险废物名录》（202</w:t>
            </w:r>
            <w:r>
              <w:rPr>
                <w:rFonts w:hint="eastAsia"/>
                <w:color w:val="auto"/>
                <w:sz w:val="24"/>
                <w:highlight w:val="none"/>
                <w:lang w:val="en-US" w:eastAsia="zh-CN"/>
              </w:rPr>
              <w:t>5</w:t>
            </w:r>
            <w:r>
              <w:rPr>
                <w:color w:val="auto"/>
                <w:sz w:val="24"/>
                <w:highlight w:val="none"/>
              </w:rPr>
              <w:t>年版），属于危险废物（废物类别：HW</w:t>
            </w:r>
            <w:r>
              <w:rPr>
                <w:rFonts w:hint="eastAsia"/>
                <w:color w:val="auto"/>
                <w:sz w:val="24"/>
                <w:highlight w:val="none"/>
                <w:lang w:val="en-US" w:eastAsia="zh-CN"/>
              </w:rPr>
              <w:t>17</w:t>
            </w:r>
            <w:r>
              <w:rPr>
                <w:color w:val="auto"/>
                <w:sz w:val="24"/>
                <w:highlight w:val="none"/>
              </w:rPr>
              <w:t>，废物代码：</w:t>
            </w:r>
            <w:r>
              <w:rPr>
                <w:rFonts w:hint="eastAsia"/>
                <w:color w:val="auto"/>
                <w:sz w:val="24"/>
                <w:highlight w:val="none"/>
                <w:lang w:val="en-US" w:eastAsia="zh-CN"/>
              </w:rPr>
              <w:t>336-064-17</w:t>
            </w:r>
            <w:r>
              <w:rPr>
                <w:color w:val="auto"/>
                <w:sz w:val="24"/>
                <w:highlight w:val="none"/>
              </w:rPr>
              <w:t>），交由有危险废物处理资质的单位处理处置。</w:t>
            </w:r>
          </w:p>
          <w:p w14:paraId="7E2C36E7">
            <w:pPr>
              <w:numPr>
                <w:ilvl w:val="0"/>
                <w:numId w:val="35"/>
              </w:numPr>
              <w:adjustRightInd w:val="0"/>
              <w:snapToGrid w:val="0"/>
              <w:spacing w:line="360" w:lineRule="auto"/>
              <w:ind w:firstLine="397" w:firstLineChars="0"/>
              <w:rPr>
                <w:b/>
                <w:bCs/>
                <w:color w:val="auto"/>
                <w:sz w:val="24"/>
                <w:highlight w:val="none"/>
              </w:rPr>
            </w:pPr>
            <w:r>
              <w:rPr>
                <w:rFonts w:hint="default"/>
                <w:b/>
                <w:bCs/>
                <w:color w:val="auto"/>
                <w:sz w:val="24"/>
                <w:highlight w:val="none"/>
              </w:rPr>
              <w:t>生活垃圾</w:t>
            </w:r>
          </w:p>
          <w:p w14:paraId="6B040C14">
            <w:pPr>
              <w:adjustRightInd w:val="0"/>
              <w:snapToGrid w:val="0"/>
              <w:spacing w:line="360" w:lineRule="auto"/>
              <w:ind w:firstLine="480" w:firstLineChars="200"/>
              <w:rPr>
                <w:color w:val="auto"/>
                <w:sz w:val="24"/>
                <w:highlight w:val="none"/>
              </w:rPr>
            </w:pPr>
            <w:r>
              <w:rPr>
                <w:color w:val="auto"/>
                <w:sz w:val="24"/>
                <w:szCs w:val="28"/>
                <w:highlight w:val="none"/>
              </w:rPr>
              <w:t>生活垃圾为工作人员日常办公过程中产生，按平均每人产生量</w:t>
            </w:r>
            <w:r>
              <w:rPr>
                <w:rFonts w:hint="eastAsia"/>
                <w:color w:val="auto"/>
                <w:sz w:val="24"/>
                <w:szCs w:val="28"/>
                <w:highlight w:val="none"/>
                <w:lang w:val="en-US" w:eastAsia="zh-CN"/>
              </w:rPr>
              <w:t>1</w:t>
            </w:r>
            <w:r>
              <w:rPr>
                <w:color w:val="auto"/>
                <w:sz w:val="24"/>
                <w:szCs w:val="28"/>
                <w:highlight w:val="none"/>
              </w:rPr>
              <w:t>kg/d计算，项目生活垃圾产生量为</w:t>
            </w:r>
            <w:r>
              <w:rPr>
                <w:rFonts w:hint="eastAsia"/>
                <w:color w:val="auto"/>
                <w:sz w:val="24"/>
                <w:szCs w:val="28"/>
                <w:highlight w:val="none"/>
                <w:lang w:val="en-US" w:eastAsia="zh-CN"/>
              </w:rPr>
              <w:t>50</w:t>
            </w:r>
            <w:r>
              <w:rPr>
                <w:color w:val="auto"/>
                <w:sz w:val="24"/>
                <w:szCs w:val="28"/>
                <w:highlight w:val="none"/>
              </w:rPr>
              <w:t>kg/d（</w:t>
            </w:r>
            <w:r>
              <w:rPr>
                <w:rFonts w:hint="eastAsia"/>
                <w:color w:val="auto"/>
                <w:sz w:val="24"/>
                <w:szCs w:val="28"/>
                <w:highlight w:val="none"/>
                <w:lang w:val="en-US" w:eastAsia="zh-CN"/>
              </w:rPr>
              <w:t>15</w:t>
            </w:r>
            <w:r>
              <w:rPr>
                <w:color w:val="auto"/>
                <w:sz w:val="24"/>
                <w:szCs w:val="28"/>
                <w:highlight w:val="none"/>
              </w:rPr>
              <w:t>t/a）</w:t>
            </w:r>
            <w:r>
              <w:rPr>
                <w:color w:val="auto"/>
                <w:sz w:val="24"/>
                <w:highlight w:val="none"/>
              </w:rPr>
              <w:t>。</w:t>
            </w:r>
          </w:p>
          <w:p w14:paraId="6DD61EB1">
            <w:pPr>
              <w:adjustRightInd w:val="0"/>
              <w:snapToGrid w:val="0"/>
              <w:spacing w:line="360" w:lineRule="auto"/>
              <w:ind w:firstLine="480" w:firstLineChars="200"/>
              <w:rPr>
                <w:rFonts w:hint="eastAsia"/>
                <w:color w:val="auto"/>
                <w:sz w:val="24"/>
                <w:szCs w:val="28"/>
                <w:highlight w:val="none"/>
              </w:rPr>
            </w:pPr>
            <w:r>
              <w:rPr>
                <w:rFonts w:hint="eastAsia"/>
                <w:color w:val="auto"/>
                <w:sz w:val="24"/>
                <w:szCs w:val="28"/>
                <w:highlight w:val="none"/>
              </w:rPr>
              <w:t>项目固体废物汇总表见</w:t>
            </w:r>
            <w:r>
              <w:rPr>
                <w:rFonts w:hint="eastAsia"/>
                <w:color w:val="auto"/>
                <w:sz w:val="24"/>
                <w:szCs w:val="28"/>
                <w:highlight w:val="none"/>
              </w:rPr>
              <w:fldChar w:fldCharType="begin"/>
            </w:r>
            <w:r>
              <w:rPr>
                <w:rFonts w:hint="eastAsia"/>
                <w:color w:val="auto"/>
                <w:sz w:val="24"/>
                <w:szCs w:val="28"/>
                <w:highlight w:val="none"/>
              </w:rPr>
              <w:instrText xml:space="preserve"> REF _Ref29450 \h </w:instrText>
            </w:r>
            <w:r>
              <w:rPr>
                <w:rFonts w:hint="eastAsia"/>
                <w:color w:val="auto"/>
                <w:sz w:val="24"/>
                <w:szCs w:val="28"/>
                <w:highlight w:val="none"/>
              </w:rPr>
              <w:fldChar w:fldCharType="separate"/>
            </w:r>
            <w:r>
              <w:rPr>
                <w:color w:val="auto"/>
                <w:highlight w:val="none"/>
              </w:rPr>
              <w:t>表4- 28</w:t>
            </w:r>
            <w:r>
              <w:rPr>
                <w:rFonts w:hint="eastAsia"/>
                <w:color w:val="auto"/>
                <w:sz w:val="24"/>
                <w:szCs w:val="28"/>
                <w:highlight w:val="none"/>
              </w:rPr>
              <w:fldChar w:fldCharType="end"/>
            </w:r>
            <w:r>
              <w:rPr>
                <w:rFonts w:hint="eastAsia"/>
                <w:color w:val="auto"/>
                <w:sz w:val="24"/>
                <w:szCs w:val="28"/>
                <w:highlight w:val="none"/>
              </w:rPr>
              <w:t>。</w:t>
            </w:r>
          </w:p>
        </w:tc>
      </w:tr>
    </w:tbl>
    <w:p w14:paraId="5C0F3282">
      <w:pPr>
        <w:rPr>
          <w:color w:val="auto"/>
          <w:highlight w:val="none"/>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11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31"/>
        <w:gridCol w:w="14719"/>
      </w:tblGrid>
      <w:tr w14:paraId="333BFE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984" w:hRule="atLeast"/>
          <w:jc w:val="center"/>
        </w:trPr>
        <w:tc>
          <w:tcPr>
            <w:tcW w:w="110" w:type="pct"/>
            <w:noWrap w:val="0"/>
            <w:tcMar>
              <w:left w:w="28" w:type="dxa"/>
              <w:right w:w="28" w:type="dxa"/>
            </w:tcMar>
            <w:vAlign w:val="center"/>
          </w:tcPr>
          <w:p w14:paraId="36EEC5E9">
            <w:pPr>
              <w:pStyle w:val="48"/>
              <w:adjustRightInd/>
              <w:snapToGrid/>
              <w:spacing w:before="0" w:beforeAutospacing="0" w:line="240" w:lineRule="auto"/>
              <w:rPr>
                <w:rFonts w:hint="eastAsia"/>
                <w:color w:val="auto"/>
                <w:highlight w:val="none"/>
              </w:rPr>
            </w:pPr>
            <w:r>
              <w:rPr>
                <w:rFonts w:hint="eastAsia"/>
                <w:color w:val="auto"/>
                <w:highlight w:val="none"/>
              </w:rPr>
              <w:t>运营</w:t>
            </w:r>
          </w:p>
          <w:p w14:paraId="339C8728">
            <w:pPr>
              <w:pStyle w:val="48"/>
              <w:adjustRightInd/>
              <w:snapToGrid/>
              <w:spacing w:before="0" w:beforeAutospacing="0" w:line="240" w:lineRule="auto"/>
              <w:rPr>
                <w:rFonts w:hint="eastAsia"/>
                <w:color w:val="auto"/>
                <w:highlight w:val="none"/>
              </w:rPr>
            </w:pPr>
            <w:r>
              <w:rPr>
                <w:rFonts w:hint="eastAsia"/>
                <w:color w:val="auto"/>
                <w:highlight w:val="none"/>
              </w:rPr>
              <w:t>期环</w:t>
            </w:r>
          </w:p>
          <w:p w14:paraId="0A0720F3">
            <w:pPr>
              <w:pStyle w:val="48"/>
              <w:adjustRightInd/>
              <w:snapToGrid/>
              <w:spacing w:before="0" w:beforeAutospacing="0" w:line="240" w:lineRule="auto"/>
              <w:rPr>
                <w:rFonts w:hint="eastAsia"/>
                <w:color w:val="auto"/>
                <w:highlight w:val="none"/>
              </w:rPr>
            </w:pPr>
            <w:r>
              <w:rPr>
                <w:rFonts w:hint="eastAsia"/>
                <w:color w:val="auto"/>
                <w:highlight w:val="none"/>
              </w:rPr>
              <w:t>境影</w:t>
            </w:r>
          </w:p>
          <w:p w14:paraId="7079FD40">
            <w:pPr>
              <w:pStyle w:val="48"/>
              <w:adjustRightInd/>
              <w:snapToGrid/>
              <w:spacing w:before="0" w:beforeAutospacing="0" w:line="240" w:lineRule="auto"/>
              <w:rPr>
                <w:rFonts w:hint="eastAsia"/>
                <w:color w:val="auto"/>
                <w:highlight w:val="none"/>
              </w:rPr>
            </w:pPr>
            <w:r>
              <w:rPr>
                <w:rFonts w:hint="eastAsia"/>
                <w:color w:val="auto"/>
                <w:highlight w:val="none"/>
              </w:rPr>
              <w:t>响和</w:t>
            </w:r>
          </w:p>
          <w:p w14:paraId="0C25BF1D">
            <w:pPr>
              <w:pStyle w:val="48"/>
              <w:adjustRightInd/>
              <w:snapToGrid/>
              <w:spacing w:before="0" w:beforeAutospacing="0" w:line="240" w:lineRule="auto"/>
              <w:rPr>
                <w:rFonts w:hint="eastAsia"/>
                <w:color w:val="auto"/>
                <w:highlight w:val="none"/>
              </w:rPr>
            </w:pPr>
            <w:r>
              <w:rPr>
                <w:rFonts w:hint="eastAsia"/>
                <w:color w:val="auto"/>
                <w:highlight w:val="none"/>
              </w:rPr>
              <w:t>保护</w:t>
            </w:r>
          </w:p>
          <w:p w14:paraId="427B6545">
            <w:pPr>
              <w:pStyle w:val="48"/>
              <w:adjustRightInd/>
              <w:snapToGrid/>
              <w:spacing w:before="0" w:beforeAutospacing="0" w:line="240" w:lineRule="auto"/>
              <w:rPr>
                <w:rFonts w:hint="eastAsia" w:ascii="宋体" w:hAnsi="宋体" w:cs="宋体"/>
                <w:bCs/>
                <w:color w:val="auto"/>
                <w:highlight w:val="none"/>
              </w:rPr>
            </w:pPr>
            <w:r>
              <w:rPr>
                <w:rFonts w:hint="eastAsia"/>
                <w:color w:val="auto"/>
                <w:highlight w:val="none"/>
              </w:rPr>
              <w:t>措</w:t>
            </w:r>
            <w:r>
              <w:rPr>
                <w:rFonts w:hint="eastAsia" w:ascii="宋体" w:hAnsi="宋体" w:cs="宋体"/>
                <w:b/>
                <w:color w:val="auto"/>
                <w:highlight w:val="none"/>
              </w:rPr>
              <w:t>施</w:t>
            </w:r>
          </w:p>
        </w:tc>
        <w:tc>
          <w:tcPr>
            <w:tcW w:w="4889" w:type="pct"/>
            <w:noWrap w:val="0"/>
            <w:vAlign w:val="center"/>
          </w:tcPr>
          <w:p w14:paraId="647F3DEA">
            <w:pPr>
              <w:pStyle w:val="8"/>
              <w:jc w:val="center"/>
              <w:rPr>
                <w:rFonts w:hint="eastAsia"/>
                <w:b/>
                <w:color w:val="auto"/>
                <w:kern w:val="0"/>
                <w:highlight w:val="none"/>
              </w:rPr>
            </w:pPr>
            <w:bookmarkStart w:id="57" w:name="_Ref29450"/>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28</w:t>
            </w:r>
            <w:r>
              <w:rPr>
                <w:color w:val="auto"/>
                <w:highlight w:val="none"/>
              </w:rPr>
              <w:fldChar w:fldCharType="end"/>
            </w:r>
            <w:bookmarkEnd w:id="57"/>
            <w:r>
              <w:rPr>
                <w:rFonts w:hint="eastAsia"/>
                <w:b/>
                <w:color w:val="auto"/>
                <w:kern w:val="0"/>
                <w:highlight w:val="none"/>
              </w:rPr>
              <w:t>项目固体废物汇总表</w:t>
            </w:r>
          </w:p>
          <w:tbl>
            <w:tblPr>
              <w:tblStyle w:val="26"/>
              <w:tblW w:w="4994"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1975"/>
              <w:gridCol w:w="824"/>
              <w:gridCol w:w="1151"/>
              <w:gridCol w:w="1488"/>
              <w:gridCol w:w="1317"/>
              <w:gridCol w:w="986"/>
              <w:gridCol w:w="986"/>
              <w:gridCol w:w="1035"/>
              <w:gridCol w:w="821"/>
              <w:gridCol w:w="1482"/>
              <w:gridCol w:w="1070"/>
            </w:tblGrid>
            <w:tr w14:paraId="055FB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tcBorders>
                    <w:tl2br w:val="nil"/>
                    <w:tr2bl w:val="nil"/>
                  </w:tcBorders>
                  <w:noWrap w:val="0"/>
                  <w:vAlign w:val="center"/>
                </w:tcPr>
                <w:p w14:paraId="0DE53240">
                  <w:pPr>
                    <w:pStyle w:val="46"/>
                    <w:rPr>
                      <w:b/>
                      <w:bCs/>
                      <w:color w:val="auto"/>
                      <w:highlight w:val="none"/>
                    </w:rPr>
                  </w:pPr>
                  <w:r>
                    <w:rPr>
                      <w:b/>
                      <w:bCs/>
                      <w:color w:val="auto"/>
                      <w:highlight w:val="none"/>
                    </w:rPr>
                    <w:t>产生环节</w:t>
                  </w:r>
                </w:p>
              </w:tc>
              <w:tc>
                <w:tcPr>
                  <w:tcW w:w="681" w:type="pct"/>
                  <w:tcBorders>
                    <w:tl2br w:val="nil"/>
                    <w:tr2bl w:val="nil"/>
                  </w:tcBorders>
                  <w:noWrap w:val="0"/>
                  <w:vAlign w:val="center"/>
                </w:tcPr>
                <w:p w14:paraId="639AE245">
                  <w:pPr>
                    <w:pStyle w:val="46"/>
                    <w:rPr>
                      <w:b/>
                      <w:bCs/>
                      <w:color w:val="auto"/>
                      <w:highlight w:val="none"/>
                    </w:rPr>
                  </w:pPr>
                  <w:r>
                    <w:rPr>
                      <w:b/>
                      <w:bCs/>
                      <w:color w:val="auto"/>
                      <w:highlight w:val="none"/>
                    </w:rPr>
                    <w:t>名称</w:t>
                  </w:r>
                </w:p>
              </w:tc>
              <w:tc>
                <w:tcPr>
                  <w:tcW w:w="284" w:type="pct"/>
                  <w:tcBorders>
                    <w:tl2br w:val="nil"/>
                    <w:tr2bl w:val="nil"/>
                  </w:tcBorders>
                  <w:noWrap w:val="0"/>
                  <w:vAlign w:val="center"/>
                </w:tcPr>
                <w:p w14:paraId="46973F9A">
                  <w:pPr>
                    <w:pStyle w:val="46"/>
                    <w:rPr>
                      <w:b/>
                      <w:bCs/>
                      <w:color w:val="auto"/>
                      <w:highlight w:val="none"/>
                    </w:rPr>
                  </w:pPr>
                  <w:r>
                    <w:rPr>
                      <w:b/>
                      <w:bCs/>
                      <w:color w:val="auto"/>
                      <w:highlight w:val="none"/>
                    </w:rPr>
                    <w:t>属性</w:t>
                  </w:r>
                </w:p>
              </w:tc>
              <w:tc>
                <w:tcPr>
                  <w:tcW w:w="397" w:type="pct"/>
                  <w:tcBorders>
                    <w:tl2br w:val="nil"/>
                    <w:tr2bl w:val="nil"/>
                  </w:tcBorders>
                  <w:noWrap w:val="0"/>
                  <w:vAlign w:val="center"/>
                </w:tcPr>
                <w:p w14:paraId="0296D9D2">
                  <w:pPr>
                    <w:pStyle w:val="46"/>
                    <w:rPr>
                      <w:b/>
                      <w:bCs/>
                      <w:color w:val="auto"/>
                      <w:highlight w:val="none"/>
                    </w:rPr>
                  </w:pPr>
                  <w:r>
                    <w:rPr>
                      <w:b/>
                      <w:bCs/>
                      <w:color w:val="auto"/>
                      <w:highlight w:val="none"/>
                    </w:rPr>
                    <w:t>危险废物类别</w:t>
                  </w:r>
                </w:p>
              </w:tc>
              <w:tc>
                <w:tcPr>
                  <w:tcW w:w="513" w:type="pct"/>
                  <w:tcBorders>
                    <w:tl2br w:val="nil"/>
                    <w:tr2bl w:val="nil"/>
                  </w:tcBorders>
                  <w:noWrap w:val="0"/>
                  <w:vAlign w:val="center"/>
                </w:tcPr>
                <w:p w14:paraId="7F22CEE5">
                  <w:pPr>
                    <w:pStyle w:val="46"/>
                    <w:rPr>
                      <w:b/>
                      <w:bCs/>
                      <w:color w:val="auto"/>
                      <w:highlight w:val="none"/>
                    </w:rPr>
                  </w:pPr>
                  <w:r>
                    <w:rPr>
                      <w:b/>
                      <w:bCs/>
                      <w:color w:val="auto"/>
                      <w:highlight w:val="none"/>
                    </w:rPr>
                    <w:t>危险废物</w:t>
                  </w:r>
                </w:p>
                <w:p w14:paraId="2657B562">
                  <w:pPr>
                    <w:pStyle w:val="46"/>
                    <w:rPr>
                      <w:b/>
                      <w:bCs/>
                      <w:color w:val="auto"/>
                      <w:highlight w:val="none"/>
                    </w:rPr>
                  </w:pPr>
                  <w:r>
                    <w:rPr>
                      <w:b/>
                      <w:bCs/>
                      <w:color w:val="auto"/>
                      <w:highlight w:val="none"/>
                    </w:rPr>
                    <w:t>代码</w:t>
                  </w:r>
                </w:p>
              </w:tc>
              <w:tc>
                <w:tcPr>
                  <w:tcW w:w="454" w:type="pct"/>
                  <w:tcBorders>
                    <w:tl2br w:val="nil"/>
                    <w:tr2bl w:val="nil"/>
                  </w:tcBorders>
                  <w:noWrap w:val="0"/>
                  <w:vAlign w:val="center"/>
                </w:tcPr>
                <w:p w14:paraId="1CDC7246">
                  <w:pPr>
                    <w:pStyle w:val="46"/>
                    <w:rPr>
                      <w:b/>
                      <w:bCs/>
                      <w:color w:val="auto"/>
                      <w:highlight w:val="none"/>
                    </w:rPr>
                  </w:pPr>
                  <w:r>
                    <w:rPr>
                      <w:b/>
                      <w:bCs/>
                      <w:color w:val="auto"/>
                      <w:highlight w:val="none"/>
                    </w:rPr>
                    <w:t>主要有毒有害物质</w:t>
                  </w:r>
                </w:p>
              </w:tc>
              <w:tc>
                <w:tcPr>
                  <w:tcW w:w="340" w:type="pct"/>
                  <w:tcBorders>
                    <w:tl2br w:val="nil"/>
                    <w:tr2bl w:val="nil"/>
                  </w:tcBorders>
                  <w:noWrap w:val="0"/>
                  <w:vAlign w:val="center"/>
                </w:tcPr>
                <w:p w14:paraId="09E87E63">
                  <w:pPr>
                    <w:pStyle w:val="46"/>
                    <w:rPr>
                      <w:b/>
                      <w:bCs/>
                      <w:color w:val="auto"/>
                      <w:highlight w:val="none"/>
                    </w:rPr>
                  </w:pPr>
                  <w:r>
                    <w:rPr>
                      <w:b/>
                      <w:bCs/>
                      <w:color w:val="auto"/>
                      <w:highlight w:val="none"/>
                    </w:rPr>
                    <w:t>物理</w:t>
                  </w:r>
                </w:p>
                <w:p w14:paraId="36AE0F6C">
                  <w:pPr>
                    <w:pStyle w:val="46"/>
                    <w:rPr>
                      <w:b/>
                      <w:bCs/>
                      <w:color w:val="auto"/>
                      <w:highlight w:val="none"/>
                    </w:rPr>
                  </w:pPr>
                  <w:r>
                    <w:rPr>
                      <w:b/>
                      <w:bCs/>
                      <w:color w:val="auto"/>
                      <w:highlight w:val="none"/>
                    </w:rPr>
                    <w:t>性状</w:t>
                  </w:r>
                </w:p>
              </w:tc>
              <w:tc>
                <w:tcPr>
                  <w:tcW w:w="340" w:type="pct"/>
                  <w:tcBorders>
                    <w:tl2br w:val="nil"/>
                    <w:tr2bl w:val="nil"/>
                  </w:tcBorders>
                  <w:noWrap w:val="0"/>
                  <w:vAlign w:val="center"/>
                </w:tcPr>
                <w:p w14:paraId="591D1681">
                  <w:pPr>
                    <w:pStyle w:val="46"/>
                    <w:rPr>
                      <w:b/>
                      <w:bCs/>
                      <w:color w:val="auto"/>
                      <w:highlight w:val="none"/>
                    </w:rPr>
                  </w:pPr>
                  <w:r>
                    <w:rPr>
                      <w:b/>
                      <w:bCs/>
                      <w:color w:val="auto"/>
                      <w:highlight w:val="none"/>
                    </w:rPr>
                    <w:t>环境危险特性</w:t>
                  </w:r>
                </w:p>
              </w:tc>
              <w:tc>
                <w:tcPr>
                  <w:tcW w:w="357" w:type="pct"/>
                  <w:tcBorders>
                    <w:tl2br w:val="nil"/>
                    <w:tr2bl w:val="nil"/>
                  </w:tcBorders>
                  <w:noWrap w:val="0"/>
                  <w:vAlign w:val="center"/>
                </w:tcPr>
                <w:p w14:paraId="7CCD4B74">
                  <w:pPr>
                    <w:pStyle w:val="46"/>
                    <w:rPr>
                      <w:b/>
                      <w:bCs/>
                      <w:color w:val="auto"/>
                      <w:highlight w:val="none"/>
                    </w:rPr>
                  </w:pPr>
                  <w:r>
                    <w:rPr>
                      <w:b/>
                      <w:bCs/>
                      <w:color w:val="auto"/>
                      <w:highlight w:val="none"/>
                    </w:rPr>
                    <w:t>产生量（t/a）</w:t>
                  </w:r>
                </w:p>
              </w:tc>
              <w:tc>
                <w:tcPr>
                  <w:tcW w:w="283" w:type="pct"/>
                  <w:tcBorders>
                    <w:tl2br w:val="nil"/>
                    <w:tr2bl w:val="nil"/>
                  </w:tcBorders>
                  <w:noWrap w:val="0"/>
                  <w:vAlign w:val="center"/>
                </w:tcPr>
                <w:p w14:paraId="10C7741B">
                  <w:pPr>
                    <w:pStyle w:val="46"/>
                    <w:rPr>
                      <w:b/>
                      <w:bCs/>
                      <w:color w:val="auto"/>
                      <w:highlight w:val="none"/>
                    </w:rPr>
                  </w:pPr>
                  <w:r>
                    <w:rPr>
                      <w:b/>
                      <w:bCs/>
                      <w:color w:val="auto"/>
                      <w:highlight w:val="none"/>
                    </w:rPr>
                    <w:t>贮存方式</w:t>
                  </w:r>
                </w:p>
              </w:tc>
              <w:tc>
                <w:tcPr>
                  <w:tcW w:w="511" w:type="pct"/>
                  <w:tcBorders>
                    <w:tl2br w:val="nil"/>
                    <w:tr2bl w:val="nil"/>
                  </w:tcBorders>
                  <w:noWrap w:val="0"/>
                  <w:vAlign w:val="center"/>
                </w:tcPr>
                <w:p w14:paraId="5BDD1608">
                  <w:pPr>
                    <w:pStyle w:val="46"/>
                    <w:rPr>
                      <w:b/>
                      <w:bCs/>
                      <w:color w:val="auto"/>
                      <w:highlight w:val="none"/>
                    </w:rPr>
                  </w:pPr>
                  <w:r>
                    <w:rPr>
                      <w:b/>
                      <w:bCs/>
                      <w:color w:val="auto"/>
                      <w:highlight w:val="none"/>
                    </w:rPr>
                    <w:t>利用处置方式和去向</w:t>
                  </w:r>
                </w:p>
              </w:tc>
              <w:tc>
                <w:tcPr>
                  <w:tcW w:w="369" w:type="pct"/>
                  <w:tcBorders>
                    <w:tl2br w:val="nil"/>
                    <w:tr2bl w:val="nil"/>
                  </w:tcBorders>
                  <w:noWrap w:val="0"/>
                  <w:vAlign w:val="center"/>
                </w:tcPr>
                <w:p w14:paraId="1DDCC7C7">
                  <w:pPr>
                    <w:pStyle w:val="46"/>
                    <w:rPr>
                      <w:b/>
                      <w:bCs/>
                      <w:color w:val="auto"/>
                      <w:highlight w:val="none"/>
                    </w:rPr>
                  </w:pPr>
                  <w:r>
                    <w:rPr>
                      <w:b/>
                      <w:bCs/>
                      <w:color w:val="auto"/>
                      <w:highlight w:val="none"/>
                    </w:rPr>
                    <w:t>利用处置量（t/a）</w:t>
                  </w:r>
                </w:p>
              </w:tc>
            </w:tr>
            <w:tr w14:paraId="7018A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restart"/>
                  <w:tcBorders>
                    <w:tl2br w:val="nil"/>
                    <w:tr2bl w:val="nil"/>
                  </w:tcBorders>
                  <w:noWrap w:val="0"/>
                  <w:vAlign w:val="center"/>
                </w:tcPr>
                <w:p w14:paraId="44756C86">
                  <w:pPr>
                    <w:pStyle w:val="46"/>
                    <w:rPr>
                      <w:color w:val="auto"/>
                      <w:highlight w:val="none"/>
                    </w:rPr>
                  </w:pPr>
                  <w:r>
                    <w:rPr>
                      <w:color w:val="auto"/>
                      <w:highlight w:val="none"/>
                    </w:rPr>
                    <w:t>生产过程</w:t>
                  </w:r>
                </w:p>
              </w:tc>
              <w:tc>
                <w:tcPr>
                  <w:tcW w:w="681" w:type="pct"/>
                  <w:tcBorders>
                    <w:tl2br w:val="nil"/>
                    <w:tr2bl w:val="nil"/>
                  </w:tcBorders>
                  <w:noWrap w:val="0"/>
                  <w:vAlign w:val="center"/>
                </w:tcPr>
                <w:p w14:paraId="3D6F0FA8">
                  <w:pPr>
                    <w:pStyle w:val="46"/>
                    <w:rPr>
                      <w:rFonts w:hint="default" w:eastAsia="宋体"/>
                      <w:color w:val="auto"/>
                      <w:highlight w:val="none"/>
                      <w:lang w:val="en-US" w:eastAsia="zh-CN"/>
                    </w:rPr>
                  </w:pPr>
                  <w:r>
                    <w:rPr>
                      <w:rFonts w:hint="eastAsia"/>
                      <w:color w:val="auto"/>
                      <w:highlight w:val="none"/>
                      <w:lang w:val="en-US" w:eastAsia="zh-CN"/>
                    </w:rPr>
                    <w:t>金属边角料</w:t>
                  </w:r>
                </w:p>
              </w:tc>
              <w:tc>
                <w:tcPr>
                  <w:tcW w:w="284" w:type="pct"/>
                  <w:vMerge w:val="restart"/>
                  <w:tcBorders>
                    <w:tl2br w:val="nil"/>
                    <w:tr2bl w:val="nil"/>
                  </w:tcBorders>
                  <w:noWrap w:val="0"/>
                  <w:vAlign w:val="center"/>
                </w:tcPr>
                <w:p w14:paraId="5D799864">
                  <w:pPr>
                    <w:pStyle w:val="46"/>
                    <w:rPr>
                      <w:color w:val="auto"/>
                      <w:highlight w:val="none"/>
                    </w:rPr>
                  </w:pPr>
                  <w:r>
                    <w:rPr>
                      <w:color w:val="auto"/>
                      <w:highlight w:val="none"/>
                    </w:rPr>
                    <w:t>一般工业固体废物</w:t>
                  </w:r>
                </w:p>
              </w:tc>
              <w:tc>
                <w:tcPr>
                  <w:tcW w:w="397" w:type="pct"/>
                  <w:tcBorders>
                    <w:tl2br w:val="nil"/>
                    <w:tr2bl w:val="nil"/>
                  </w:tcBorders>
                  <w:noWrap w:val="0"/>
                  <w:vAlign w:val="center"/>
                </w:tcPr>
                <w:p w14:paraId="1511003C">
                  <w:pPr>
                    <w:pStyle w:val="46"/>
                    <w:rPr>
                      <w:color w:val="auto"/>
                      <w:highlight w:val="none"/>
                    </w:rPr>
                  </w:pPr>
                  <w:r>
                    <w:rPr>
                      <w:color w:val="auto"/>
                      <w:highlight w:val="none"/>
                    </w:rPr>
                    <w:t>/</w:t>
                  </w:r>
                </w:p>
              </w:tc>
              <w:tc>
                <w:tcPr>
                  <w:tcW w:w="513" w:type="pct"/>
                  <w:tcBorders>
                    <w:tl2br w:val="nil"/>
                    <w:tr2bl w:val="nil"/>
                  </w:tcBorders>
                  <w:noWrap w:val="0"/>
                  <w:vAlign w:val="center"/>
                </w:tcPr>
                <w:p w14:paraId="3AF47F5C">
                  <w:pPr>
                    <w:pStyle w:val="46"/>
                    <w:rPr>
                      <w:rFonts w:hint="default" w:eastAsia="宋体"/>
                      <w:color w:val="auto"/>
                      <w:highlight w:val="none"/>
                      <w:lang w:val="en-US" w:eastAsia="zh-CN"/>
                    </w:rPr>
                  </w:pPr>
                  <w:r>
                    <w:rPr>
                      <w:rFonts w:hint="eastAsia"/>
                      <w:color w:val="auto"/>
                      <w:highlight w:val="none"/>
                      <w:lang w:val="en-US" w:eastAsia="zh-CN"/>
                    </w:rPr>
                    <w:t>900-001-S17</w:t>
                  </w:r>
                </w:p>
              </w:tc>
              <w:tc>
                <w:tcPr>
                  <w:tcW w:w="454" w:type="pct"/>
                  <w:tcBorders>
                    <w:tl2br w:val="nil"/>
                    <w:tr2bl w:val="nil"/>
                  </w:tcBorders>
                  <w:noWrap w:val="0"/>
                  <w:vAlign w:val="center"/>
                </w:tcPr>
                <w:p w14:paraId="1F1DC075">
                  <w:pPr>
                    <w:pStyle w:val="46"/>
                    <w:rPr>
                      <w:color w:val="auto"/>
                      <w:highlight w:val="none"/>
                    </w:rPr>
                  </w:pPr>
                  <w:r>
                    <w:rPr>
                      <w:color w:val="auto"/>
                      <w:highlight w:val="none"/>
                    </w:rPr>
                    <w:t>/</w:t>
                  </w:r>
                </w:p>
              </w:tc>
              <w:tc>
                <w:tcPr>
                  <w:tcW w:w="340" w:type="pct"/>
                  <w:tcBorders>
                    <w:tl2br w:val="nil"/>
                    <w:tr2bl w:val="nil"/>
                  </w:tcBorders>
                  <w:noWrap w:val="0"/>
                  <w:vAlign w:val="center"/>
                </w:tcPr>
                <w:p w14:paraId="575B17F3">
                  <w:pPr>
                    <w:pStyle w:val="46"/>
                    <w:rPr>
                      <w:color w:val="auto"/>
                      <w:highlight w:val="none"/>
                    </w:rPr>
                  </w:pPr>
                  <w:r>
                    <w:rPr>
                      <w:color w:val="auto"/>
                      <w:highlight w:val="none"/>
                    </w:rPr>
                    <w:t>固态</w:t>
                  </w:r>
                </w:p>
              </w:tc>
              <w:tc>
                <w:tcPr>
                  <w:tcW w:w="340" w:type="pct"/>
                  <w:tcBorders>
                    <w:tl2br w:val="nil"/>
                    <w:tr2bl w:val="nil"/>
                  </w:tcBorders>
                  <w:noWrap w:val="0"/>
                  <w:vAlign w:val="center"/>
                </w:tcPr>
                <w:p w14:paraId="102DDE35">
                  <w:pPr>
                    <w:pStyle w:val="46"/>
                    <w:rPr>
                      <w:color w:val="auto"/>
                      <w:highlight w:val="none"/>
                    </w:rPr>
                  </w:pPr>
                  <w:r>
                    <w:rPr>
                      <w:color w:val="auto"/>
                      <w:highlight w:val="none"/>
                    </w:rPr>
                    <w:t>/</w:t>
                  </w:r>
                </w:p>
              </w:tc>
              <w:tc>
                <w:tcPr>
                  <w:tcW w:w="357" w:type="pct"/>
                  <w:tcBorders>
                    <w:tl2br w:val="nil"/>
                    <w:tr2bl w:val="nil"/>
                  </w:tcBorders>
                  <w:noWrap w:val="0"/>
                  <w:vAlign w:val="center"/>
                </w:tcPr>
                <w:p w14:paraId="32484DCD">
                  <w:pPr>
                    <w:pStyle w:val="46"/>
                    <w:rPr>
                      <w:rFonts w:hint="eastAsia" w:eastAsia="宋体"/>
                      <w:color w:val="auto"/>
                      <w:highlight w:val="none"/>
                      <w:lang w:val="en-US" w:eastAsia="zh-CN"/>
                    </w:rPr>
                  </w:pPr>
                  <w:r>
                    <w:rPr>
                      <w:rFonts w:hint="eastAsia"/>
                      <w:color w:val="auto"/>
                      <w:highlight w:val="none"/>
                    </w:rPr>
                    <w:t>0.</w:t>
                  </w:r>
                  <w:r>
                    <w:rPr>
                      <w:rFonts w:hint="eastAsia"/>
                      <w:color w:val="auto"/>
                      <w:highlight w:val="none"/>
                      <w:lang w:val="en-US" w:eastAsia="zh-CN"/>
                    </w:rPr>
                    <w:t>1</w:t>
                  </w:r>
                </w:p>
              </w:tc>
              <w:tc>
                <w:tcPr>
                  <w:tcW w:w="283" w:type="pct"/>
                  <w:tcBorders>
                    <w:tl2br w:val="nil"/>
                    <w:tr2bl w:val="nil"/>
                  </w:tcBorders>
                  <w:noWrap w:val="0"/>
                  <w:vAlign w:val="center"/>
                </w:tcPr>
                <w:p w14:paraId="5E60F17B">
                  <w:pPr>
                    <w:pStyle w:val="46"/>
                    <w:rPr>
                      <w:color w:val="auto"/>
                      <w:highlight w:val="none"/>
                    </w:rPr>
                  </w:pPr>
                  <w:r>
                    <w:rPr>
                      <w:color w:val="auto"/>
                      <w:highlight w:val="none"/>
                    </w:rPr>
                    <w:t>桶装贮存</w:t>
                  </w:r>
                </w:p>
              </w:tc>
              <w:tc>
                <w:tcPr>
                  <w:tcW w:w="511" w:type="pct"/>
                  <w:tcBorders>
                    <w:tl2br w:val="nil"/>
                    <w:tr2bl w:val="nil"/>
                  </w:tcBorders>
                  <w:noWrap w:val="0"/>
                  <w:vAlign w:val="center"/>
                </w:tcPr>
                <w:p w14:paraId="60138536">
                  <w:pPr>
                    <w:pStyle w:val="46"/>
                    <w:rPr>
                      <w:color w:val="auto"/>
                      <w:highlight w:val="none"/>
                    </w:rPr>
                  </w:pPr>
                  <w:r>
                    <w:rPr>
                      <w:color w:val="auto"/>
                      <w:highlight w:val="none"/>
                    </w:rPr>
                    <w:t>委外</w:t>
                  </w:r>
                  <w:r>
                    <w:rPr>
                      <w:rFonts w:hint="eastAsia"/>
                      <w:color w:val="auto"/>
                      <w:highlight w:val="none"/>
                      <w:lang w:val="en-US" w:eastAsia="zh-CN"/>
                    </w:rPr>
                    <w:t>利用</w:t>
                  </w:r>
                </w:p>
              </w:tc>
              <w:tc>
                <w:tcPr>
                  <w:tcW w:w="369" w:type="pct"/>
                  <w:tcBorders>
                    <w:tl2br w:val="nil"/>
                    <w:tr2bl w:val="nil"/>
                  </w:tcBorders>
                  <w:noWrap w:val="0"/>
                  <w:vAlign w:val="center"/>
                </w:tcPr>
                <w:p w14:paraId="40C2CFE7">
                  <w:pPr>
                    <w:pStyle w:val="46"/>
                    <w:rPr>
                      <w:rFonts w:hint="default" w:eastAsia="宋体"/>
                      <w:color w:val="auto"/>
                      <w:highlight w:val="none"/>
                      <w:lang w:val="en-US" w:eastAsia="zh-CN"/>
                    </w:rPr>
                  </w:pPr>
                  <w:r>
                    <w:rPr>
                      <w:rFonts w:hint="eastAsia"/>
                      <w:color w:val="auto"/>
                      <w:highlight w:val="none"/>
                      <w:lang w:val="en-US" w:eastAsia="zh-CN"/>
                    </w:rPr>
                    <w:t>0.1</w:t>
                  </w:r>
                </w:p>
              </w:tc>
            </w:tr>
            <w:tr w14:paraId="3A48BA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70BB75EF">
                  <w:pPr>
                    <w:pStyle w:val="46"/>
                    <w:rPr>
                      <w:color w:val="auto"/>
                      <w:highlight w:val="none"/>
                    </w:rPr>
                  </w:pPr>
                </w:p>
              </w:tc>
              <w:tc>
                <w:tcPr>
                  <w:tcW w:w="681" w:type="pct"/>
                  <w:tcBorders>
                    <w:tl2br w:val="nil"/>
                    <w:tr2bl w:val="nil"/>
                  </w:tcBorders>
                  <w:noWrap w:val="0"/>
                  <w:vAlign w:val="center"/>
                </w:tcPr>
                <w:p w14:paraId="31A128FE">
                  <w:pPr>
                    <w:pStyle w:val="46"/>
                    <w:rPr>
                      <w:rFonts w:hint="default"/>
                      <w:color w:val="auto"/>
                      <w:highlight w:val="none"/>
                      <w:lang w:val="en-US" w:eastAsia="zh-CN"/>
                    </w:rPr>
                  </w:pPr>
                  <w:r>
                    <w:rPr>
                      <w:rFonts w:hint="eastAsia"/>
                      <w:color w:val="auto"/>
                      <w:highlight w:val="none"/>
                      <w:lang w:val="en-US" w:eastAsia="zh-CN"/>
                    </w:rPr>
                    <w:t>金属碎屑</w:t>
                  </w:r>
                </w:p>
              </w:tc>
              <w:tc>
                <w:tcPr>
                  <w:tcW w:w="284" w:type="pct"/>
                  <w:vMerge w:val="continue"/>
                  <w:tcBorders>
                    <w:tl2br w:val="nil"/>
                    <w:tr2bl w:val="nil"/>
                  </w:tcBorders>
                  <w:noWrap w:val="0"/>
                  <w:vAlign w:val="center"/>
                </w:tcPr>
                <w:p w14:paraId="3DADAF5C">
                  <w:pPr>
                    <w:pStyle w:val="46"/>
                    <w:rPr>
                      <w:color w:val="auto"/>
                      <w:highlight w:val="none"/>
                    </w:rPr>
                  </w:pPr>
                </w:p>
              </w:tc>
              <w:tc>
                <w:tcPr>
                  <w:tcW w:w="397" w:type="pct"/>
                  <w:tcBorders>
                    <w:tl2br w:val="nil"/>
                    <w:tr2bl w:val="nil"/>
                  </w:tcBorders>
                  <w:noWrap w:val="0"/>
                  <w:vAlign w:val="center"/>
                </w:tcPr>
                <w:p w14:paraId="637CF3DE">
                  <w:pPr>
                    <w:pStyle w:val="46"/>
                    <w:rPr>
                      <w:rFonts w:hint="eastAsia" w:eastAsia="宋体"/>
                      <w:color w:val="auto"/>
                      <w:highlight w:val="none"/>
                      <w:lang w:val="en-US" w:eastAsia="zh-CN"/>
                    </w:rPr>
                  </w:pPr>
                  <w:r>
                    <w:rPr>
                      <w:rFonts w:hint="eastAsia"/>
                      <w:color w:val="auto"/>
                      <w:highlight w:val="none"/>
                      <w:lang w:val="en-US" w:eastAsia="zh-CN"/>
                    </w:rPr>
                    <w:t>/</w:t>
                  </w:r>
                </w:p>
              </w:tc>
              <w:tc>
                <w:tcPr>
                  <w:tcW w:w="513" w:type="pct"/>
                  <w:tcBorders>
                    <w:tl2br w:val="nil"/>
                    <w:tr2bl w:val="nil"/>
                  </w:tcBorders>
                  <w:noWrap w:val="0"/>
                  <w:vAlign w:val="center"/>
                </w:tcPr>
                <w:p w14:paraId="1B0042DA">
                  <w:pPr>
                    <w:pStyle w:val="46"/>
                    <w:rPr>
                      <w:rFonts w:hint="default"/>
                      <w:color w:val="auto"/>
                      <w:highlight w:val="none"/>
                      <w:lang w:val="en-US" w:eastAsia="zh-CN"/>
                    </w:rPr>
                  </w:pPr>
                  <w:r>
                    <w:rPr>
                      <w:rFonts w:hint="eastAsia"/>
                      <w:color w:val="auto"/>
                      <w:highlight w:val="none"/>
                      <w:lang w:val="en-US" w:eastAsia="zh-CN"/>
                    </w:rPr>
                    <w:t>900-001-S17</w:t>
                  </w:r>
                </w:p>
              </w:tc>
              <w:tc>
                <w:tcPr>
                  <w:tcW w:w="454" w:type="pct"/>
                  <w:tcBorders>
                    <w:tl2br w:val="nil"/>
                    <w:tr2bl w:val="nil"/>
                  </w:tcBorders>
                  <w:noWrap w:val="0"/>
                  <w:vAlign w:val="center"/>
                </w:tcPr>
                <w:p w14:paraId="7E7DB8D2">
                  <w:pPr>
                    <w:pStyle w:val="46"/>
                    <w:rPr>
                      <w:rFonts w:hint="default" w:eastAsia="宋体"/>
                      <w:color w:val="auto"/>
                      <w:highlight w:val="none"/>
                      <w:lang w:val="en-US" w:eastAsia="zh-CN"/>
                    </w:rPr>
                  </w:pPr>
                  <w:r>
                    <w:rPr>
                      <w:rFonts w:hint="eastAsia"/>
                      <w:color w:val="auto"/>
                      <w:highlight w:val="none"/>
                      <w:lang w:val="en-US" w:eastAsia="zh-CN"/>
                    </w:rPr>
                    <w:t>/</w:t>
                  </w:r>
                </w:p>
              </w:tc>
              <w:tc>
                <w:tcPr>
                  <w:tcW w:w="340" w:type="pct"/>
                  <w:tcBorders>
                    <w:tl2br w:val="nil"/>
                    <w:tr2bl w:val="nil"/>
                  </w:tcBorders>
                  <w:noWrap w:val="0"/>
                  <w:vAlign w:val="center"/>
                </w:tcPr>
                <w:p w14:paraId="55BD83C3">
                  <w:pPr>
                    <w:pStyle w:val="46"/>
                    <w:rPr>
                      <w:rFonts w:hint="eastAsia" w:eastAsia="宋体"/>
                      <w:color w:val="auto"/>
                      <w:highlight w:val="none"/>
                      <w:lang w:val="en-US" w:eastAsia="zh-CN"/>
                    </w:rPr>
                  </w:pPr>
                  <w:r>
                    <w:rPr>
                      <w:rFonts w:hint="eastAsia"/>
                      <w:color w:val="auto"/>
                      <w:highlight w:val="none"/>
                      <w:lang w:val="en-US" w:eastAsia="zh-CN"/>
                    </w:rPr>
                    <w:t>固态</w:t>
                  </w:r>
                </w:p>
              </w:tc>
              <w:tc>
                <w:tcPr>
                  <w:tcW w:w="340" w:type="pct"/>
                  <w:tcBorders>
                    <w:tl2br w:val="nil"/>
                    <w:tr2bl w:val="nil"/>
                  </w:tcBorders>
                  <w:noWrap w:val="0"/>
                  <w:vAlign w:val="center"/>
                </w:tcPr>
                <w:p w14:paraId="36A22595">
                  <w:pPr>
                    <w:pStyle w:val="46"/>
                    <w:rPr>
                      <w:rFonts w:hint="default" w:eastAsia="宋体"/>
                      <w:color w:val="auto"/>
                      <w:highlight w:val="none"/>
                      <w:lang w:val="en-US" w:eastAsia="zh-CN"/>
                    </w:rPr>
                  </w:pPr>
                  <w:r>
                    <w:rPr>
                      <w:rFonts w:hint="eastAsia"/>
                      <w:color w:val="auto"/>
                      <w:highlight w:val="none"/>
                      <w:lang w:val="en-US" w:eastAsia="zh-CN"/>
                    </w:rPr>
                    <w:t>/</w:t>
                  </w:r>
                </w:p>
              </w:tc>
              <w:tc>
                <w:tcPr>
                  <w:tcW w:w="357" w:type="pct"/>
                  <w:tcBorders>
                    <w:tl2br w:val="nil"/>
                    <w:tr2bl w:val="nil"/>
                  </w:tcBorders>
                  <w:noWrap w:val="0"/>
                  <w:vAlign w:val="center"/>
                </w:tcPr>
                <w:p w14:paraId="6205F2DD">
                  <w:pPr>
                    <w:pStyle w:val="46"/>
                    <w:rPr>
                      <w:rFonts w:hint="default" w:eastAsia="宋体"/>
                      <w:color w:val="auto"/>
                      <w:highlight w:val="none"/>
                      <w:lang w:val="en-US" w:eastAsia="zh-CN"/>
                    </w:rPr>
                  </w:pPr>
                  <w:r>
                    <w:rPr>
                      <w:rFonts w:hint="eastAsia"/>
                      <w:color w:val="auto"/>
                      <w:highlight w:val="none"/>
                      <w:lang w:val="en-US" w:eastAsia="zh-CN"/>
                    </w:rPr>
                    <w:t>0.1</w:t>
                  </w:r>
                </w:p>
              </w:tc>
              <w:tc>
                <w:tcPr>
                  <w:tcW w:w="283" w:type="pct"/>
                  <w:tcBorders>
                    <w:tl2br w:val="nil"/>
                    <w:tr2bl w:val="nil"/>
                  </w:tcBorders>
                  <w:noWrap w:val="0"/>
                  <w:vAlign w:val="center"/>
                </w:tcPr>
                <w:p w14:paraId="40F31957">
                  <w:pPr>
                    <w:pStyle w:val="46"/>
                    <w:rPr>
                      <w:rFonts w:hint="eastAsia" w:eastAsia="宋体"/>
                      <w:color w:val="auto"/>
                      <w:highlight w:val="none"/>
                      <w:lang w:val="en-US" w:eastAsia="zh-CN"/>
                    </w:rPr>
                  </w:pPr>
                  <w:r>
                    <w:rPr>
                      <w:rFonts w:hint="eastAsia"/>
                      <w:color w:val="auto"/>
                      <w:highlight w:val="none"/>
                      <w:lang w:val="en-US" w:eastAsia="zh-CN"/>
                    </w:rPr>
                    <w:t>桶装</w:t>
                  </w:r>
                </w:p>
              </w:tc>
              <w:tc>
                <w:tcPr>
                  <w:tcW w:w="511" w:type="pct"/>
                  <w:tcBorders>
                    <w:tl2br w:val="nil"/>
                    <w:tr2bl w:val="nil"/>
                  </w:tcBorders>
                  <w:noWrap w:val="0"/>
                  <w:vAlign w:val="center"/>
                </w:tcPr>
                <w:p w14:paraId="1F95199D">
                  <w:pPr>
                    <w:pStyle w:val="46"/>
                    <w:rPr>
                      <w:rFonts w:hint="default" w:eastAsia="宋体"/>
                      <w:color w:val="auto"/>
                      <w:highlight w:val="none"/>
                      <w:lang w:val="en-US" w:eastAsia="zh-CN"/>
                    </w:rPr>
                  </w:pPr>
                  <w:r>
                    <w:rPr>
                      <w:rFonts w:hint="eastAsia"/>
                      <w:color w:val="auto"/>
                      <w:highlight w:val="none"/>
                      <w:lang w:val="en-US" w:eastAsia="zh-CN"/>
                    </w:rPr>
                    <w:t>委外利用</w:t>
                  </w:r>
                </w:p>
              </w:tc>
              <w:tc>
                <w:tcPr>
                  <w:tcW w:w="369" w:type="pct"/>
                  <w:tcBorders>
                    <w:tl2br w:val="nil"/>
                    <w:tr2bl w:val="nil"/>
                  </w:tcBorders>
                  <w:noWrap w:val="0"/>
                  <w:vAlign w:val="center"/>
                </w:tcPr>
                <w:p w14:paraId="698ECE3B">
                  <w:pPr>
                    <w:pStyle w:val="46"/>
                    <w:rPr>
                      <w:rFonts w:hint="default"/>
                      <w:color w:val="auto"/>
                      <w:highlight w:val="none"/>
                      <w:lang w:val="en-US" w:eastAsia="zh-CN"/>
                    </w:rPr>
                  </w:pPr>
                  <w:r>
                    <w:rPr>
                      <w:rFonts w:hint="eastAsia"/>
                      <w:color w:val="auto"/>
                      <w:highlight w:val="none"/>
                      <w:lang w:val="en-US" w:eastAsia="zh-CN"/>
                    </w:rPr>
                    <w:t>0.1</w:t>
                  </w:r>
                </w:p>
              </w:tc>
            </w:tr>
            <w:tr w14:paraId="2B2C24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4EE469FD">
                  <w:pPr>
                    <w:pStyle w:val="46"/>
                    <w:rPr>
                      <w:color w:val="auto"/>
                      <w:highlight w:val="none"/>
                    </w:rPr>
                  </w:pPr>
                </w:p>
              </w:tc>
              <w:tc>
                <w:tcPr>
                  <w:tcW w:w="681" w:type="pct"/>
                  <w:tcBorders>
                    <w:tl2br w:val="nil"/>
                    <w:tr2bl w:val="nil"/>
                  </w:tcBorders>
                  <w:noWrap w:val="0"/>
                  <w:vAlign w:val="center"/>
                </w:tcPr>
                <w:p w14:paraId="4DD6F97F">
                  <w:pPr>
                    <w:pStyle w:val="46"/>
                    <w:rPr>
                      <w:rFonts w:hint="default"/>
                      <w:color w:val="auto"/>
                      <w:highlight w:val="none"/>
                      <w:lang w:val="en-US" w:eastAsia="zh-CN"/>
                    </w:rPr>
                  </w:pPr>
                  <w:r>
                    <w:rPr>
                      <w:rFonts w:hint="eastAsia"/>
                      <w:color w:val="auto"/>
                      <w:highlight w:val="none"/>
                      <w:lang w:val="en-US" w:eastAsia="zh-CN"/>
                    </w:rPr>
                    <w:t>废包装材料</w:t>
                  </w:r>
                </w:p>
              </w:tc>
              <w:tc>
                <w:tcPr>
                  <w:tcW w:w="284" w:type="pct"/>
                  <w:vMerge w:val="continue"/>
                  <w:tcBorders>
                    <w:tl2br w:val="nil"/>
                    <w:tr2bl w:val="nil"/>
                  </w:tcBorders>
                  <w:noWrap w:val="0"/>
                  <w:vAlign w:val="center"/>
                </w:tcPr>
                <w:p w14:paraId="649708B5">
                  <w:pPr>
                    <w:pStyle w:val="46"/>
                    <w:rPr>
                      <w:color w:val="auto"/>
                      <w:highlight w:val="none"/>
                    </w:rPr>
                  </w:pPr>
                </w:p>
              </w:tc>
              <w:tc>
                <w:tcPr>
                  <w:tcW w:w="397" w:type="pct"/>
                  <w:tcBorders>
                    <w:tl2br w:val="nil"/>
                    <w:tr2bl w:val="nil"/>
                  </w:tcBorders>
                  <w:noWrap w:val="0"/>
                  <w:vAlign w:val="center"/>
                </w:tcPr>
                <w:p w14:paraId="2CF2CE83">
                  <w:pPr>
                    <w:pStyle w:val="46"/>
                    <w:rPr>
                      <w:rFonts w:hint="eastAsia" w:eastAsia="宋体"/>
                      <w:color w:val="auto"/>
                      <w:highlight w:val="none"/>
                      <w:lang w:val="en-US" w:eastAsia="zh-CN"/>
                    </w:rPr>
                  </w:pPr>
                  <w:r>
                    <w:rPr>
                      <w:rFonts w:hint="eastAsia"/>
                      <w:color w:val="auto"/>
                      <w:highlight w:val="none"/>
                      <w:lang w:val="en-US" w:eastAsia="zh-CN"/>
                    </w:rPr>
                    <w:t>/</w:t>
                  </w:r>
                </w:p>
              </w:tc>
              <w:tc>
                <w:tcPr>
                  <w:tcW w:w="513" w:type="pct"/>
                  <w:tcBorders>
                    <w:tl2br w:val="nil"/>
                    <w:tr2bl w:val="nil"/>
                  </w:tcBorders>
                  <w:noWrap w:val="0"/>
                  <w:vAlign w:val="center"/>
                </w:tcPr>
                <w:p w14:paraId="2049796D">
                  <w:pPr>
                    <w:pStyle w:val="46"/>
                    <w:rPr>
                      <w:rFonts w:hint="default" w:eastAsia="宋体"/>
                      <w:color w:val="auto"/>
                      <w:highlight w:val="none"/>
                      <w:lang w:val="en-US" w:eastAsia="zh-CN"/>
                    </w:rPr>
                  </w:pPr>
                  <w:r>
                    <w:rPr>
                      <w:rFonts w:hint="eastAsia"/>
                      <w:color w:val="auto"/>
                      <w:highlight w:val="none"/>
                      <w:lang w:val="en-US" w:eastAsia="zh-CN"/>
                    </w:rPr>
                    <w:t>900-005-S17</w:t>
                  </w:r>
                </w:p>
              </w:tc>
              <w:tc>
                <w:tcPr>
                  <w:tcW w:w="454" w:type="pct"/>
                  <w:tcBorders>
                    <w:tl2br w:val="nil"/>
                    <w:tr2bl w:val="nil"/>
                  </w:tcBorders>
                  <w:noWrap w:val="0"/>
                  <w:vAlign w:val="center"/>
                </w:tcPr>
                <w:p w14:paraId="4EE630F1">
                  <w:pPr>
                    <w:pStyle w:val="46"/>
                    <w:rPr>
                      <w:rFonts w:hint="eastAsia" w:eastAsia="宋体"/>
                      <w:color w:val="auto"/>
                      <w:highlight w:val="none"/>
                      <w:lang w:val="en-US" w:eastAsia="zh-CN"/>
                    </w:rPr>
                  </w:pPr>
                  <w:r>
                    <w:rPr>
                      <w:rFonts w:hint="eastAsia"/>
                      <w:color w:val="auto"/>
                      <w:highlight w:val="none"/>
                      <w:lang w:val="en-US" w:eastAsia="zh-CN"/>
                    </w:rPr>
                    <w:t>/</w:t>
                  </w:r>
                </w:p>
              </w:tc>
              <w:tc>
                <w:tcPr>
                  <w:tcW w:w="340" w:type="pct"/>
                  <w:tcBorders>
                    <w:tl2br w:val="nil"/>
                    <w:tr2bl w:val="nil"/>
                  </w:tcBorders>
                  <w:noWrap w:val="0"/>
                  <w:vAlign w:val="center"/>
                </w:tcPr>
                <w:p w14:paraId="671E82B7">
                  <w:pPr>
                    <w:pStyle w:val="46"/>
                    <w:rPr>
                      <w:rFonts w:hint="eastAsia" w:eastAsia="宋体"/>
                      <w:color w:val="auto"/>
                      <w:highlight w:val="none"/>
                      <w:lang w:val="en-US" w:eastAsia="zh-CN"/>
                    </w:rPr>
                  </w:pPr>
                  <w:r>
                    <w:rPr>
                      <w:rFonts w:hint="eastAsia"/>
                      <w:color w:val="auto"/>
                      <w:highlight w:val="none"/>
                      <w:lang w:val="en-US" w:eastAsia="zh-CN"/>
                    </w:rPr>
                    <w:t>固态</w:t>
                  </w:r>
                </w:p>
              </w:tc>
              <w:tc>
                <w:tcPr>
                  <w:tcW w:w="340" w:type="pct"/>
                  <w:tcBorders>
                    <w:tl2br w:val="nil"/>
                    <w:tr2bl w:val="nil"/>
                  </w:tcBorders>
                  <w:noWrap w:val="0"/>
                  <w:vAlign w:val="center"/>
                </w:tcPr>
                <w:p w14:paraId="25EA1E19">
                  <w:pPr>
                    <w:pStyle w:val="46"/>
                    <w:rPr>
                      <w:rFonts w:hint="default" w:eastAsia="宋体"/>
                      <w:color w:val="auto"/>
                      <w:highlight w:val="none"/>
                      <w:lang w:val="en-US" w:eastAsia="zh-CN"/>
                    </w:rPr>
                  </w:pPr>
                  <w:r>
                    <w:rPr>
                      <w:rFonts w:hint="eastAsia"/>
                      <w:color w:val="auto"/>
                      <w:highlight w:val="none"/>
                      <w:lang w:val="en-US" w:eastAsia="zh-CN"/>
                    </w:rPr>
                    <w:t>/</w:t>
                  </w:r>
                </w:p>
              </w:tc>
              <w:tc>
                <w:tcPr>
                  <w:tcW w:w="357" w:type="pct"/>
                  <w:tcBorders>
                    <w:tl2br w:val="nil"/>
                    <w:tr2bl w:val="nil"/>
                  </w:tcBorders>
                  <w:noWrap w:val="0"/>
                  <w:vAlign w:val="center"/>
                </w:tcPr>
                <w:p w14:paraId="1DC4B0AF">
                  <w:pPr>
                    <w:pStyle w:val="46"/>
                    <w:rPr>
                      <w:rFonts w:hint="default" w:eastAsia="宋体"/>
                      <w:color w:val="auto"/>
                      <w:highlight w:val="none"/>
                      <w:lang w:val="en-US" w:eastAsia="zh-CN"/>
                    </w:rPr>
                  </w:pPr>
                  <w:r>
                    <w:rPr>
                      <w:rFonts w:hint="eastAsia"/>
                      <w:color w:val="auto"/>
                      <w:highlight w:val="none"/>
                      <w:lang w:val="en-US" w:eastAsia="zh-CN"/>
                    </w:rPr>
                    <w:t>0.2</w:t>
                  </w:r>
                </w:p>
              </w:tc>
              <w:tc>
                <w:tcPr>
                  <w:tcW w:w="283" w:type="pct"/>
                  <w:tcBorders>
                    <w:tl2br w:val="nil"/>
                    <w:tr2bl w:val="nil"/>
                  </w:tcBorders>
                  <w:noWrap w:val="0"/>
                  <w:vAlign w:val="center"/>
                </w:tcPr>
                <w:p w14:paraId="0FFACBAF">
                  <w:pPr>
                    <w:pStyle w:val="46"/>
                    <w:rPr>
                      <w:rFonts w:hint="default" w:eastAsia="宋体"/>
                      <w:color w:val="auto"/>
                      <w:highlight w:val="none"/>
                      <w:lang w:val="en-US" w:eastAsia="zh-CN"/>
                    </w:rPr>
                  </w:pPr>
                  <w:r>
                    <w:rPr>
                      <w:rFonts w:hint="eastAsia"/>
                      <w:color w:val="auto"/>
                      <w:highlight w:val="none"/>
                      <w:lang w:val="en-US" w:eastAsia="zh-CN"/>
                    </w:rPr>
                    <w:t>直接贮存</w:t>
                  </w:r>
                </w:p>
              </w:tc>
              <w:tc>
                <w:tcPr>
                  <w:tcW w:w="511" w:type="pct"/>
                  <w:tcBorders>
                    <w:tl2br w:val="nil"/>
                    <w:tr2bl w:val="nil"/>
                  </w:tcBorders>
                  <w:noWrap w:val="0"/>
                  <w:vAlign w:val="center"/>
                </w:tcPr>
                <w:p w14:paraId="53220235">
                  <w:pPr>
                    <w:pStyle w:val="46"/>
                    <w:rPr>
                      <w:rFonts w:hint="default" w:eastAsia="宋体"/>
                      <w:color w:val="auto"/>
                      <w:highlight w:val="none"/>
                      <w:lang w:val="en-US" w:eastAsia="zh-CN"/>
                    </w:rPr>
                  </w:pPr>
                  <w:r>
                    <w:rPr>
                      <w:rFonts w:hint="eastAsia"/>
                      <w:color w:val="auto"/>
                      <w:highlight w:val="none"/>
                      <w:lang w:val="en-US" w:eastAsia="zh-CN"/>
                    </w:rPr>
                    <w:t>委外利用</w:t>
                  </w:r>
                </w:p>
              </w:tc>
              <w:tc>
                <w:tcPr>
                  <w:tcW w:w="369" w:type="pct"/>
                  <w:tcBorders>
                    <w:tl2br w:val="nil"/>
                    <w:tr2bl w:val="nil"/>
                  </w:tcBorders>
                  <w:noWrap w:val="0"/>
                  <w:vAlign w:val="center"/>
                </w:tcPr>
                <w:p w14:paraId="4BA68514">
                  <w:pPr>
                    <w:pStyle w:val="46"/>
                    <w:rPr>
                      <w:rFonts w:hint="default" w:eastAsia="宋体"/>
                      <w:color w:val="auto"/>
                      <w:highlight w:val="none"/>
                      <w:lang w:val="en-US" w:eastAsia="zh-CN"/>
                    </w:rPr>
                  </w:pPr>
                  <w:r>
                    <w:rPr>
                      <w:rFonts w:hint="eastAsia"/>
                      <w:color w:val="auto"/>
                      <w:highlight w:val="none"/>
                      <w:lang w:val="en-US" w:eastAsia="zh-CN"/>
                    </w:rPr>
                    <w:t>0.2</w:t>
                  </w:r>
                </w:p>
              </w:tc>
            </w:tr>
            <w:tr w14:paraId="3B42DF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31474627">
                  <w:pPr>
                    <w:pStyle w:val="46"/>
                    <w:rPr>
                      <w:color w:val="auto"/>
                      <w:highlight w:val="none"/>
                    </w:rPr>
                  </w:pPr>
                </w:p>
              </w:tc>
              <w:tc>
                <w:tcPr>
                  <w:tcW w:w="681" w:type="pct"/>
                  <w:tcBorders>
                    <w:tl2br w:val="nil"/>
                    <w:tr2bl w:val="nil"/>
                  </w:tcBorders>
                  <w:noWrap w:val="0"/>
                  <w:vAlign w:val="center"/>
                </w:tcPr>
                <w:p w14:paraId="1ECBFB61">
                  <w:pPr>
                    <w:pStyle w:val="46"/>
                    <w:rPr>
                      <w:rFonts w:hint="default" w:eastAsia="宋体"/>
                      <w:color w:val="auto"/>
                      <w:highlight w:val="none"/>
                      <w:lang w:val="en-US" w:eastAsia="zh-CN"/>
                    </w:rPr>
                  </w:pPr>
                  <w:r>
                    <w:rPr>
                      <w:rFonts w:hint="eastAsia"/>
                      <w:color w:val="auto"/>
                      <w:highlight w:val="none"/>
                      <w:lang w:val="en-US" w:eastAsia="zh-CN"/>
                    </w:rPr>
                    <w:t>沉渣</w:t>
                  </w:r>
                </w:p>
              </w:tc>
              <w:tc>
                <w:tcPr>
                  <w:tcW w:w="284" w:type="pct"/>
                  <w:vMerge w:val="continue"/>
                  <w:tcBorders>
                    <w:tl2br w:val="nil"/>
                    <w:tr2bl w:val="nil"/>
                  </w:tcBorders>
                  <w:noWrap w:val="0"/>
                  <w:vAlign w:val="center"/>
                </w:tcPr>
                <w:p w14:paraId="743BFDC3">
                  <w:pPr>
                    <w:pStyle w:val="46"/>
                    <w:rPr>
                      <w:color w:val="auto"/>
                      <w:highlight w:val="none"/>
                    </w:rPr>
                  </w:pPr>
                </w:p>
              </w:tc>
              <w:tc>
                <w:tcPr>
                  <w:tcW w:w="397" w:type="pct"/>
                  <w:tcBorders>
                    <w:tl2br w:val="nil"/>
                    <w:tr2bl w:val="nil"/>
                  </w:tcBorders>
                  <w:noWrap w:val="0"/>
                  <w:vAlign w:val="center"/>
                </w:tcPr>
                <w:p w14:paraId="2D4D4B57">
                  <w:pPr>
                    <w:pStyle w:val="46"/>
                    <w:rPr>
                      <w:color w:val="auto"/>
                      <w:highlight w:val="none"/>
                    </w:rPr>
                  </w:pPr>
                  <w:r>
                    <w:rPr>
                      <w:color w:val="auto"/>
                      <w:highlight w:val="none"/>
                    </w:rPr>
                    <w:t>/</w:t>
                  </w:r>
                </w:p>
              </w:tc>
              <w:tc>
                <w:tcPr>
                  <w:tcW w:w="513" w:type="pct"/>
                  <w:tcBorders>
                    <w:tl2br w:val="nil"/>
                    <w:tr2bl w:val="nil"/>
                  </w:tcBorders>
                  <w:noWrap w:val="0"/>
                  <w:vAlign w:val="center"/>
                </w:tcPr>
                <w:p w14:paraId="4A0C6009">
                  <w:pPr>
                    <w:pStyle w:val="46"/>
                    <w:rPr>
                      <w:rFonts w:hint="default" w:eastAsia="宋体"/>
                      <w:color w:val="auto"/>
                      <w:highlight w:val="none"/>
                      <w:lang w:val="en-US" w:eastAsia="zh-CN"/>
                    </w:rPr>
                  </w:pPr>
                  <w:r>
                    <w:rPr>
                      <w:rFonts w:hint="eastAsia"/>
                      <w:color w:val="auto"/>
                      <w:highlight w:val="none"/>
                      <w:lang w:val="en-US" w:eastAsia="zh-CN"/>
                    </w:rPr>
                    <w:t>900-099-S17</w:t>
                  </w:r>
                </w:p>
              </w:tc>
              <w:tc>
                <w:tcPr>
                  <w:tcW w:w="454" w:type="pct"/>
                  <w:tcBorders>
                    <w:tl2br w:val="nil"/>
                    <w:tr2bl w:val="nil"/>
                  </w:tcBorders>
                  <w:noWrap w:val="0"/>
                  <w:vAlign w:val="center"/>
                </w:tcPr>
                <w:p w14:paraId="7B90197F">
                  <w:pPr>
                    <w:pStyle w:val="46"/>
                    <w:rPr>
                      <w:color w:val="auto"/>
                      <w:highlight w:val="none"/>
                    </w:rPr>
                  </w:pPr>
                  <w:r>
                    <w:rPr>
                      <w:color w:val="auto"/>
                      <w:highlight w:val="none"/>
                    </w:rPr>
                    <w:t>/</w:t>
                  </w:r>
                </w:p>
              </w:tc>
              <w:tc>
                <w:tcPr>
                  <w:tcW w:w="340" w:type="pct"/>
                  <w:tcBorders>
                    <w:tl2br w:val="nil"/>
                    <w:tr2bl w:val="nil"/>
                  </w:tcBorders>
                  <w:noWrap w:val="0"/>
                  <w:vAlign w:val="center"/>
                </w:tcPr>
                <w:p w14:paraId="6E48B12C">
                  <w:pPr>
                    <w:pStyle w:val="46"/>
                    <w:rPr>
                      <w:color w:val="auto"/>
                      <w:highlight w:val="none"/>
                    </w:rPr>
                  </w:pPr>
                  <w:r>
                    <w:rPr>
                      <w:color w:val="auto"/>
                      <w:highlight w:val="none"/>
                    </w:rPr>
                    <w:t>固态</w:t>
                  </w:r>
                </w:p>
              </w:tc>
              <w:tc>
                <w:tcPr>
                  <w:tcW w:w="340" w:type="pct"/>
                  <w:tcBorders>
                    <w:tl2br w:val="nil"/>
                    <w:tr2bl w:val="nil"/>
                  </w:tcBorders>
                  <w:noWrap w:val="0"/>
                  <w:vAlign w:val="center"/>
                </w:tcPr>
                <w:p w14:paraId="2BC7D128">
                  <w:pPr>
                    <w:pStyle w:val="46"/>
                    <w:rPr>
                      <w:color w:val="auto"/>
                      <w:highlight w:val="none"/>
                    </w:rPr>
                  </w:pPr>
                  <w:r>
                    <w:rPr>
                      <w:color w:val="auto"/>
                      <w:highlight w:val="none"/>
                    </w:rPr>
                    <w:t>/</w:t>
                  </w:r>
                </w:p>
              </w:tc>
              <w:tc>
                <w:tcPr>
                  <w:tcW w:w="357" w:type="pct"/>
                  <w:tcBorders>
                    <w:tl2br w:val="nil"/>
                    <w:tr2bl w:val="nil"/>
                  </w:tcBorders>
                  <w:noWrap w:val="0"/>
                  <w:vAlign w:val="center"/>
                </w:tcPr>
                <w:p w14:paraId="21B014AF">
                  <w:pPr>
                    <w:pStyle w:val="46"/>
                    <w:rPr>
                      <w:rFonts w:hint="default"/>
                      <w:color w:val="auto"/>
                      <w:highlight w:val="none"/>
                      <w:lang w:val="en-US" w:eastAsia="zh-CN"/>
                    </w:rPr>
                  </w:pPr>
                  <w:r>
                    <w:rPr>
                      <w:rFonts w:hint="eastAsia"/>
                      <w:color w:val="auto"/>
                      <w:highlight w:val="none"/>
                      <w:lang w:val="en-US" w:eastAsia="zh-CN"/>
                    </w:rPr>
                    <w:t>0.3281</w:t>
                  </w:r>
                </w:p>
              </w:tc>
              <w:tc>
                <w:tcPr>
                  <w:tcW w:w="283" w:type="pct"/>
                  <w:tcBorders>
                    <w:tl2br w:val="nil"/>
                    <w:tr2bl w:val="nil"/>
                  </w:tcBorders>
                  <w:noWrap w:val="0"/>
                  <w:vAlign w:val="center"/>
                </w:tcPr>
                <w:p w14:paraId="00F3BB29">
                  <w:pPr>
                    <w:pStyle w:val="46"/>
                    <w:rPr>
                      <w:color w:val="auto"/>
                      <w:highlight w:val="none"/>
                    </w:rPr>
                  </w:pPr>
                  <w:r>
                    <w:rPr>
                      <w:color w:val="auto"/>
                      <w:highlight w:val="none"/>
                    </w:rPr>
                    <w:t>桶装贮存</w:t>
                  </w:r>
                </w:p>
              </w:tc>
              <w:tc>
                <w:tcPr>
                  <w:tcW w:w="511" w:type="pct"/>
                  <w:tcBorders>
                    <w:tl2br w:val="nil"/>
                    <w:tr2bl w:val="nil"/>
                  </w:tcBorders>
                  <w:noWrap w:val="0"/>
                  <w:vAlign w:val="center"/>
                </w:tcPr>
                <w:p w14:paraId="225BD55A">
                  <w:pPr>
                    <w:pStyle w:val="46"/>
                    <w:rPr>
                      <w:color w:val="auto"/>
                      <w:highlight w:val="none"/>
                    </w:rPr>
                  </w:pPr>
                  <w:r>
                    <w:rPr>
                      <w:color w:val="auto"/>
                      <w:highlight w:val="none"/>
                    </w:rPr>
                    <w:t>委外</w:t>
                  </w:r>
                  <w:r>
                    <w:rPr>
                      <w:rFonts w:hint="eastAsia"/>
                      <w:color w:val="auto"/>
                      <w:highlight w:val="none"/>
                      <w:lang w:val="en-US" w:eastAsia="zh-CN"/>
                    </w:rPr>
                    <w:t>利用</w:t>
                  </w:r>
                </w:p>
              </w:tc>
              <w:tc>
                <w:tcPr>
                  <w:tcW w:w="369" w:type="pct"/>
                  <w:tcBorders>
                    <w:tl2br w:val="nil"/>
                    <w:tr2bl w:val="nil"/>
                  </w:tcBorders>
                  <w:noWrap w:val="0"/>
                  <w:vAlign w:val="center"/>
                </w:tcPr>
                <w:p w14:paraId="3F0AA560">
                  <w:pPr>
                    <w:pStyle w:val="46"/>
                    <w:rPr>
                      <w:rFonts w:hint="default"/>
                      <w:color w:val="auto"/>
                      <w:highlight w:val="none"/>
                      <w:lang w:val="en-US"/>
                    </w:rPr>
                  </w:pPr>
                  <w:r>
                    <w:rPr>
                      <w:rFonts w:hint="eastAsia"/>
                      <w:color w:val="auto"/>
                      <w:highlight w:val="none"/>
                      <w:lang w:val="en-US" w:eastAsia="zh-CN"/>
                    </w:rPr>
                    <w:t>0.3281</w:t>
                  </w:r>
                </w:p>
              </w:tc>
            </w:tr>
            <w:tr w14:paraId="654C49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48AF4374">
                  <w:pPr>
                    <w:pStyle w:val="46"/>
                    <w:rPr>
                      <w:color w:val="auto"/>
                      <w:highlight w:val="none"/>
                    </w:rPr>
                  </w:pPr>
                </w:p>
              </w:tc>
              <w:tc>
                <w:tcPr>
                  <w:tcW w:w="681" w:type="pct"/>
                  <w:tcBorders>
                    <w:tl2br w:val="nil"/>
                    <w:tr2bl w:val="nil"/>
                  </w:tcBorders>
                  <w:noWrap w:val="0"/>
                  <w:vAlign w:val="center"/>
                </w:tcPr>
                <w:p w14:paraId="76F78D01">
                  <w:pPr>
                    <w:pStyle w:val="46"/>
                    <w:rPr>
                      <w:rFonts w:hint="default"/>
                      <w:color w:val="auto"/>
                      <w:highlight w:val="none"/>
                      <w:lang w:val="en-US" w:eastAsia="zh-CN"/>
                    </w:rPr>
                  </w:pPr>
                  <w:r>
                    <w:rPr>
                      <w:rFonts w:hint="eastAsia"/>
                      <w:color w:val="auto"/>
                      <w:highlight w:val="none"/>
                      <w:lang w:val="en-US" w:eastAsia="zh-CN"/>
                    </w:rPr>
                    <w:t>不合格产品</w:t>
                  </w:r>
                </w:p>
              </w:tc>
              <w:tc>
                <w:tcPr>
                  <w:tcW w:w="284" w:type="pct"/>
                  <w:vMerge w:val="continue"/>
                  <w:tcBorders>
                    <w:tl2br w:val="nil"/>
                    <w:tr2bl w:val="nil"/>
                  </w:tcBorders>
                  <w:noWrap w:val="0"/>
                  <w:vAlign w:val="center"/>
                </w:tcPr>
                <w:p w14:paraId="72CBE659">
                  <w:pPr>
                    <w:pStyle w:val="46"/>
                    <w:rPr>
                      <w:color w:val="auto"/>
                      <w:highlight w:val="none"/>
                    </w:rPr>
                  </w:pPr>
                </w:p>
              </w:tc>
              <w:tc>
                <w:tcPr>
                  <w:tcW w:w="397" w:type="pct"/>
                  <w:tcBorders>
                    <w:tl2br w:val="nil"/>
                    <w:tr2bl w:val="nil"/>
                  </w:tcBorders>
                  <w:shd w:val="clear" w:color="auto" w:fill="auto"/>
                  <w:noWrap w:val="0"/>
                  <w:vAlign w:val="center"/>
                </w:tcPr>
                <w:p w14:paraId="1C9844BC">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c>
                <w:tcPr>
                  <w:tcW w:w="513" w:type="pct"/>
                  <w:tcBorders>
                    <w:tl2br w:val="nil"/>
                    <w:tr2bl w:val="nil"/>
                  </w:tcBorders>
                  <w:shd w:val="clear" w:color="auto" w:fill="auto"/>
                  <w:noWrap w:val="0"/>
                  <w:vAlign w:val="center"/>
                </w:tcPr>
                <w:p w14:paraId="5BB34666">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900-001-S17</w:t>
                  </w:r>
                </w:p>
              </w:tc>
              <w:tc>
                <w:tcPr>
                  <w:tcW w:w="454" w:type="pct"/>
                  <w:tcBorders>
                    <w:tl2br w:val="nil"/>
                    <w:tr2bl w:val="nil"/>
                  </w:tcBorders>
                  <w:shd w:val="clear" w:color="auto" w:fill="auto"/>
                  <w:noWrap w:val="0"/>
                  <w:vAlign w:val="center"/>
                </w:tcPr>
                <w:p w14:paraId="3D6D8C2B">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c>
                <w:tcPr>
                  <w:tcW w:w="340" w:type="pct"/>
                  <w:tcBorders>
                    <w:tl2br w:val="nil"/>
                    <w:tr2bl w:val="nil"/>
                  </w:tcBorders>
                  <w:shd w:val="clear" w:color="auto" w:fill="auto"/>
                  <w:noWrap w:val="0"/>
                  <w:vAlign w:val="center"/>
                </w:tcPr>
                <w:p w14:paraId="241C10C7">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固态</w:t>
                  </w:r>
                </w:p>
              </w:tc>
              <w:tc>
                <w:tcPr>
                  <w:tcW w:w="340" w:type="pct"/>
                  <w:tcBorders>
                    <w:tl2br w:val="nil"/>
                    <w:tr2bl w:val="nil"/>
                  </w:tcBorders>
                  <w:shd w:val="clear" w:color="auto" w:fill="auto"/>
                  <w:noWrap w:val="0"/>
                  <w:vAlign w:val="center"/>
                </w:tcPr>
                <w:p w14:paraId="0D5D4323">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c>
                <w:tcPr>
                  <w:tcW w:w="357" w:type="pct"/>
                  <w:tcBorders>
                    <w:tl2br w:val="nil"/>
                    <w:tr2bl w:val="nil"/>
                  </w:tcBorders>
                  <w:noWrap w:val="0"/>
                  <w:vAlign w:val="center"/>
                </w:tcPr>
                <w:p w14:paraId="0C9B8B45">
                  <w:pPr>
                    <w:pStyle w:val="46"/>
                    <w:rPr>
                      <w:rFonts w:hint="default"/>
                      <w:color w:val="auto"/>
                      <w:highlight w:val="none"/>
                      <w:lang w:val="en-US" w:eastAsia="zh-CN"/>
                    </w:rPr>
                  </w:pPr>
                  <w:r>
                    <w:rPr>
                      <w:rFonts w:hint="eastAsia"/>
                      <w:color w:val="auto"/>
                      <w:highlight w:val="none"/>
                      <w:lang w:val="en-US" w:eastAsia="zh-CN"/>
                    </w:rPr>
                    <w:t>0.2</w:t>
                  </w:r>
                </w:p>
              </w:tc>
              <w:tc>
                <w:tcPr>
                  <w:tcW w:w="283" w:type="pct"/>
                  <w:tcBorders>
                    <w:tl2br w:val="nil"/>
                    <w:tr2bl w:val="nil"/>
                  </w:tcBorders>
                  <w:shd w:val="clear" w:color="auto" w:fill="auto"/>
                  <w:noWrap w:val="0"/>
                  <w:vAlign w:val="center"/>
                </w:tcPr>
                <w:p w14:paraId="31CB6156">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桶装贮存</w:t>
                  </w:r>
                </w:p>
              </w:tc>
              <w:tc>
                <w:tcPr>
                  <w:tcW w:w="511" w:type="pct"/>
                  <w:tcBorders>
                    <w:tl2br w:val="nil"/>
                    <w:tr2bl w:val="nil"/>
                  </w:tcBorders>
                  <w:shd w:val="clear" w:color="auto" w:fill="auto"/>
                  <w:noWrap w:val="0"/>
                  <w:vAlign w:val="center"/>
                </w:tcPr>
                <w:p w14:paraId="4F2EACA0">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委外</w:t>
                  </w:r>
                  <w:r>
                    <w:rPr>
                      <w:rFonts w:hint="eastAsia"/>
                      <w:color w:val="auto"/>
                      <w:highlight w:val="none"/>
                      <w:lang w:val="en-US" w:eastAsia="zh-CN"/>
                    </w:rPr>
                    <w:t>利用</w:t>
                  </w:r>
                </w:p>
              </w:tc>
              <w:tc>
                <w:tcPr>
                  <w:tcW w:w="369" w:type="pct"/>
                  <w:tcBorders>
                    <w:tl2br w:val="nil"/>
                    <w:tr2bl w:val="nil"/>
                  </w:tcBorders>
                  <w:noWrap w:val="0"/>
                  <w:vAlign w:val="center"/>
                </w:tcPr>
                <w:p w14:paraId="44F377C1">
                  <w:pPr>
                    <w:pStyle w:val="46"/>
                    <w:rPr>
                      <w:rFonts w:hint="default"/>
                      <w:color w:val="auto"/>
                      <w:highlight w:val="none"/>
                      <w:lang w:val="en-US" w:eastAsia="zh-CN"/>
                    </w:rPr>
                  </w:pPr>
                  <w:r>
                    <w:rPr>
                      <w:rFonts w:hint="eastAsia"/>
                      <w:color w:val="auto"/>
                      <w:highlight w:val="none"/>
                      <w:lang w:val="en-US" w:eastAsia="zh-CN"/>
                    </w:rPr>
                    <w:t>0.2</w:t>
                  </w:r>
                </w:p>
              </w:tc>
            </w:tr>
            <w:tr w14:paraId="20CA5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2E171ADC">
                  <w:pPr>
                    <w:pStyle w:val="46"/>
                    <w:rPr>
                      <w:color w:val="auto"/>
                      <w:highlight w:val="none"/>
                    </w:rPr>
                  </w:pPr>
                </w:p>
              </w:tc>
              <w:tc>
                <w:tcPr>
                  <w:tcW w:w="681" w:type="pct"/>
                  <w:tcBorders>
                    <w:tl2br w:val="nil"/>
                    <w:tr2bl w:val="nil"/>
                  </w:tcBorders>
                  <w:noWrap w:val="0"/>
                  <w:vAlign w:val="center"/>
                </w:tcPr>
                <w:p w14:paraId="5CA3DA3C">
                  <w:pPr>
                    <w:pStyle w:val="46"/>
                    <w:rPr>
                      <w:rFonts w:hint="default" w:eastAsia="宋体"/>
                      <w:color w:val="auto"/>
                      <w:highlight w:val="none"/>
                      <w:lang w:val="en-US" w:eastAsia="zh-CN"/>
                    </w:rPr>
                  </w:pPr>
                  <w:r>
                    <w:rPr>
                      <w:rFonts w:hint="eastAsia"/>
                      <w:color w:val="auto"/>
                      <w:highlight w:val="none"/>
                      <w:lang w:val="en-US" w:eastAsia="zh-CN"/>
                    </w:rPr>
                    <w:t>废机油</w:t>
                  </w:r>
                </w:p>
              </w:tc>
              <w:tc>
                <w:tcPr>
                  <w:tcW w:w="284" w:type="pct"/>
                  <w:vMerge w:val="restart"/>
                  <w:tcBorders>
                    <w:tl2br w:val="nil"/>
                    <w:tr2bl w:val="nil"/>
                  </w:tcBorders>
                  <w:noWrap w:val="0"/>
                  <w:vAlign w:val="center"/>
                </w:tcPr>
                <w:p w14:paraId="72A59892">
                  <w:pPr>
                    <w:pStyle w:val="46"/>
                    <w:rPr>
                      <w:rFonts w:hint="eastAsia"/>
                      <w:color w:val="auto"/>
                      <w:highlight w:val="none"/>
                    </w:rPr>
                  </w:pPr>
                  <w:r>
                    <w:rPr>
                      <w:rFonts w:hint="eastAsia"/>
                      <w:color w:val="auto"/>
                      <w:highlight w:val="none"/>
                    </w:rPr>
                    <w:t>危险废物</w:t>
                  </w:r>
                </w:p>
              </w:tc>
              <w:tc>
                <w:tcPr>
                  <w:tcW w:w="397" w:type="pct"/>
                  <w:tcBorders>
                    <w:tl2br w:val="nil"/>
                    <w:tr2bl w:val="nil"/>
                  </w:tcBorders>
                  <w:noWrap w:val="0"/>
                  <w:vAlign w:val="center"/>
                </w:tcPr>
                <w:p w14:paraId="48F5D83C">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HW08</w:t>
                  </w:r>
                </w:p>
              </w:tc>
              <w:tc>
                <w:tcPr>
                  <w:tcW w:w="513" w:type="pct"/>
                  <w:tcBorders>
                    <w:tl2br w:val="nil"/>
                    <w:tr2bl w:val="nil"/>
                  </w:tcBorders>
                  <w:noWrap w:val="0"/>
                  <w:vAlign w:val="center"/>
                </w:tcPr>
                <w:p w14:paraId="53B12980">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900-249-08</w:t>
                  </w:r>
                </w:p>
              </w:tc>
              <w:tc>
                <w:tcPr>
                  <w:tcW w:w="454" w:type="pct"/>
                  <w:tcBorders>
                    <w:tl2br w:val="nil"/>
                    <w:tr2bl w:val="nil"/>
                  </w:tcBorders>
                  <w:noWrap w:val="0"/>
                  <w:vAlign w:val="center"/>
                </w:tcPr>
                <w:p w14:paraId="6A6E7ACC">
                  <w:pPr>
                    <w:pStyle w:val="46"/>
                    <w:rPr>
                      <w:rFonts w:hint="eastAsia"/>
                      <w:color w:val="auto"/>
                      <w:highlight w:val="none"/>
                      <w:lang w:val="en-US" w:eastAsia="zh-CN"/>
                    </w:rPr>
                  </w:pPr>
                  <w:r>
                    <w:rPr>
                      <w:rFonts w:hint="eastAsia"/>
                      <w:color w:val="auto"/>
                      <w:highlight w:val="none"/>
                      <w:lang w:val="en-US" w:eastAsia="zh-CN"/>
                    </w:rPr>
                    <w:t>机油</w:t>
                  </w:r>
                </w:p>
              </w:tc>
              <w:tc>
                <w:tcPr>
                  <w:tcW w:w="340" w:type="pct"/>
                  <w:tcBorders>
                    <w:tl2br w:val="nil"/>
                    <w:tr2bl w:val="nil"/>
                  </w:tcBorders>
                  <w:noWrap w:val="0"/>
                  <w:vAlign w:val="center"/>
                </w:tcPr>
                <w:p w14:paraId="10944252">
                  <w:pPr>
                    <w:pStyle w:val="46"/>
                    <w:rPr>
                      <w:color w:val="auto"/>
                      <w:highlight w:val="none"/>
                    </w:rPr>
                  </w:pPr>
                  <w:r>
                    <w:rPr>
                      <w:rFonts w:hint="eastAsia"/>
                      <w:color w:val="auto"/>
                      <w:highlight w:val="none"/>
                      <w:lang w:val="en-US" w:eastAsia="zh-CN"/>
                    </w:rPr>
                    <w:t>液态</w:t>
                  </w:r>
                </w:p>
              </w:tc>
              <w:tc>
                <w:tcPr>
                  <w:tcW w:w="340" w:type="pct"/>
                  <w:tcBorders>
                    <w:tl2br w:val="nil"/>
                    <w:tr2bl w:val="nil"/>
                  </w:tcBorders>
                  <w:noWrap w:val="0"/>
                  <w:vAlign w:val="center"/>
                </w:tcPr>
                <w:p w14:paraId="7B832EB0">
                  <w:pPr>
                    <w:pStyle w:val="46"/>
                    <w:rPr>
                      <w:color w:val="auto"/>
                      <w:highlight w:val="none"/>
                    </w:rPr>
                  </w:pPr>
                  <w:r>
                    <w:rPr>
                      <w:rFonts w:hint="eastAsia"/>
                      <w:color w:val="auto"/>
                      <w:highlight w:val="none"/>
                      <w:lang w:val="en-US" w:eastAsia="zh-CN"/>
                    </w:rPr>
                    <w:t>T,I</w:t>
                  </w:r>
                </w:p>
              </w:tc>
              <w:tc>
                <w:tcPr>
                  <w:tcW w:w="357" w:type="pct"/>
                  <w:tcBorders>
                    <w:tl2br w:val="nil"/>
                    <w:tr2bl w:val="nil"/>
                  </w:tcBorders>
                  <w:noWrap w:val="0"/>
                  <w:vAlign w:val="center"/>
                </w:tcPr>
                <w:p w14:paraId="073C0761">
                  <w:pPr>
                    <w:pStyle w:val="46"/>
                    <w:rPr>
                      <w:rFonts w:hint="default" w:eastAsia="宋体"/>
                      <w:color w:val="auto"/>
                      <w:highlight w:val="none"/>
                      <w:lang w:val="en-US" w:eastAsia="zh-CN"/>
                    </w:rPr>
                  </w:pPr>
                  <w:r>
                    <w:rPr>
                      <w:rFonts w:hint="eastAsia"/>
                      <w:color w:val="auto"/>
                      <w:highlight w:val="none"/>
                      <w:lang w:val="en-US" w:eastAsia="zh-CN"/>
                    </w:rPr>
                    <w:t>0.3</w:t>
                  </w:r>
                </w:p>
              </w:tc>
              <w:tc>
                <w:tcPr>
                  <w:tcW w:w="283" w:type="pct"/>
                  <w:tcBorders>
                    <w:tl2br w:val="nil"/>
                    <w:tr2bl w:val="nil"/>
                  </w:tcBorders>
                  <w:noWrap w:val="0"/>
                  <w:vAlign w:val="center"/>
                </w:tcPr>
                <w:p w14:paraId="6B38958C">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桶装贮存</w:t>
                  </w:r>
                </w:p>
              </w:tc>
              <w:tc>
                <w:tcPr>
                  <w:tcW w:w="511" w:type="pct"/>
                  <w:tcBorders>
                    <w:tl2br w:val="nil"/>
                    <w:tr2bl w:val="nil"/>
                  </w:tcBorders>
                  <w:noWrap w:val="0"/>
                  <w:vAlign w:val="center"/>
                </w:tcPr>
                <w:p w14:paraId="3381D4C9">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委外处置</w:t>
                  </w:r>
                </w:p>
              </w:tc>
              <w:tc>
                <w:tcPr>
                  <w:tcW w:w="369" w:type="pct"/>
                  <w:tcBorders>
                    <w:tl2br w:val="nil"/>
                    <w:tr2bl w:val="nil"/>
                  </w:tcBorders>
                  <w:noWrap w:val="0"/>
                  <w:vAlign w:val="center"/>
                </w:tcPr>
                <w:p w14:paraId="020405A8">
                  <w:pPr>
                    <w:pStyle w:val="46"/>
                    <w:rPr>
                      <w:rFonts w:hint="default" w:eastAsia="宋体"/>
                      <w:color w:val="auto"/>
                      <w:highlight w:val="none"/>
                      <w:lang w:val="en-US" w:eastAsia="zh-CN"/>
                    </w:rPr>
                  </w:pPr>
                  <w:r>
                    <w:rPr>
                      <w:rFonts w:hint="eastAsia"/>
                      <w:color w:val="auto"/>
                      <w:highlight w:val="none"/>
                      <w:lang w:val="en-US" w:eastAsia="zh-CN"/>
                    </w:rPr>
                    <w:t>0.3</w:t>
                  </w:r>
                </w:p>
              </w:tc>
            </w:tr>
            <w:tr w14:paraId="647D7C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71EDFF0C">
                  <w:pPr>
                    <w:pStyle w:val="46"/>
                    <w:rPr>
                      <w:color w:val="auto"/>
                      <w:highlight w:val="none"/>
                    </w:rPr>
                  </w:pPr>
                </w:p>
              </w:tc>
              <w:tc>
                <w:tcPr>
                  <w:tcW w:w="681" w:type="pct"/>
                  <w:tcBorders>
                    <w:tl2br w:val="nil"/>
                    <w:tr2bl w:val="nil"/>
                  </w:tcBorders>
                  <w:noWrap w:val="0"/>
                  <w:vAlign w:val="center"/>
                </w:tcPr>
                <w:p w14:paraId="6E4B2955">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含油废抹布及手套</w:t>
                  </w:r>
                </w:p>
              </w:tc>
              <w:tc>
                <w:tcPr>
                  <w:tcW w:w="284" w:type="pct"/>
                  <w:vMerge w:val="continue"/>
                  <w:tcBorders>
                    <w:tl2br w:val="nil"/>
                    <w:tr2bl w:val="nil"/>
                  </w:tcBorders>
                  <w:noWrap w:val="0"/>
                  <w:vAlign w:val="center"/>
                </w:tcPr>
                <w:p w14:paraId="7658E5AD">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p>
              </w:tc>
              <w:tc>
                <w:tcPr>
                  <w:tcW w:w="397" w:type="pct"/>
                  <w:tcBorders>
                    <w:tl2br w:val="nil"/>
                    <w:tr2bl w:val="nil"/>
                  </w:tcBorders>
                  <w:noWrap w:val="0"/>
                  <w:vAlign w:val="center"/>
                </w:tcPr>
                <w:p w14:paraId="6808765D">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HW49</w:t>
                  </w:r>
                </w:p>
              </w:tc>
              <w:tc>
                <w:tcPr>
                  <w:tcW w:w="513" w:type="pct"/>
                  <w:tcBorders>
                    <w:tl2br w:val="nil"/>
                    <w:tr2bl w:val="nil"/>
                  </w:tcBorders>
                  <w:noWrap w:val="0"/>
                  <w:vAlign w:val="center"/>
                </w:tcPr>
                <w:p w14:paraId="5DAC9B59">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900-041-49</w:t>
                  </w:r>
                </w:p>
              </w:tc>
              <w:tc>
                <w:tcPr>
                  <w:tcW w:w="454" w:type="pct"/>
                  <w:tcBorders>
                    <w:tl2br w:val="nil"/>
                    <w:tr2bl w:val="nil"/>
                  </w:tcBorders>
                  <w:noWrap w:val="0"/>
                  <w:vAlign w:val="center"/>
                </w:tcPr>
                <w:p w14:paraId="5C4C04FC">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矿物油等</w:t>
                  </w:r>
                </w:p>
              </w:tc>
              <w:tc>
                <w:tcPr>
                  <w:tcW w:w="340" w:type="pct"/>
                  <w:tcBorders>
                    <w:tl2br w:val="nil"/>
                    <w:tr2bl w:val="nil"/>
                  </w:tcBorders>
                  <w:noWrap w:val="0"/>
                  <w:vAlign w:val="center"/>
                </w:tcPr>
                <w:p w14:paraId="06AC701C">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color w:val="auto"/>
                      <w:highlight w:val="none"/>
                    </w:rPr>
                    <w:t>固态</w:t>
                  </w:r>
                </w:p>
              </w:tc>
              <w:tc>
                <w:tcPr>
                  <w:tcW w:w="340" w:type="pct"/>
                  <w:tcBorders>
                    <w:tl2br w:val="nil"/>
                    <w:tr2bl w:val="nil"/>
                  </w:tcBorders>
                  <w:noWrap w:val="0"/>
                  <w:vAlign w:val="center"/>
                </w:tcPr>
                <w:p w14:paraId="63208291">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T/In</w:t>
                  </w:r>
                </w:p>
              </w:tc>
              <w:tc>
                <w:tcPr>
                  <w:tcW w:w="357" w:type="pct"/>
                  <w:tcBorders>
                    <w:tl2br w:val="nil"/>
                    <w:tr2bl w:val="nil"/>
                  </w:tcBorders>
                  <w:noWrap w:val="0"/>
                  <w:vAlign w:val="center"/>
                </w:tcPr>
                <w:p w14:paraId="24C1F458">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0.15</w:t>
                  </w:r>
                </w:p>
              </w:tc>
              <w:tc>
                <w:tcPr>
                  <w:tcW w:w="283" w:type="pct"/>
                  <w:tcBorders>
                    <w:tl2br w:val="nil"/>
                    <w:tr2bl w:val="nil"/>
                  </w:tcBorders>
                  <w:noWrap w:val="0"/>
                  <w:vAlign w:val="center"/>
                </w:tcPr>
                <w:p w14:paraId="32D3F7C2">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桶装贮存</w:t>
                  </w:r>
                </w:p>
              </w:tc>
              <w:tc>
                <w:tcPr>
                  <w:tcW w:w="511" w:type="pct"/>
                  <w:tcBorders>
                    <w:tl2br w:val="nil"/>
                    <w:tr2bl w:val="nil"/>
                  </w:tcBorders>
                  <w:noWrap w:val="0"/>
                  <w:vAlign w:val="center"/>
                </w:tcPr>
                <w:p w14:paraId="58EE9D1D">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委外处置</w:t>
                  </w:r>
                </w:p>
              </w:tc>
              <w:tc>
                <w:tcPr>
                  <w:tcW w:w="369" w:type="pct"/>
                  <w:tcBorders>
                    <w:tl2br w:val="nil"/>
                    <w:tr2bl w:val="nil"/>
                  </w:tcBorders>
                  <w:noWrap w:val="0"/>
                  <w:vAlign w:val="center"/>
                </w:tcPr>
                <w:p w14:paraId="0614F227">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0.15</w:t>
                  </w:r>
                </w:p>
              </w:tc>
            </w:tr>
            <w:tr w14:paraId="729B93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0B162335">
                  <w:pPr>
                    <w:pStyle w:val="46"/>
                    <w:rPr>
                      <w:color w:val="auto"/>
                      <w:highlight w:val="none"/>
                    </w:rPr>
                  </w:pPr>
                </w:p>
              </w:tc>
              <w:tc>
                <w:tcPr>
                  <w:tcW w:w="681" w:type="pct"/>
                  <w:tcBorders>
                    <w:tl2br w:val="nil"/>
                    <w:tr2bl w:val="nil"/>
                  </w:tcBorders>
                  <w:shd w:val="clear" w:color="auto" w:fill="auto"/>
                  <w:noWrap w:val="0"/>
                  <w:vAlign w:val="center"/>
                </w:tcPr>
                <w:p w14:paraId="1CDEF3FB">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废矿物油及其包装桶</w:t>
                  </w:r>
                </w:p>
              </w:tc>
              <w:tc>
                <w:tcPr>
                  <w:tcW w:w="284" w:type="pct"/>
                  <w:vMerge w:val="continue"/>
                  <w:tcBorders>
                    <w:tl2br w:val="nil"/>
                    <w:tr2bl w:val="nil"/>
                  </w:tcBorders>
                  <w:shd w:val="clear" w:color="auto" w:fill="auto"/>
                  <w:noWrap w:val="0"/>
                  <w:vAlign w:val="center"/>
                </w:tcPr>
                <w:p w14:paraId="70EF53A4">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p>
              </w:tc>
              <w:tc>
                <w:tcPr>
                  <w:tcW w:w="397" w:type="pct"/>
                  <w:tcBorders>
                    <w:tl2br w:val="nil"/>
                    <w:tr2bl w:val="nil"/>
                  </w:tcBorders>
                  <w:shd w:val="clear" w:color="auto" w:fill="auto"/>
                  <w:noWrap w:val="0"/>
                  <w:vAlign w:val="center"/>
                </w:tcPr>
                <w:p w14:paraId="2243A08E">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HW08</w:t>
                  </w:r>
                </w:p>
              </w:tc>
              <w:tc>
                <w:tcPr>
                  <w:tcW w:w="513" w:type="pct"/>
                  <w:tcBorders>
                    <w:tl2br w:val="nil"/>
                    <w:tr2bl w:val="nil"/>
                  </w:tcBorders>
                  <w:shd w:val="clear" w:color="auto" w:fill="auto"/>
                  <w:noWrap w:val="0"/>
                  <w:vAlign w:val="center"/>
                </w:tcPr>
                <w:p w14:paraId="092BE4BC">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900-249-08</w:t>
                  </w:r>
                </w:p>
              </w:tc>
              <w:tc>
                <w:tcPr>
                  <w:tcW w:w="454" w:type="pct"/>
                  <w:tcBorders>
                    <w:tl2br w:val="nil"/>
                    <w:tr2bl w:val="nil"/>
                  </w:tcBorders>
                  <w:shd w:val="clear" w:color="auto" w:fill="auto"/>
                  <w:noWrap w:val="0"/>
                  <w:vAlign w:val="center"/>
                </w:tcPr>
                <w:p w14:paraId="3263F903">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矿物油</w:t>
                  </w:r>
                </w:p>
              </w:tc>
              <w:tc>
                <w:tcPr>
                  <w:tcW w:w="340" w:type="pct"/>
                  <w:tcBorders>
                    <w:tl2br w:val="nil"/>
                    <w:tr2bl w:val="nil"/>
                  </w:tcBorders>
                  <w:shd w:val="clear" w:color="auto" w:fill="auto"/>
                  <w:noWrap w:val="0"/>
                  <w:vAlign w:val="center"/>
                </w:tcPr>
                <w:p w14:paraId="63CA4C97">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固态</w:t>
                  </w:r>
                </w:p>
              </w:tc>
              <w:tc>
                <w:tcPr>
                  <w:tcW w:w="340" w:type="pct"/>
                  <w:tcBorders>
                    <w:tl2br w:val="nil"/>
                    <w:tr2bl w:val="nil"/>
                  </w:tcBorders>
                  <w:shd w:val="clear" w:color="auto" w:fill="auto"/>
                  <w:noWrap w:val="0"/>
                  <w:vAlign w:val="center"/>
                </w:tcPr>
                <w:p w14:paraId="212D1971">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T,I</w:t>
                  </w:r>
                </w:p>
              </w:tc>
              <w:tc>
                <w:tcPr>
                  <w:tcW w:w="357" w:type="pct"/>
                  <w:tcBorders>
                    <w:tl2br w:val="nil"/>
                    <w:tr2bl w:val="nil"/>
                  </w:tcBorders>
                  <w:shd w:val="clear" w:color="auto" w:fill="auto"/>
                  <w:noWrap w:val="0"/>
                  <w:vAlign w:val="center"/>
                </w:tcPr>
                <w:p w14:paraId="194C5D0A">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0.08</w:t>
                  </w:r>
                </w:p>
              </w:tc>
              <w:tc>
                <w:tcPr>
                  <w:tcW w:w="283" w:type="pct"/>
                  <w:tcBorders>
                    <w:tl2br w:val="nil"/>
                    <w:tr2bl w:val="nil"/>
                  </w:tcBorders>
                  <w:shd w:val="clear" w:color="auto" w:fill="auto"/>
                  <w:noWrap w:val="0"/>
                  <w:vAlign w:val="center"/>
                </w:tcPr>
                <w:p w14:paraId="75BA2338">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桶装贮存</w:t>
                  </w:r>
                </w:p>
              </w:tc>
              <w:tc>
                <w:tcPr>
                  <w:tcW w:w="511" w:type="pct"/>
                  <w:tcBorders>
                    <w:tl2br w:val="nil"/>
                    <w:tr2bl w:val="nil"/>
                  </w:tcBorders>
                  <w:shd w:val="clear" w:color="auto" w:fill="auto"/>
                  <w:noWrap w:val="0"/>
                  <w:vAlign w:val="center"/>
                </w:tcPr>
                <w:p w14:paraId="23714C71">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委外处置</w:t>
                  </w:r>
                </w:p>
              </w:tc>
              <w:tc>
                <w:tcPr>
                  <w:tcW w:w="369" w:type="pct"/>
                  <w:tcBorders>
                    <w:tl2br w:val="nil"/>
                    <w:tr2bl w:val="nil"/>
                  </w:tcBorders>
                  <w:shd w:val="clear" w:color="auto" w:fill="auto"/>
                  <w:noWrap w:val="0"/>
                  <w:vAlign w:val="center"/>
                </w:tcPr>
                <w:p w14:paraId="751B9DA7">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0.08</w:t>
                  </w:r>
                </w:p>
              </w:tc>
            </w:tr>
            <w:tr w14:paraId="7B8338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29117449">
                  <w:pPr>
                    <w:pStyle w:val="46"/>
                    <w:rPr>
                      <w:color w:val="auto"/>
                      <w:highlight w:val="none"/>
                    </w:rPr>
                  </w:pPr>
                </w:p>
              </w:tc>
              <w:tc>
                <w:tcPr>
                  <w:tcW w:w="681" w:type="pct"/>
                  <w:tcBorders>
                    <w:tl2br w:val="nil"/>
                    <w:tr2bl w:val="nil"/>
                  </w:tcBorders>
                  <w:noWrap w:val="0"/>
                  <w:vAlign w:val="center"/>
                </w:tcPr>
                <w:p w14:paraId="036A9932">
                  <w:pPr>
                    <w:pStyle w:val="46"/>
                    <w:rPr>
                      <w:rFonts w:hint="default" w:eastAsia="宋体"/>
                      <w:color w:val="auto"/>
                      <w:highlight w:val="none"/>
                      <w:lang w:val="en-US" w:eastAsia="zh-CN"/>
                    </w:rPr>
                  </w:pPr>
                  <w:r>
                    <w:rPr>
                      <w:rFonts w:hint="eastAsia"/>
                      <w:color w:val="auto"/>
                      <w:highlight w:val="none"/>
                      <w:lang w:val="en-US" w:eastAsia="zh-CN"/>
                    </w:rPr>
                    <w:t>废原料包装桶</w:t>
                  </w:r>
                </w:p>
              </w:tc>
              <w:tc>
                <w:tcPr>
                  <w:tcW w:w="284" w:type="pct"/>
                  <w:vMerge w:val="continue"/>
                  <w:tcBorders>
                    <w:tl2br w:val="nil"/>
                    <w:tr2bl w:val="nil"/>
                  </w:tcBorders>
                  <w:noWrap w:val="0"/>
                  <w:vAlign w:val="center"/>
                </w:tcPr>
                <w:p w14:paraId="02958AD9">
                  <w:pPr>
                    <w:pStyle w:val="46"/>
                    <w:rPr>
                      <w:color w:val="auto"/>
                      <w:highlight w:val="none"/>
                    </w:rPr>
                  </w:pPr>
                </w:p>
              </w:tc>
              <w:tc>
                <w:tcPr>
                  <w:tcW w:w="397" w:type="pct"/>
                  <w:tcBorders>
                    <w:tl2br w:val="nil"/>
                    <w:tr2bl w:val="nil"/>
                  </w:tcBorders>
                  <w:noWrap w:val="0"/>
                  <w:vAlign w:val="center"/>
                </w:tcPr>
                <w:p w14:paraId="6FE12E97">
                  <w:pPr>
                    <w:pStyle w:val="46"/>
                    <w:rPr>
                      <w:rFonts w:hint="default" w:eastAsia="宋体"/>
                      <w:color w:val="auto"/>
                      <w:highlight w:val="none"/>
                      <w:lang w:val="en-US" w:eastAsia="zh-CN"/>
                    </w:rPr>
                  </w:pPr>
                  <w:r>
                    <w:rPr>
                      <w:rFonts w:hint="eastAsia"/>
                      <w:color w:val="auto"/>
                      <w:highlight w:val="none"/>
                      <w:lang w:val="en-US" w:eastAsia="zh-CN"/>
                    </w:rPr>
                    <w:t>HW49</w:t>
                  </w:r>
                </w:p>
              </w:tc>
              <w:tc>
                <w:tcPr>
                  <w:tcW w:w="513" w:type="pct"/>
                  <w:tcBorders>
                    <w:tl2br w:val="nil"/>
                    <w:tr2bl w:val="nil"/>
                  </w:tcBorders>
                  <w:noWrap w:val="0"/>
                  <w:vAlign w:val="center"/>
                </w:tcPr>
                <w:p w14:paraId="6E2C3894">
                  <w:pPr>
                    <w:pStyle w:val="46"/>
                    <w:rPr>
                      <w:rFonts w:hint="default" w:eastAsia="宋体"/>
                      <w:color w:val="auto"/>
                      <w:highlight w:val="none"/>
                      <w:lang w:val="en-US" w:eastAsia="zh-CN"/>
                    </w:rPr>
                  </w:pPr>
                  <w:r>
                    <w:rPr>
                      <w:rFonts w:hint="eastAsia"/>
                      <w:color w:val="auto"/>
                      <w:highlight w:val="none"/>
                      <w:lang w:val="en-US" w:eastAsia="zh-CN"/>
                    </w:rPr>
                    <w:t>900-041-49</w:t>
                  </w:r>
                </w:p>
              </w:tc>
              <w:tc>
                <w:tcPr>
                  <w:tcW w:w="454" w:type="pct"/>
                  <w:tcBorders>
                    <w:tl2br w:val="nil"/>
                    <w:tr2bl w:val="nil"/>
                  </w:tcBorders>
                  <w:noWrap w:val="0"/>
                  <w:vAlign w:val="center"/>
                </w:tcPr>
                <w:p w14:paraId="0D2D072B">
                  <w:pPr>
                    <w:pStyle w:val="46"/>
                    <w:rPr>
                      <w:rFonts w:hint="default"/>
                      <w:color w:val="auto"/>
                      <w:highlight w:val="none"/>
                      <w:lang w:val="en-US"/>
                    </w:rPr>
                  </w:pPr>
                  <w:r>
                    <w:rPr>
                      <w:rFonts w:hint="eastAsia"/>
                      <w:color w:val="auto"/>
                      <w:highlight w:val="none"/>
                      <w:lang w:val="en-US" w:eastAsia="zh-CN"/>
                    </w:rPr>
                    <w:t>清洗剂、水性切削液</w:t>
                  </w:r>
                </w:p>
              </w:tc>
              <w:tc>
                <w:tcPr>
                  <w:tcW w:w="340" w:type="pct"/>
                  <w:tcBorders>
                    <w:tl2br w:val="nil"/>
                    <w:tr2bl w:val="nil"/>
                  </w:tcBorders>
                  <w:noWrap w:val="0"/>
                  <w:vAlign w:val="center"/>
                </w:tcPr>
                <w:p w14:paraId="1FA0CF6C">
                  <w:pPr>
                    <w:pStyle w:val="46"/>
                    <w:rPr>
                      <w:rFonts w:hint="eastAsia" w:eastAsia="宋体"/>
                      <w:color w:val="auto"/>
                      <w:highlight w:val="none"/>
                      <w:lang w:val="en-US" w:eastAsia="zh-CN"/>
                    </w:rPr>
                  </w:pPr>
                  <w:r>
                    <w:rPr>
                      <w:rFonts w:hint="eastAsia"/>
                      <w:color w:val="auto"/>
                      <w:highlight w:val="none"/>
                      <w:lang w:val="en-US" w:eastAsia="zh-CN"/>
                    </w:rPr>
                    <w:t>固态</w:t>
                  </w:r>
                </w:p>
              </w:tc>
              <w:tc>
                <w:tcPr>
                  <w:tcW w:w="340" w:type="pct"/>
                  <w:tcBorders>
                    <w:tl2br w:val="nil"/>
                    <w:tr2bl w:val="nil"/>
                  </w:tcBorders>
                  <w:noWrap w:val="0"/>
                  <w:vAlign w:val="center"/>
                </w:tcPr>
                <w:p w14:paraId="6A9FF5BD">
                  <w:pPr>
                    <w:pStyle w:val="46"/>
                    <w:rPr>
                      <w:color w:val="auto"/>
                      <w:highlight w:val="none"/>
                    </w:rPr>
                  </w:pPr>
                  <w:r>
                    <w:rPr>
                      <w:rFonts w:hint="eastAsia"/>
                      <w:color w:val="auto"/>
                      <w:highlight w:val="none"/>
                    </w:rPr>
                    <w:t>T/In</w:t>
                  </w:r>
                </w:p>
              </w:tc>
              <w:tc>
                <w:tcPr>
                  <w:tcW w:w="357" w:type="pct"/>
                  <w:tcBorders>
                    <w:tl2br w:val="nil"/>
                    <w:tr2bl w:val="nil"/>
                  </w:tcBorders>
                  <w:noWrap w:val="0"/>
                  <w:vAlign w:val="center"/>
                </w:tcPr>
                <w:p w14:paraId="4DA76084">
                  <w:pPr>
                    <w:pStyle w:val="46"/>
                    <w:rPr>
                      <w:rFonts w:hint="default" w:eastAsia="宋体"/>
                      <w:color w:val="auto"/>
                      <w:highlight w:val="none"/>
                      <w:lang w:val="en-US" w:eastAsia="zh-CN"/>
                    </w:rPr>
                  </w:pPr>
                  <w:r>
                    <w:rPr>
                      <w:rFonts w:hint="eastAsia"/>
                      <w:color w:val="auto"/>
                      <w:highlight w:val="none"/>
                      <w:lang w:val="en-US" w:eastAsia="zh-CN"/>
                    </w:rPr>
                    <w:t>0.01</w:t>
                  </w:r>
                </w:p>
              </w:tc>
              <w:tc>
                <w:tcPr>
                  <w:tcW w:w="283" w:type="pct"/>
                  <w:tcBorders>
                    <w:tl2br w:val="nil"/>
                    <w:tr2bl w:val="nil"/>
                  </w:tcBorders>
                  <w:noWrap w:val="0"/>
                  <w:vAlign w:val="center"/>
                </w:tcPr>
                <w:p w14:paraId="34D8BF97">
                  <w:pPr>
                    <w:pStyle w:val="46"/>
                    <w:rPr>
                      <w:color w:val="auto"/>
                      <w:highlight w:val="none"/>
                    </w:rPr>
                  </w:pPr>
                  <w:r>
                    <w:rPr>
                      <w:color w:val="auto"/>
                      <w:highlight w:val="none"/>
                    </w:rPr>
                    <w:t>桶装贮存</w:t>
                  </w:r>
                </w:p>
              </w:tc>
              <w:tc>
                <w:tcPr>
                  <w:tcW w:w="511" w:type="pct"/>
                  <w:tcBorders>
                    <w:tl2br w:val="nil"/>
                    <w:tr2bl w:val="nil"/>
                  </w:tcBorders>
                  <w:noWrap w:val="0"/>
                  <w:vAlign w:val="center"/>
                </w:tcPr>
                <w:p w14:paraId="3121C7A3">
                  <w:pPr>
                    <w:pStyle w:val="46"/>
                    <w:rPr>
                      <w:color w:val="auto"/>
                      <w:highlight w:val="none"/>
                    </w:rPr>
                  </w:pPr>
                  <w:r>
                    <w:rPr>
                      <w:color w:val="auto"/>
                      <w:highlight w:val="none"/>
                    </w:rPr>
                    <w:t>委外处置</w:t>
                  </w:r>
                </w:p>
              </w:tc>
              <w:tc>
                <w:tcPr>
                  <w:tcW w:w="369" w:type="pct"/>
                  <w:tcBorders>
                    <w:tl2br w:val="nil"/>
                    <w:tr2bl w:val="nil"/>
                  </w:tcBorders>
                  <w:noWrap w:val="0"/>
                  <w:vAlign w:val="center"/>
                </w:tcPr>
                <w:p w14:paraId="56DA8C22">
                  <w:pPr>
                    <w:pStyle w:val="46"/>
                    <w:rPr>
                      <w:rFonts w:hint="default" w:eastAsia="宋体"/>
                      <w:color w:val="auto"/>
                      <w:highlight w:val="none"/>
                      <w:lang w:val="en-US" w:eastAsia="zh-CN"/>
                    </w:rPr>
                  </w:pPr>
                  <w:r>
                    <w:rPr>
                      <w:rFonts w:hint="eastAsia"/>
                      <w:color w:val="auto"/>
                      <w:highlight w:val="none"/>
                      <w:lang w:val="en-US" w:eastAsia="zh-CN"/>
                    </w:rPr>
                    <w:t>0.01</w:t>
                  </w:r>
                </w:p>
              </w:tc>
            </w:tr>
            <w:tr w14:paraId="5C1FAC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26152BCD">
                  <w:pPr>
                    <w:pStyle w:val="46"/>
                    <w:rPr>
                      <w:color w:val="auto"/>
                      <w:highlight w:val="none"/>
                    </w:rPr>
                  </w:pPr>
                </w:p>
              </w:tc>
              <w:tc>
                <w:tcPr>
                  <w:tcW w:w="681" w:type="pct"/>
                  <w:tcBorders>
                    <w:tl2br w:val="nil"/>
                    <w:tr2bl w:val="nil"/>
                  </w:tcBorders>
                  <w:noWrap w:val="0"/>
                  <w:vAlign w:val="center"/>
                </w:tcPr>
                <w:p w14:paraId="2E9A9805">
                  <w:pPr>
                    <w:pStyle w:val="46"/>
                    <w:rPr>
                      <w:rFonts w:hint="default" w:eastAsia="宋体"/>
                      <w:color w:val="auto"/>
                      <w:highlight w:val="none"/>
                      <w:lang w:val="en-US" w:eastAsia="zh-CN"/>
                    </w:rPr>
                  </w:pPr>
                  <w:r>
                    <w:rPr>
                      <w:rFonts w:hint="eastAsia"/>
                      <w:color w:val="auto"/>
                      <w:highlight w:val="none"/>
                      <w:lang w:val="en-US" w:eastAsia="zh-CN"/>
                    </w:rPr>
                    <w:t>含油金属碎屑</w:t>
                  </w:r>
                </w:p>
              </w:tc>
              <w:tc>
                <w:tcPr>
                  <w:tcW w:w="284" w:type="pct"/>
                  <w:vMerge w:val="continue"/>
                  <w:tcBorders>
                    <w:tl2br w:val="nil"/>
                    <w:tr2bl w:val="nil"/>
                  </w:tcBorders>
                  <w:noWrap w:val="0"/>
                  <w:vAlign w:val="center"/>
                </w:tcPr>
                <w:p w14:paraId="33633E02">
                  <w:pPr>
                    <w:pStyle w:val="46"/>
                    <w:rPr>
                      <w:color w:val="auto"/>
                      <w:highlight w:val="none"/>
                    </w:rPr>
                  </w:pPr>
                </w:p>
              </w:tc>
              <w:tc>
                <w:tcPr>
                  <w:tcW w:w="397" w:type="pct"/>
                  <w:tcBorders>
                    <w:tl2br w:val="nil"/>
                    <w:tr2bl w:val="nil"/>
                  </w:tcBorders>
                  <w:noWrap w:val="0"/>
                  <w:vAlign w:val="center"/>
                </w:tcPr>
                <w:p w14:paraId="0D0663EA">
                  <w:pPr>
                    <w:pStyle w:val="46"/>
                    <w:ind w:firstLine="0" w:firstLineChars="0"/>
                    <w:rPr>
                      <w:rFonts w:hint="default" w:eastAsia="宋体"/>
                      <w:color w:val="auto"/>
                      <w:highlight w:val="none"/>
                      <w:lang w:val="en-US" w:eastAsia="zh-CN"/>
                    </w:rPr>
                  </w:pPr>
                  <w:r>
                    <w:rPr>
                      <w:rFonts w:hint="eastAsia"/>
                      <w:color w:val="auto"/>
                      <w:highlight w:val="none"/>
                      <w:lang w:val="en-US" w:eastAsia="zh-CN"/>
                    </w:rPr>
                    <w:t>HW09</w:t>
                  </w:r>
                </w:p>
              </w:tc>
              <w:tc>
                <w:tcPr>
                  <w:tcW w:w="513" w:type="pct"/>
                  <w:tcBorders>
                    <w:tl2br w:val="nil"/>
                    <w:tr2bl w:val="nil"/>
                  </w:tcBorders>
                  <w:noWrap w:val="0"/>
                  <w:vAlign w:val="center"/>
                </w:tcPr>
                <w:p w14:paraId="4836C26B">
                  <w:pPr>
                    <w:pStyle w:val="46"/>
                    <w:ind w:firstLine="0" w:firstLineChars="0"/>
                    <w:rPr>
                      <w:rFonts w:hint="default" w:eastAsia="宋体"/>
                      <w:color w:val="auto"/>
                      <w:highlight w:val="none"/>
                      <w:lang w:val="en-US" w:eastAsia="zh-CN"/>
                    </w:rPr>
                  </w:pPr>
                  <w:r>
                    <w:rPr>
                      <w:rFonts w:hint="eastAsia"/>
                      <w:color w:val="auto"/>
                      <w:highlight w:val="none"/>
                      <w:lang w:val="en-US" w:eastAsia="zh-CN"/>
                    </w:rPr>
                    <w:t>900-006-09</w:t>
                  </w:r>
                </w:p>
              </w:tc>
              <w:tc>
                <w:tcPr>
                  <w:tcW w:w="454" w:type="pct"/>
                  <w:tcBorders>
                    <w:tl2br w:val="nil"/>
                    <w:tr2bl w:val="nil"/>
                  </w:tcBorders>
                  <w:noWrap w:val="0"/>
                  <w:vAlign w:val="center"/>
                </w:tcPr>
                <w:p w14:paraId="22BF2E9C">
                  <w:pPr>
                    <w:pStyle w:val="46"/>
                    <w:rPr>
                      <w:rFonts w:hint="default" w:eastAsia="宋体"/>
                      <w:color w:val="auto"/>
                      <w:highlight w:val="none"/>
                      <w:lang w:val="en-US" w:eastAsia="zh-CN"/>
                    </w:rPr>
                  </w:pPr>
                  <w:r>
                    <w:rPr>
                      <w:rFonts w:hint="eastAsia"/>
                      <w:color w:val="auto"/>
                      <w:highlight w:val="none"/>
                      <w:lang w:val="en-US" w:eastAsia="zh-CN"/>
                    </w:rPr>
                    <w:t>水性切削液等</w:t>
                  </w:r>
                </w:p>
              </w:tc>
              <w:tc>
                <w:tcPr>
                  <w:tcW w:w="340" w:type="pct"/>
                  <w:tcBorders>
                    <w:tl2br w:val="nil"/>
                    <w:tr2bl w:val="nil"/>
                  </w:tcBorders>
                  <w:noWrap w:val="0"/>
                  <w:vAlign w:val="center"/>
                </w:tcPr>
                <w:p w14:paraId="4ADA9371">
                  <w:pPr>
                    <w:pStyle w:val="46"/>
                    <w:rPr>
                      <w:rFonts w:hint="eastAsia"/>
                      <w:color w:val="auto"/>
                      <w:highlight w:val="none"/>
                    </w:rPr>
                  </w:pPr>
                  <w:r>
                    <w:rPr>
                      <w:rFonts w:hint="eastAsia"/>
                      <w:color w:val="auto"/>
                      <w:highlight w:val="none"/>
                      <w:lang w:val="en-US" w:eastAsia="zh-CN"/>
                    </w:rPr>
                    <w:t>固态</w:t>
                  </w:r>
                </w:p>
              </w:tc>
              <w:tc>
                <w:tcPr>
                  <w:tcW w:w="340" w:type="pct"/>
                  <w:tcBorders>
                    <w:tl2br w:val="nil"/>
                    <w:tr2bl w:val="nil"/>
                  </w:tcBorders>
                  <w:noWrap w:val="0"/>
                  <w:vAlign w:val="center"/>
                </w:tcPr>
                <w:p w14:paraId="2B28A993">
                  <w:pPr>
                    <w:pStyle w:val="46"/>
                    <w:rPr>
                      <w:rFonts w:hint="default" w:eastAsia="宋体"/>
                      <w:color w:val="auto"/>
                      <w:highlight w:val="none"/>
                      <w:lang w:val="en-US" w:eastAsia="zh-CN"/>
                    </w:rPr>
                  </w:pPr>
                  <w:r>
                    <w:rPr>
                      <w:rFonts w:hint="eastAsia"/>
                      <w:color w:val="auto"/>
                      <w:highlight w:val="none"/>
                      <w:lang w:val="en-US" w:eastAsia="zh-CN"/>
                    </w:rPr>
                    <w:t>T</w:t>
                  </w:r>
                </w:p>
              </w:tc>
              <w:tc>
                <w:tcPr>
                  <w:tcW w:w="357" w:type="pct"/>
                  <w:tcBorders>
                    <w:tl2br w:val="nil"/>
                    <w:tr2bl w:val="nil"/>
                  </w:tcBorders>
                  <w:noWrap w:val="0"/>
                  <w:vAlign w:val="center"/>
                </w:tcPr>
                <w:p w14:paraId="4AAD39F3">
                  <w:pPr>
                    <w:pStyle w:val="46"/>
                    <w:rPr>
                      <w:rFonts w:hint="default"/>
                      <w:color w:val="auto"/>
                      <w:highlight w:val="none"/>
                      <w:lang w:val="en-US" w:eastAsia="zh-CN"/>
                    </w:rPr>
                  </w:pPr>
                  <w:r>
                    <w:rPr>
                      <w:rFonts w:hint="eastAsia"/>
                      <w:color w:val="auto"/>
                      <w:highlight w:val="none"/>
                      <w:lang w:val="en-US" w:eastAsia="zh-CN"/>
                    </w:rPr>
                    <w:t>0.2</w:t>
                  </w:r>
                </w:p>
              </w:tc>
              <w:tc>
                <w:tcPr>
                  <w:tcW w:w="283" w:type="pct"/>
                  <w:tcBorders>
                    <w:tl2br w:val="nil"/>
                    <w:tr2bl w:val="nil"/>
                  </w:tcBorders>
                  <w:noWrap w:val="0"/>
                  <w:vAlign w:val="center"/>
                </w:tcPr>
                <w:p w14:paraId="4305A12F">
                  <w:pPr>
                    <w:pStyle w:val="46"/>
                    <w:rPr>
                      <w:color w:val="auto"/>
                      <w:highlight w:val="none"/>
                    </w:rPr>
                  </w:pPr>
                  <w:r>
                    <w:rPr>
                      <w:color w:val="auto"/>
                      <w:highlight w:val="none"/>
                    </w:rPr>
                    <w:t>桶装贮存</w:t>
                  </w:r>
                </w:p>
              </w:tc>
              <w:tc>
                <w:tcPr>
                  <w:tcW w:w="511" w:type="pct"/>
                  <w:tcBorders>
                    <w:tl2br w:val="nil"/>
                    <w:tr2bl w:val="nil"/>
                  </w:tcBorders>
                  <w:noWrap w:val="0"/>
                  <w:vAlign w:val="center"/>
                </w:tcPr>
                <w:p w14:paraId="0F7DD218">
                  <w:pPr>
                    <w:pStyle w:val="46"/>
                    <w:rPr>
                      <w:rFonts w:hint="eastAsia" w:eastAsia="宋体"/>
                      <w:color w:val="auto"/>
                      <w:highlight w:val="none"/>
                      <w:lang w:val="en-US" w:eastAsia="zh-CN"/>
                    </w:rPr>
                  </w:pPr>
                  <w:r>
                    <w:rPr>
                      <w:color w:val="auto"/>
                      <w:highlight w:val="none"/>
                    </w:rPr>
                    <w:t>委外</w:t>
                  </w:r>
                  <w:r>
                    <w:rPr>
                      <w:rFonts w:hint="eastAsia"/>
                      <w:color w:val="auto"/>
                      <w:highlight w:val="none"/>
                      <w:lang w:val="en-US" w:eastAsia="zh-CN"/>
                    </w:rPr>
                    <w:t>处置</w:t>
                  </w:r>
                </w:p>
              </w:tc>
              <w:tc>
                <w:tcPr>
                  <w:tcW w:w="369" w:type="pct"/>
                  <w:tcBorders>
                    <w:tl2br w:val="nil"/>
                    <w:tr2bl w:val="nil"/>
                  </w:tcBorders>
                  <w:noWrap w:val="0"/>
                  <w:vAlign w:val="center"/>
                </w:tcPr>
                <w:p w14:paraId="45F5CCFE">
                  <w:pPr>
                    <w:pStyle w:val="46"/>
                    <w:rPr>
                      <w:rFonts w:hint="default"/>
                      <w:color w:val="auto"/>
                      <w:highlight w:val="none"/>
                      <w:lang w:val="en-US"/>
                    </w:rPr>
                  </w:pPr>
                  <w:r>
                    <w:rPr>
                      <w:rFonts w:hint="eastAsia"/>
                      <w:color w:val="auto"/>
                      <w:highlight w:val="none"/>
                      <w:lang w:val="en-US" w:eastAsia="zh-CN"/>
                    </w:rPr>
                    <w:t>0.2</w:t>
                  </w:r>
                </w:p>
              </w:tc>
            </w:tr>
            <w:tr w14:paraId="02B3B6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4AAE5243">
                  <w:pPr>
                    <w:pStyle w:val="46"/>
                    <w:rPr>
                      <w:color w:val="auto"/>
                      <w:highlight w:val="none"/>
                    </w:rPr>
                  </w:pPr>
                </w:p>
              </w:tc>
              <w:tc>
                <w:tcPr>
                  <w:tcW w:w="681" w:type="pct"/>
                  <w:tcBorders>
                    <w:tl2br w:val="nil"/>
                    <w:tr2bl w:val="nil"/>
                  </w:tcBorders>
                  <w:noWrap w:val="0"/>
                  <w:vAlign w:val="center"/>
                </w:tcPr>
                <w:p w14:paraId="65F3F33B">
                  <w:pPr>
                    <w:pStyle w:val="46"/>
                    <w:rPr>
                      <w:rFonts w:hint="default"/>
                      <w:color w:val="auto"/>
                      <w:highlight w:val="none"/>
                      <w:lang w:val="en-US" w:eastAsia="zh-CN"/>
                    </w:rPr>
                  </w:pPr>
                  <w:r>
                    <w:rPr>
                      <w:rFonts w:hint="eastAsia"/>
                      <w:color w:val="auto"/>
                      <w:highlight w:val="none"/>
                      <w:lang w:val="en-US" w:eastAsia="zh-CN"/>
                    </w:rPr>
                    <w:t>废切削液</w:t>
                  </w:r>
                </w:p>
              </w:tc>
              <w:tc>
                <w:tcPr>
                  <w:tcW w:w="284" w:type="pct"/>
                  <w:vMerge w:val="continue"/>
                  <w:tcBorders>
                    <w:tl2br w:val="nil"/>
                    <w:tr2bl w:val="nil"/>
                  </w:tcBorders>
                  <w:noWrap w:val="0"/>
                  <w:vAlign w:val="center"/>
                </w:tcPr>
                <w:p w14:paraId="1F49C042">
                  <w:pPr>
                    <w:pStyle w:val="46"/>
                    <w:rPr>
                      <w:color w:val="auto"/>
                      <w:highlight w:val="none"/>
                    </w:rPr>
                  </w:pPr>
                </w:p>
              </w:tc>
              <w:tc>
                <w:tcPr>
                  <w:tcW w:w="397" w:type="pct"/>
                  <w:tcBorders>
                    <w:tl2br w:val="nil"/>
                    <w:tr2bl w:val="nil"/>
                  </w:tcBorders>
                  <w:noWrap w:val="0"/>
                  <w:vAlign w:val="center"/>
                </w:tcPr>
                <w:p w14:paraId="3EC8299F">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HW09</w:t>
                  </w:r>
                </w:p>
              </w:tc>
              <w:tc>
                <w:tcPr>
                  <w:tcW w:w="513" w:type="pct"/>
                  <w:tcBorders>
                    <w:tl2br w:val="nil"/>
                    <w:tr2bl w:val="nil"/>
                  </w:tcBorders>
                  <w:noWrap w:val="0"/>
                  <w:vAlign w:val="center"/>
                </w:tcPr>
                <w:p w14:paraId="23245BD5">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900-006-09</w:t>
                  </w:r>
                </w:p>
              </w:tc>
              <w:tc>
                <w:tcPr>
                  <w:tcW w:w="454" w:type="pct"/>
                  <w:tcBorders>
                    <w:tl2br w:val="nil"/>
                    <w:tr2bl w:val="nil"/>
                  </w:tcBorders>
                  <w:noWrap w:val="0"/>
                  <w:vAlign w:val="center"/>
                </w:tcPr>
                <w:p w14:paraId="6104B8A7">
                  <w:pPr>
                    <w:pStyle w:val="46"/>
                    <w:ind w:firstLine="0" w:firstLineChars="0"/>
                    <w:jc w:val="both"/>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水性切削液</w:t>
                  </w:r>
                </w:p>
              </w:tc>
              <w:tc>
                <w:tcPr>
                  <w:tcW w:w="340" w:type="pct"/>
                  <w:tcBorders>
                    <w:tl2br w:val="nil"/>
                    <w:tr2bl w:val="nil"/>
                  </w:tcBorders>
                  <w:noWrap w:val="0"/>
                  <w:vAlign w:val="center"/>
                </w:tcPr>
                <w:p w14:paraId="352A12BB">
                  <w:pPr>
                    <w:pStyle w:val="46"/>
                    <w:ind w:firstLine="0" w:firstLineChars="0"/>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液态</w:t>
                  </w:r>
                </w:p>
              </w:tc>
              <w:tc>
                <w:tcPr>
                  <w:tcW w:w="340" w:type="pct"/>
                  <w:tcBorders>
                    <w:tl2br w:val="nil"/>
                    <w:tr2bl w:val="nil"/>
                  </w:tcBorders>
                  <w:noWrap w:val="0"/>
                  <w:vAlign w:val="center"/>
                </w:tcPr>
                <w:p w14:paraId="601EE3DE">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T</w:t>
                  </w:r>
                </w:p>
              </w:tc>
              <w:tc>
                <w:tcPr>
                  <w:tcW w:w="357" w:type="pct"/>
                  <w:tcBorders>
                    <w:tl2br w:val="nil"/>
                    <w:tr2bl w:val="nil"/>
                  </w:tcBorders>
                  <w:noWrap w:val="0"/>
                  <w:vAlign w:val="center"/>
                </w:tcPr>
                <w:p w14:paraId="50E141DD">
                  <w:pPr>
                    <w:pStyle w:val="46"/>
                    <w:rPr>
                      <w:rFonts w:hint="default"/>
                      <w:color w:val="auto"/>
                      <w:highlight w:val="none"/>
                      <w:lang w:val="en-US" w:eastAsia="zh-CN"/>
                    </w:rPr>
                  </w:pPr>
                  <w:r>
                    <w:rPr>
                      <w:rFonts w:hint="eastAsia"/>
                      <w:color w:val="auto"/>
                      <w:highlight w:val="none"/>
                      <w:lang w:val="en-US" w:eastAsia="zh-CN"/>
                    </w:rPr>
                    <w:t>0.06</w:t>
                  </w:r>
                </w:p>
              </w:tc>
              <w:tc>
                <w:tcPr>
                  <w:tcW w:w="283" w:type="pct"/>
                  <w:tcBorders>
                    <w:tl2br w:val="nil"/>
                    <w:tr2bl w:val="nil"/>
                  </w:tcBorders>
                  <w:noWrap w:val="0"/>
                  <w:vAlign w:val="center"/>
                </w:tcPr>
                <w:p w14:paraId="20F250FB">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桶装贮存</w:t>
                  </w:r>
                </w:p>
              </w:tc>
              <w:tc>
                <w:tcPr>
                  <w:tcW w:w="511" w:type="pct"/>
                  <w:tcBorders>
                    <w:tl2br w:val="nil"/>
                    <w:tr2bl w:val="nil"/>
                  </w:tcBorders>
                  <w:noWrap w:val="0"/>
                  <w:vAlign w:val="center"/>
                </w:tcPr>
                <w:p w14:paraId="1862963D">
                  <w:pPr>
                    <w:pStyle w:val="46"/>
                    <w:ind w:firstLine="0" w:firstLineChars="0"/>
                    <w:rPr>
                      <w:rFonts w:ascii="Times New Roman" w:hAnsi="Times New Roman" w:eastAsia="宋体" w:cs="Times New Roman"/>
                      <w:color w:val="auto"/>
                      <w:kern w:val="2"/>
                      <w:sz w:val="21"/>
                      <w:szCs w:val="21"/>
                      <w:highlight w:val="none"/>
                      <w:lang w:val="en-US" w:eastAsia="zh-CN" w:bidi="ar-SA"/>
                    </w:rPr>
                  </w:pPr>
                  <w:r>
                    <w:rPr>
                      <w:color w:val="auto"/>
                      <w:highlight w:val="none"/>
                    </w:rPr>
                    <w:t>委外处置</w:t>
                  </w:r>
                </w:p>
              </w:tc>
              <w:tc>
                <w:tcPr>
                  <w:tcW w:w="369" w:type="pct"/>
                  <w:tcBorders>
                    <w:tl2br w:val="nil"/>
                    <w:tr2bl w:val="nil"/>
                  </w:tcBorders>
                  <w:noWrap w:val="0"/>
                  <w:vAlign w:val="center"/>
                </w:tcPr>
                <w:p w14:paraId="2EEA4D45">
                  <w:pPr>
                    <w:pStyle w:val="46"/>
                    <w:rPr>
                      <w:rFonts w:hint="default"/>
                      <w:color w:val="auto"/>
                      <w:highlight w:val="none"/>
                      <w:lang w:val="en-US" w:eastAsia="zh-CN"/>
                    </w:rPr>
                  </w:pPr>
                  <w:r>
                    <w:rPr>
                      <w:rFonts w:hint="eastAsia"/>
                      <w:color w:val="auto"/>
                      <w:highlight w:val="none"/>
                      <w:lang w:val="en-US" w:eastAsia="zh-CN"/>
                    </w:rPr>
                    <w:t>0.06</w:t>
                  </w:r>
                </w:p>
              </w:tc>
            </w:tr>
            <w:tr w14:paraId="680D00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vMerge w:val="continue"/>
                  <w:tcBorders>
                    <w:tl2br w:val="nil"/>
                    <w:tr2bl w:val="nil"/>
                  </w:tcBorders>
                  <w:noWrap w:val="0"/>
                  <w:vAlign w:val="center"/>
                </w:tcPr>
                <w:p w14:paraId="78701EA3">
                  <w:pPr>
                    <w:pStyle w:val="46"/>
                    <w:rPr>
                      <w:color w:val="auto"/>
                      <w:highlight w:val="none"/>
                    </w:rPr>
                  </w:pPr>
                </w:p>
              </w:tc>
              <w:tc>
                <w:tcPr>
                  <w:tcW w:w="681" w:type="pct"/>
                  <w:tcBorders>
                    <w:tl2br w:val="nil"/>
                    <w:tr2bl w:val="nil"/>
                  </w:tcBorders>
                  <w:noWrap w:val="0"/>
                  <w:vAlign w:val="center"/>
                </w:tcPr>
                <w:p w14:paraId="73025258">
                  <w:pPr>
                    <w:pStyle w:val="46"/>
                    <w:rPr>
                      <w:rFonts w:hint="default"/>
                      <w:color w:val="auto"/>
                      <w:highlight w:val="none"/>
                      <w:lang w:val="en-US" w:eastAsia="zh-CN"/>
                    </w:rPr>
                  </w:pPr>
                  <w:r>
                    <w:rPr>
                      <w:rFonts w:hint="eastAsia"/>
                      <w:color w:val="auto"/>
                      <w:highlight w:val="none"/>
                      <w:lang w:val="en-US" w:eastAsia="zh-CN"/>
                    </w:rPr>
                    <w:t>污泥</w:t>
                  </w:r>
                </w:p>
              </w:tc>
              <w:tc>
                <w:tcPr>
                  <w:tcW w:w="284" w:type="pct"/>
                  <w:vMerge w:val="continue"/>
                  <w:tcBorders>
                    <w:tl2br w:val="nil"/>
                    <w:tr2bl w:val="nil"/>
                  </w:tcBorders>
                  <w:noWrap w:val="0"/>
                  <w:vAlign w:val="center"/>
                </w:tcPr>
                <w:p w14:paraId="50DFD3F0">
                  <w:pPr>
                    <w:pStyle w:val="46"/>
                    <w:rPr>
                      <w:color w:val="auto"/>
                      <w:highlight w:val="none"/>
                    </w:rPr>
                  </w:pPr>
                </w:p>
              </w:tc>
              <w:tc>
                <w:tcPr>
                  <w:tcW w:w="397" w:type="pct"/>
                  <w:tcBorders>
                    <w:tl2br w:val="nil"/>
                    <w:tr2bl w:val="nil"/>
                  </w:tcBorders>
                  <w:noWrap w:val="0"/>
                  <w:vAlign w:val="center"/>
                </w:tcPr>
                <w:p w14:paraId="322672EA">
                  <w:pPr>
                    <w:pStyle w:val="46"/>
                    <w:ind w:firstLine="0" w:firstLineChars="0"/>
                    <w:rPr>
                      <w:rFonts w:hint="default"/>
                      <w:color w:val="auto"/>
                      <w:highlight w:val="none"/>
                      <w:lang w:val="en-US" w:eastAsia="zh-CN"/>
                    </w:rPr>
                  </w:pPr>
                  <w:r>
                    <w:rPr>
                      <w:rFonts w:hint="eastAsia"/>
                      <w:color w:val="auto"/>
                      <w:highlight w:val="none"/>
                      <w:lang w:val="en-US" w:eastAsia="zh-CN"/>
                    </w:rPr>
                    <w:t>HW17</w:t>
                  </w:r>
                </w:p>
              </w:tc>
              <w:tc>
                <w:tcPr>
                  <w:tcW w:w="513" w:type="pct"/>
                  <w:tcBorders>
                    <w:tl2br w:val="nil"/>
                    <w:tr2bl w:val="nil"/>
                  </w:tcBorders>
                  <w:noWrap w:val="0"/>
                  <w:vAlign w:val="center"/>
                </w:tcPr>
                <w:p w14:paraId="1805B167">
                  <w:pPr>
                    <w:pStyle w:val="46"/>
                    <w:ind w:firstLine="0" w:firstLineChars="0"/>
                    <w:jc w:val="center"/>
                    <w:rPr>
                      <w:rFonts w:hint="default"/>
                      <w:color w:val="auto"/>
                      <w:highlight w:val="none"/>
                      <w:lang w:val="en-US" w:eastAsia="zh-CN"/>
                    </w:rPr>
                  </w:pPr>
                  <w:r>
                    <w:rPr>
                      <w:rFonts w:hint="eastAsia"/>
                      <w:color w:val="auto"/>
                      <w:highlight w:val="none"/>
                      <w:lang w:val="en-US" w:eastAsia="zh-CN"/>
                    </w:rPr>
                    <w:t>336-064-17</w:t>
                  </w:r>
                </w:p>
              </w:tc>
              <w:tc>
                <w:tcPr>
                  <w:tcW w:w="454" w:type="pct"/>
                  <w:tcBorders>
                    <w:tl2br w:val="nil"/>
                    <w:tr2bl w:val="nil"/>
                  </w:tcBorders>
                  <w:noWrap w:val="0"/>
                  <w:vAlign w:val="center"/>
                </w:tcPr>
                <w:p w14:paraId="3E673273">
                  <w:pPr>
                    <w:pStyle w:val="46"/>
                    <w:ind w:firstLine="0" w:firstLineChars="0"/>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污泥</w:t>
                  </w:r>
                </w:p>
              </w:tc>
              <w:tc>
                <w:tcPr>
                  <w:tcW w:w="340" w:type="pct"/>
                  <w:tcBorders>
                    <w:tl2br w:val="nil"/>
                    <w:tr2bl w:val="nil"/>
                  </w:tcBorders>
                  <w:noWrap w:val="0"/>
                  <w:vAlign w:val="center"/>
                </w:tcPr>
                <w:p w14:paraId="76140784">
                  <w:pPr>
                    <w:pStyle w:val="46"/>
                    <w:ind w:firstLine="0" w:firstLineChars="0"/>
                    <w:jc w:val="center"/>
                    <w:rPr>
                      <w:rFonts w:hint="default"/>
                      <w:color w:val="auto"/>
                      <w:highlight w:val="none"/>
                      <w:lang w:val="en-US" w:eastAsia="zh-CN"/>
                    </w:rPr>
                  </w:pPr>
                  <w:r>
                    <w:rPr>
                      <w:rFonts w:hint="eastAsia"/>
                      <w:color w:val="auto"/>
                      <w:highlight w:val="none"/>
                      <w:lang w:val="en-US" w:eastAsia="zh-CN"/>
                    </w:rPr>
                    <w:t>半固态</w:t>
                  </w:r>
                </w:p>
              </w:tc>
              <w:tc>
                <w:tcPr>
                  <w:tcW w:w="340" w:type="pct"/>
                  <w:tcBorders>
                    <w:tl2br w:val="nil"/>
                    <w:tr2bl w:val="nil"/>
                  </w:tcBorders>
                  <w:noWrap w:val="0"/>
                  <w:vAlign w:val="center"/>
                </w:tcPr>
                <w:p w14:paraId="298F5B7F">
                  <w:pPr>
                    <w:pStyle w:val="46"/>
                    <w:ind w:firstLine="0" w:firstLineChars="0"/>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T/C</w:t>
                  </w:r>
                </w:p>
              </w:tc>
              <w:tc>
                <w:tcPr>
                  <w:tcW w:w="357" w:type="pct"/>
                  <w:tcBorders>
                    <w:tl2br w:val="nil"/>
                    <w:tr2bl w:val="nil"/>
                  </w:tcBorders>
                  <w:noWrap w:val="0"/>
                  <w:vAlign w:val="center"/>
                </w:tcPr>
                <w:p w14:paraId="44CC6715">
                  <w:pPr>
                    <w:pStyle w:val="46"/>
                    <w:jc w:val="center"/>
                    <w:rPr>
                      <w:rFonts w:hint="default"/>
                      <w:color w:val="auto"/>
                      <w:highlight w:val="none"/>
                      <w:lang w:val="en-US" w:eastAsia="zh-CN"/>
                    </w:rPr>
                  </w:pPr>
                  <w:r>
                    <w:rPr>
                      <w:rFonts w:hint="eastAsia"/>
                      <w:color w:val="auto"/>
                      <w:highlight w:val="none"/>
                      <w:lang w:val="en-US" w:eastAsia="zh-CN"/>
                    </w:rPr>
                    <w:t>0.38</w:t>
                  </w:r>
                </w:p>
              </w:tc>
              <w:tc>
                <w:tcPr>
                  <w:tcW w:w="283" w:type="pct"/>
                  <w:tcBorders>
                    <w:tl2br w:val="nil"/>
                    <w:tr2bl w:val="nil"/>
                  </w:tcBorders>
                  <w:shd w:val="clear" w:color="auto" w:fill="auto"/>
                  <w:noWrap w:val="0"/>
                  <w:vAlign w:val="center"/>
                </w:tcPr>
                <w:p w14:paraId="12AF6EBF">
                  <w:pPr>
                    <w:pStyle w:val="46"/>
                    <w:ind w:firstLine="0" w:firstLineChars="0"/>
                    <w:jc w:val="center"/>
                    <w:rPr>
                      <w:rFonts w:ascii="Times New Roman" w:hAnsi="Times New Roman" w:eastAsia="宋体" w:cs="Times New Roman"/>
                      <w:color w:val="auto"/>
                      <w:kern w:val="2"/>
                      <w:sz w:val="21"/>
                      <w:szCs w:val="21"/>
                      <w:highlight w:val="none"/>
                      <w:lang w:val="en-US" w:eastAsia="zh-CN" w:bidi="ar-SA"/>
                    </w:rPr>
                  </w:pPr>
                  <w:r>
                    <w:rPr>
                      <w:color w:val="auto"/>
                      <w:highlight w:val="none"/>
                    </w:rPr>
                    <w:t>桶装贮存</w:t>
                  </w:r>
                </w:p>
              </w:tc>
              <w:tc>
                <w:tcPr>
                  <w:tcW w:w="511" w:type="pct"/>
                  <w:tcBorders>
                    <w:tl2br w:val="nil"/>
                    <w:tr2bl w:val="nil"/>
                  </w:tcBorders>
                  <w:shd w:val="clear" w:color="auto" w:fill="auto"/>
                  <w:noWrap w:val="0"/>
                  <w:vAlign w:val="center"/>
                </w:tcPr>
                <w:p w14:paraId="632E2A95">
                  <w:pPr>
                    <w:pStyle w:val="46"/>
                    <w:ind w:firstLine="0" w:firstLineChars="0"/>
                    <w:jc w:val="center"/>
                    <w:rPr>
                      <w:rFonts w:ascii="Times New Roman" w:hAnsi="Times New Roman" w:eastAsia="宋体" w:cs="Times New Roman"/>
                      <w:color w:val="auto"/>
                      <w:kern w:val="2"/>
                      <w:sz w:val="21"/>
                      <w:szCs w:val="21"/>
                      <w:highlight w:val="none"/>
                      <w:lang w:val="en-US" w:eastAsia="zh-CN" w:bidi="ar-SA"/>
                    </w:rPr>
                  </w:pPr>
                  <w:r>
                    <w:rPr>
                      <w:color w:val="auto"/>
                      <w:highlight w:val="none"/>
                    </w:rPr>
                    <w:t>委外处置</w:t>
                  </w:r>
                </w:p>
              </w:tc>
              <w:tc>
                <w:tcPr>
                  <w:tcW w:w="369" w:type="pct"/>
                  <w:tcBorders>
                    <w:tl2br w:val="nil"/>
                    <w:tr2bl w:val="nil"/>
                  </w:tcBorders>
                  <w:noWrap w:val="0"/>
                  <w:vAlign w:val="center"/>
                </w:tcPr>
                <w:p w14:paraId="6BC20B88">
                  <w:pPr>
                    <w:pStyle w:val="46"/>
                    <w:jc w:val="center"/>
                    <w:rPr>
                      <w:rFonts w:hint="default"/>
                      <w:color w:val="auto"/>
                      <w:highlight w:val="none"/>
                      <w:lang w:val="en-US" w:eastAsia="zh-CN"/>
                    </w:rPr>
                  </w:pPr>
                  <w:r>
                    <w:rPr>
                      <w:rFonts w:hint="eastAsia"/>
                      <w:color w:val="auto"/>
                      <w:highlight w:val="none"/>
                      <w:lang w:val="en-US" w:eastAsia="zh-CN"/>
                    </w:rPr>
                    <w:t>0.38</w:t>
                  </w:r>
                </w:p>
              </w:tc>
            </w:tr>
            <w:tr w14:paraId="149A60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66" w:type="pct"/>
                  <w:tcBorders>
                    <w:tl2br w:val="nil"/>
                    <w:tr2bl w:val="nil"/>
                  </w:tcBorders>
                  <w:noWrap w:val="0"/>
                  <w:vAlign w:val="center"/>
                </w:tcPr>
                <w:p w14:paraId="70CDAA36">
                  <w:pPr>
                    <w:pStyle w:val="46"/>
                    <w:rPr>
                      <w:color w:val="auto"/>
                      <w:highlight w:val="none"/>
                    </w:rPr>
                  </w:pPr>
                  <w:r>
                    <w:rPr>
                      <w:color w:val="auto"/>
                      <w:highlight w:val="none"/>
                    </w:rPr>
                    <w:t>员工办公生活</w:t>
                  </w:r>
                </w:p>
              </w:tc>
              <w:tc>
                <w:tcPr>
                  <w:tcW w:w="681" w:type="pct"/>
                  <w:tcBorders>
                    <w:tl2br w:val="nil"/>
                    <w:tr2bl w:val="nil"/>
                  </w:tcBorders>
                  <w:noWrap w:val="0"/>
                  <w:vAlign w:val="center"/>
                </w:tcPr>
                <w:p w14:paraId="12A376EA">
                  <w:pPr>
                    <w:pStyle w:val="46"/>
                    <w:rPr>
                      <w:color w:val="auto"/>
                      <w:highlight w:val="none"/>
                    </w:rPr>
                  </w:pPr>
                  <w:r>
                    <w:rPr>
                      <w:color w:val="auto"/>
                      <w:highlight w:val="none"/>
                    </w:rPr>
                    <w:t>生活办公垃圾</w:t>
                  </w:r>
                </w:p>
              </w:tc>
              <w:tc>
                <w:tcPr>
                  <w:tcW w:w="284" w:type="pct"/>
                  <w:tcBorders>
                    <w:tl2br w:val="nil"/>
                    <w:tr2bl w:val="nil"/>
                  </w:tcBorders>
                  <w:noWrap w:val="0"/>
                  <w:vAlign w:val="center"/>
                </w:tcPr>
                <w:p w14:paraId="20EA16C9">
                  <w:pPr>
                    <w:pStyle w:val="46"/>
                    <w:rPr>
                      <w:color w:val="auto"/>
                      <w:highlight w:val="none"/>
                    </w:rPr>
                  </w:pPr>
                  <w:r>
                    <w:rPr>
                      <w:color w:val="auto"/>
                      <w:highlight w:val="none"/>
                    </w:rPr>
                    <w:t>生活</w:t>
                  </w:r>
                  <w:r>
                    <w:rPr>
                      <w:rFonts w:hint="eastAsia"/>
                      <w:color w:val="auto"/>
                      <w:highlight w:val="none"/>
                    </w:rPr>
                    <w:t>垃圾</w:t>
                  </w:r>
                </w:p>
              </w:tc>
              <w:tc>
                <w:tcPr>
                  <w:tcW w:w="397" w:type="pct"/>
                  <w:tcBorders>
                    <w:tl2br w:val="nil"/>
                    <w:tr2bl w:val="nil"/>
                  </w:tcBorders>
                  <w:noWrap w:val="0"/>
                  <w:vAlign w:val="center"/>
                </w:tcPr>
                <w:p w14:paraId="29110355">
                  <w:pPr>
                    <w:pStyle w:val="46"/>
                    <w:rPr>
                      <w:color w:val="auto"/>
                      <w:highlight w:val="none"/>
                    </w:rPr>
                  </w:pPr>
                  <w:r>
                    <w:rPr>
                      <w:color w:val="auto"/>
                      <w:highlight w:val="none"/>
                    </w:rPr>
                    <w:t>/</w:t>
                  </w:r>
                </w:p>
              </w:tc>
              <w:tc>
                <w:tcPr>
                  <w:tcW w:w="513" w:type="pct"/>
                  <w:tcBorders>
                    <w:tl2br w:val="nil"/>
                    <w:tr2bl w:val="nil"/>
                  </w:tcBorders>
                  <w:noWrap w:val="0"/>
                  <w:vAlign w:val="center"/>
                </w:tcPr>
                <w:p w14:paraId="2A44B064">
                  <w:pPr>
                    <w:pStyle w:val="46"/>
                    <w:rPr>
                      <w:color w:val="auto"/>
                      <w:highlight w:val="none"/>
                    </w:rPr>
                  </w:pPr>
                  <w:r>
                    <w:rPr>
                      <w:color w:val="auto"/>
                      <w:highlight w:val="none"/>
                    </w:rPr>
                    <w:t>/</w:t>
                  </w:r>
                </w:p>
              </w:tc>
              <w:tc>
                <w:tcPr>
                  <w:tcW w:w="454" w:type="pct"/>
                  <w:tcBorders>
                    <w:tl2br w:val="nil"/>
                    <w:tr2bl w:val="nil"/>
                  </w:tcBorders>
                  <w:noWrap w:val="0"/>
                  <w:vAlign w:val="center"/>
                </w:tcPr>
                <w:p w14:paraId="7E35CC5D">
                  <w:pPr>
                    <w:pStyle w:val="46"/>
                    <w:rPr>
                      <w:color w:val="auto"/>
                      <w:highlight w:val="none"/>
                    </w:rPr>
                  </w:pPr>
                  <w:r>
                    <w:rPr>
                      <w:color w:val="auto"/>
                      <w:highlight w:val="none"/>
                    </w:rPr>
                    <w:t>/</w:t>
                  </w:r>
                </w:p>
              </w:tc>
              <w:tc>
                <w:tcPr>
                  <w:tcW w:w="340" w:type="pct"/>
                  <w:tcBorders>
                    <w:tl2br w:val="nil"/>
                    <w:tr2bl w:val="nil"/>
                  </w:tcBorders>
                  <w:noWrap w:val="0"/>
                  <w:vAlign w:val="center"/>
                </w:tcPr>
                <w:p w14:paraId="769AD644">
                  <w:pPr>
                    <w:pStyle w:val="46"/>
                    <w:rPr>
                      <w:color w:val="auto"/>
                      <w:highlight w:val="none"/>
                    </w:rPr>
                  </w:pPr>
                  <w:r>
                    <w:rPr>
                      <w:color w:val="auto"/>
                      <w:highlight w:val="none"/>
                    </w:rPr>
                    <w:t>固态</w:t>
                  </w:r>
                </w:p>
              </w:tc>
              <w:tc>
                <w:tcPr>
                  <w:tcW w:w="340" w:type="pct"/>
                  <w:tcBorders>
                    <w:tl2br w:val="nil"/>
                    <w:tr2bl w:val="nil"/>
                  </w:tcBorders>
                  <w:noWrap w:val="0"/>
                  <w:vAlign w:val="center"/>
                </w:tcPr>
                <w:p w14:paraId="40F1F6DF">
                  <w:pPr>
                    <w:pStyle w:val="46"/>
                    <w:rPr>
                      <w:color w:val="auto"/>
                      <w:highlight w:val="none"/>
                    </w:rPr>
                  </w:pPr>
                  <w:r>
                    <w:rPr>
                      <w:color w:val="auto"/>
                      <w:highlight w:val="none"/>
                    </w:rPr>
                    <w:t>/</w:t>
                  </w:r>
                </w:p>
              </w:tc>
              <w:tc>
                <w:tcPr>
                  <w:tcW w:w="357" w:type="pct"/>
                  <w:tcBorders>
                    <w:tl2br w:val="nil"/>
                    <w:tr2bl w:val="nil"/>
                  </w:tcBorders>
                  <w:noWrap w:val="0"/>
                  <w:vAlign w:val="center"/>
                </w:tcPr>
                <w:p w14:paraId="3DD9855B">
                  <w:pPr>
                    <w:pStyle w:val="46"/>
                    <w:rPr>
                      <w:rFonts w:hint="default"/>
                      <w:color w:val="auto"/>
                      <w:highlight w:val="none"/>
                      <w:lang w:val="en-US" w:eastAsia="zh-CN"/>
                    </w:rPr>
                  </w:pPr>
                  <w:r>
                    <w:rPr>
                      <w:rFonts w:hint="eastAsia"/>
                      <w:color w:val="auto"/>
                      <w:highlight w:val="none"/>
                      <w:lang w:val="en-US" w:eastAsia="zh-CN"/>
                    </w:rPr>
                    <w:t>15</w:t>
                  </w:r>
                </w:p>
              </w:tc>
              <w:tc>
                <w:tcPr>
                  <w:tcW w:w="283" w:type="pct"/>
                  <w:tcBorders>
                    <w:tl2br w:val="nil"/>
                    <w:tr2bl w:val="nil"/>
                  </w:tcBorders>
                  <w:noWrap w:val="0"/>
                  <w:vAlign w:val="center"/>
                </w:tcPr>
                <w:p w14:paraId="3CBF3132">
                  <w:pPr>
                    <w:pStyle w:val="46"/>
                    <w:rPr>
                      <w:color w:val="auto"/>
                      <w:highlight w:val="none"/>
                    </w:rPr>
                  </w:pPr>
                  <w:r>
                    <w:rPr>
                      <w:color w:val="auto"/>
                      <w:highlight w:val="none"/>
                    </w:rPr>
                    <w:t>桶装贮存</w:t>
                  </w:r>
                </w:p>
              </w:tc>
              <w:tc>
                <w:tcPr>
                  <w:tcW w:w="511" w:type="pct"/>
                  <w:tcBorders>
                    <w:tl2br w:val="nil"/>
                    <w:tr2bl w:val="nil"/>
                  </w:tcBorders>
                  <w:noWrap w:val="0"/>
                  <w:vAlign w:val="center"/>
                </w:tcPr>
                <w:p w14:paraId="08D67BA6">
                  <w:pPr>
                    <w:pStyle w:val="46"/>
                    <w:rPr>
                      <w:color w:val="auto"/>
                      <w:highlight w:val="none"/>
                    </w:rPr>
                  </w:pPr>
                  <w:r>
                    <w:rPr>
                      <w:color w:val="auto"/>
                      <w:highlight w:val="none"/>
                    </w:rPr>
                    <w:t>委外处置</w:t>
                  </w:r>
                </w:p>
              </w:tc>
              <w:tc>
                <w:tcPr>
                  <w:tcW w:w="369" w:type="pct"/>
                  <w:tcBorders>
                    <w:tl2br w:val="nil"/>
                    <w:tr2bl w:val="nil"/>
                  </w:tcBorders>
                  <w:noWrap w:val="0"/>
                  <w:vAlign w:val="center"/>
                </w:tcPr>
                <w:p w14:paraId="2CFA780D">
                  <w:pPr>
                    <w:pStyle w:val="46"/>
                    <w:rPr>
                      <w:rFonts w:hint="default"/>
                      <w:color w:val="auto"/>
                      <w:highlight w:val="none"/>
                      <w:lang w:val="en-US" w:eastAsia="zh-CN"/>
                    </w:rPr>
                  </w:pPr>
                  <w:r>
                    <w:rPr>
                      <w:rFonts w:hint="eastAsia"/>
                      <w:color w:val="auto"/>
                      <w:highlight w:val="none"/>
                      <w:lang w:val="en-US" w:eastAsia="zh-CN"/>
                    </w:rPr>
                    <w:t>15</w:t>
                  </w:r>
                </w:p>
              </w:tc>
            </w:tr>
          </w:tbl>
          <w:p w14:paraId="437493B1">
            <w:pPr>
              <w:pStyle w:val="7"/>
              <w:spacing w:line="360" w:lineRule="auto"/>
              <w:ind w:firstLine="0"/>
              <w:rPr>
                <w:color w:val="auto"/>
                <w:highlight w:val="none"/>
              </w:rPr>
            </w:pPr>
          </w:p>
        </w:tc>
      </w:tr>
    </w:tbl>
    <w:p w14:paraId="60A3CAFB">
      <w:pPr>
        <w:rPr>
          <w:color w:val="auto"/>
          <w:highlight w:val="none"/>
        </w:rPr>
        <w:sectPr>
          <w:type w:val="continuous"/>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504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14"/>
        <w:gridCol w:w="9338"/>
      </w:tblGrid>
      <w:tr w14:paraId="54FFD2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71" w:hRule="atLeast"/>
          <w:jc w:val="center"/>
        </w:trPr>
        <w:tc>
          <w:tcPr>
            <w:tcW w:w="261" w:type="pct"/>
            <w:noWrap w:val="0"/>
            <w:tcMar>
              <w:left w:w="28" w:type="dxa"/>
              <w:right w:w="28" w:type="dxa"/>
            </w:tcMar>
            <w:vAlign w:val="center"/>
          </w:tcPr>
          <w:p w14:paraId="73F23C57">
            <w:pPr>
              <w:adjustRightInd w:val="0"/>
              <w:snapToGrid w:val="0"/>
              <w:jc w:val="center"/>
              <w:rPr>
                <w:rFonts w:hint="eastAsia" w:ascii="宋体" w:hAnsi="宋体" w:cs="宋体"/>
                <w:bCs/>
                <w:color w:val="auto"/>
                <w:sz w:val="24"/>
                <w:highlight w:val="none"/>
              </w:rPr>
            </w:pPr>
          </w:p>
        </w:tc>
        <w:tc>
          <w:tcPr>
            <w:tcW w:w="4738" w:type="pct"/>
            <w:noWrap w:val="0"/>
            <w:vAlign w:val="center"/>
          </w:tcPr>
          <w:p w14:paraId="485C5972">
            <w:pPr>
              <w:widowControl/>
              <w:numPr>
                <w:ilvl w:val="0"/>
                <w:numId w:val="34"/>
              </w:numPr>
              <w:adjustRightInd w:val="0"/>
              <w:snapToGrid w:val="0"/>
              <w:spacing w:line="360" w:lineRule="auto"/>
              <w:ind w:firstLine="397" w:firstLineChars="0"/>
              <w:rPr>
                <w:rFonts w:hint="eastAsia"/>
                <w:b/>
                <w:bCs/>
                <w:color w:val="auto"/>
                <w:sz w:val="24"/>
                <w:highlight w:val="none"/>
              </w:rPr>
            </w:pPr>
            <w:r>
              <w:rPr>
                <w:rFonts w:hint="eastAsia"/>
                <w:b/>
                <w:bCs/>
                <w:color w:val="auto"/>
                <w:sz w:val="24"/>
                <w:highlight w:val="none"/>
              </w:rPr>
              <w:t>环境管理要求</w:t>
            </w:r>
          </w:p>
          <w:p w14:paraId="6BFB6C0F">
            <w:pPr>
              <w:adjustRightInd w:val="0"/>
              <w:snapToGrid w:val="0"/>
              <w:spacing w:line="360" w:lineRule="auto"/>
              <w:ind w:firstLine="480" w:firstLineChars="200"/>
              <w:rPr>
                <w:color w:val="auto"/>
                <w:kern w:val="0"/>
                <w:sz w:val="24"/>
                <w:highlight w:val="none"/>
              </w:rPr>
            </w:pPr>
            <w:r>
              <w:rPr>
                <w:color w:val="auto"/>
                <w:kern w:val="0"/>
                <w:sz w:val="24"/>
                <w:highlight w:val="none"/>
              </w:rPr>
              <w:t>企业拟对各种固体废物进行分类堆放处理，厂区设生活垃圾临时堆放点，危险废物设置</w:t>
            </w:r>
            <w:r>
              <w:rPr>
                <w:color w:val="auto"/>
                <w:kern w:val="0"/>
                <w:sz w:val="24"/>
                <w:szCs w:val="28"/>
                <w:highlight w:val="none"/>
              </w:rPr>
              <w:t>危险废物暂存</w:t>
            </w:r>
            <w:r>
              <w:rPr>
                <w:rFonts w:hint="eastAsia"/>
                <w:color w:val="auto"/>
                <w:kern w:val="0"/>
                <w:sz w:val="24"/>
                <w:szCs w:val="28"/>
                <w:highlight w:val="none"/>
              </w:rPr>
              <w:t>间</w:t>
            </w:r>
            <w:r>
              <w:rPr>
                <w:color w:val="auto"/>
                <w:kern w:val="0"/>
                <w:sz w:val="24"/>
                <w:highlight w:val="none"/>
              </w:rPr>
              <w:t>，一般工业固废设置一般工业固废暂存区。</w:t>
            </w:r>
          </w:p>
          <w:p w14:paraId="3956F965">
            <w:pPr>
              <w:adjustRightInd w:val="0"/>
              <w:snapToGrid w:val="0"/>
              <w:spacing w:line="360" w:lineRule="auto"/>
              <w:ind w:firstLine="480" w:firstLineChars="200"/>
              <w:rPr>
                <w:bCs/>
                <w:color w:val="auto"/>
                <w:sz w:val="24"/>
                <w:szCs w:val="28"/>
                <w:highlight w:val="none"/>
              </w:rPr>
            </w:pPr>
            <w:r>
              <w:rPr>
                <w:bCs/>
                <w:color w:val="auto"/>
                <w:sz w:val="24"/>
                <w:szCs w:val="28"/>
                <w:highlight w:val="none"/>
              </w:rPr>
              <w:t>项目固体废物临时储存区应做好防范措施，必须严格按照《</w:t>
            </w:r>
            <w:r>
              <w:rPr>
                <w:rFonts w:hint="eastAsia"/>
                <w:bCs/>
                <w:color w:val="auto"/>
                <w:sz w:val="24"/>
                <w:szCs w:val="28"/>
                <w:highlight w:val="none"/>
              </w:rPr>
              <w:t>《中华人民共和国固体废物环境污染防治法</w:t>
            </w:r>
            <w:r>
              <w:rPr>
                <w:rFonts w:hint="eastAsia"/>
                <w:bCs/>
                <w:color w:val="auto"/>
                <w:sz w:val="24"/>
                <w:szCs w:val="28"/>
                <w:highlight w:val="none"/>
                <w:lang w:eastAsia="zh-CN"/>
              </w:rPr>
              <w:t>》《</w:t>
            </w:r>
            <w:r>
              <w:rPr>
                <w:rFonts w:hint="eastAsia"/>
                <w:bCs/>
                <w:color w:val="auto"/>
                <w:sz w:val="24"/>
                <w:szCs w:val="28"/>
                <w:highlight w:val="none"/>
              </w:rPr>
              <w:t>一般工业固体废物管理台账制定指南</w:t>
            </w:r>
            <w:r>
              <w:rPr>
                <w:rFonts w:hint="eastAsia"/>
                <w:bCs/>
                <w:color w:val="auto"/>
                <w:sz w:val="24"/>
                <w:szCs w:val="28"/>
                <w:highlight w:val="none"/>
                <w:lang w:eastAsia="zh-CN"/>
              </w:rPr>
              <w:t>（</w:t>
            </w:r>
            <w:r>
              <w:rPr>
                <w:rFonts w:hint="eastAsia"/>
                <w:bCs/>
                <w:color w:val="auto"/>
                <w:sz w:val="24"/>
                <w:szCs w:val="28"/>
                <w:highlight w:val="none"/>
              </w:rPr>
              <w:t>试行</w:t>
            </w:r>
            <w:r>
              <w:rPr>
                <w:rFonts w:hint="eastAsia"/>
                <w:bCs/>
                <w:color w:val="auto"/>
                <w:sz w:val="24"/>
                <w:szCs w:val="28"/>
                <w:highlight w:val="none"/>
                <w:lang w:eastAsia="zh-CN"/>
              </w:rPr>
              <w:t>）</w:t>
            </w:r>
            <w:r>
              <w:rPr>
                <w:rFonts w:hint="eastAsia"/>
                <w:bCs/>
                <w:color w:val="auto"/>
                <w:sz w:val="24"/>
                <w:szCs w:val="28"/>
                <w:highlight w:val="none"/>
              </w:rPr>
              <w:t>》</w:t>
            </w:r>
            <w:r>
              <w:rPr>
                <w:rFonts w:hint="eastAsia"/>
                <w:bCs/>
                <w:color w:val="auto"/>
                <w:sz w:val="24"/>
                <w:szCs w:val="28"/>
                <w:highlight w:val="none"/>
                <w:lang w:eastAsia="zh-CN"/>
              </w:rPr>
              <w:t>（</w:t>
            </w:r>
            <w:r>
              <w:rPr>
                <w:rFonts w:hint="eastAsia"/>
                <w:bCs/>
                <w:color w:val="auto"/>
                <w:sz w:val="24"/>
                <w:szCs w:val="28"/>
                <w:highlight w:val="none"/>
              </w:rPr>
              <w:t>生态环境部公告2021年第82号</w:t>
            </w:r>
            <w:r>
              <w:rPr>
                <w:rFonts w:hint="eastAsia"/>
                <w:bCs/>
                <w:color w:val="auto"/>
                <w:sz w:val="24"/>
                <w:szCs w:val="28"/>
                <w:highlight w:val="none"/>
                <w:lang w:eastAsia="zh-CN"/>
              </w:rPr>
              <w:t>）</w:t>
            </w:r>
            <w:r>
              <w:rPr>
                <w:bCs/>
                <w:color w:val="auto"/>
                <w:sz w:val="24"/>
                <w:szCs w:val="28"/>
                <w:highlight w:val="none"/>
              </w:rPr>
              <w:t>的要求建设和维护使用。</w:t>
            </w:r>
          </w:p>
          <w:p w14:paraId="5FD720A2">
            <w:pPr>
              <w:widowControl/>
              <w:spacing w:line="360" w:lineRule="auto"/>
              <w:ind w:firstLine="480" w:firstLineChars="200"/>
              <w:jc w:val="left"/>
              <w:rPr>
                <w:rFonts w:hint="eastAsia"/>
                <w:bCs/>
                <w:color w:val="auto"/>
                <w:sz w:val="24"/>
                <w:szCs w:val="28"/>
                <w:highlight w:val="none"/>
              </w:rPr>
            </w:pPr>
            <w:r>
              <w:rPr>
                <w:bCs/>
                <w:color w:val="auto"/>
                <w:sz w:val="24"/>
                <w:szCs w:val="28"/>
                <w:highlight w:val="none"/>
              </w:rPr>
              <w:t>危险废物从产生、收集、贮运、转运、处置等各个环节都可能因管理不善而进入环境，因此在各个环节中，抛落、渗漏、丢弃等不完善问题都可能存在，为了使各种危险废物能更好的达到合法合理处置的目的，本评价本评价拟按照《建设项目危险废物环境影响评价指南》（公告2017年第43号）、《危险废物贮存污染控制标准》（GB</w:t>
            </w:r>
            <w:r>
              <w:rPr>
                <w:rFonts w:hint="eastAsia"/>
                <w:bCs/>
                <w:color w:val="auto"/>
                <w:szCs w:val="28"/>
                <w:highlight w:val="none"/>
              </w:rPr>
              <w:t>18597—2023</w:t>
            </w:r>
            <w:r>
              <w:rPr>
                <w:bCs/>
                <w:color w:val="auto"/>
                <w:sz w:val="24"/>
                <w:szCs w:val="28"/>
                <w:highlight w:val="none"/>
              </w:rPr>
              <w:t>）</w:t>
            </w:r>
            <w:r>
              <w:rPr>
                <w:rFonts w:hint="eastAsia"/>
                <w:bCs/>
                <w:color w:val="auto"/>
                <w:sz w:val="24"/>
                <w:szCs w:val="28"/>
                <w:highlight w:val="none"/>
                <w:lang w:val="en-US" w:eastAsia="zh-CN"/>
              </w:rPr>
              <w:t>、《危险废物管理计划和管理台账制定技术导则》（HJ 1259—2022）、《</w:t>
            </w:r>
            <w:bookmarkStart w:id="58" w:name="危险废物转移管理办法"/>
            <w:r>
              <w:rPr>
                <w:rFonts w:hint="eastAsia"/>
                <w:bCs/>
                <w:color w:val="auto"/>
                <w:sz w:val="24"/>
                <w:szCs w:val="28"/>
                <w:highlight w:val="none"/>
                <w:lang w:val="en-US" w:eastAsia="zh-CN"/>
              </w:rPr>
              <w:t>危险废物转移管理办法</w:t>
            </w:r>
            <w:bookmarkEnd w:id="58"/>
            <w:r>
              <w:rPr>
                <w:rFonts w:hint="eastAsia"/>
                <w:bCs/>
                <w:color w:val="auto"/>
                <w:sz w:val="24"/>
                <w:szCs w:val="28"/>
                <w:highlight w:val="none"/>
                <w:lang w:val="en-US" w:eastAsia="zh-CN"/>
              </w:rPr>
              <w:t>》（生态环境部令第23号）、《危险废物识别标志设置技术规范》(HJ 1276-2022)、《环境保护图形标志—固体废物贮存（处置）场》(GB15562.2-1995)2023修改单等的管理要求</w:t>
            </w:r>
            <w:r>
              <w:rPr>
                <w:bCs/>
                <w:color w:val="auto"/>
                <w:sz w:val="24"/>
                <w:szCs w:val="28"/>
                <w:highlight w:val="none"/>
              </w:rPr>
              <w:t>，提出相应的治理措施，以进一步规范项目在收集、贮运、处置方式等操作过程</w:t>
            </w:r>
            <w:r>
              <w:rPr>
                <w:rFonts w:hint="eastAsia"/>
                <w:bCs/>
                <w:color w:val="auto"/>
                <w:sz w:val="24"/>
                <w:szCs w:val="28"/>
                <w:highlight w:val="none"/>
              </w:rPr>
              <w:t>。</w:t>
            </w:r>
          </w:p>
          <w:p w14:paraId="2834BDF2">
            <w:pPr>
              <w:widowControl/>
              <w:numPr>
                <w:ilvl w:val="0"/>
                <w:numId w:val="36"/>
              </w:numPr>
              <w:spacing w:line="360" w:lineRule="auto"/>
              <w:ind w:firstLine="480" w:firstLineChars="200"/>
              <w:jc w:val="left"/>
              <w:rPr>
                <w:color w:val="auto"/>
                <w:highlight w:val="none"/>
              </w:rPr>
            </w:pPr>
            <w:r>
              <w:rPr>
                <w:rFonts w:hint="eastAsia" w:ascii="宋体" w:hAnsi="宋体" w:cs="宋体"/>
                <w:color w:val="auto"/>
                <w:kern w:val="0"/>
                <w:sz w:val="24"/>
                <w:highlight w:val="none"/>
                <w:lang w:bidi="ar"/>
              </w:rPr>
              <w:t>收集、贮存</w:t>
            </w:r>
          </w:p>
          <w:p w14:paraId="4FE0167D">
            <w:pPr>
              <w:widowControl/>
              <w:spacing w:line="360" w:lineRule="auto"/>
              <w:ind w:firstLine="480" w:firstLineChars="200"/>
              <w:rPr>
                <w:rFonts w:hint="eastAsia"/>
                <w:color w:val="auto"/>
                <w:sz w:val="24"/>
                <w:highlight w:val="none"/>
              </w:rPr>
            </w:pPr>
            <w:r>
              <w:rPr>
                <w:rFonts w:hint="eastAsia"/>
                <w:color w:val="auto"/>
                <w:sz w:val="24"/>
                <w:highlight w:val="none"/>
              </w:rPr>
              <w:t>根据上述分析，项目的危险废物主要为</w:t>
            </w:r>
            <w:r>
              <w:rPr>
                <w:rFonts w:hint="eastAsia"/>
                <w:color w:val="auto"/>
                <w:kern w:val="0"/>
                <w:sz w:val="24"/>
                <w:szCs w:val="28"/>
                <w:highlight w:val="none"/>
                <w:lang w:val="en-US" w:eastAsia="zh-CN"/>
              </w:rPr>
              <w:t>废机油、含油废抹布及手套、废矿物油及其包装桶、废原料包装桶、含油金属碎屑、废切削液</w:t>
            </w:r>
            <w:r>
              <w:rPr>
                <w:rFonts w:hint="eastAsia"/>
                <w:color w:val="auto"/>
                <w:sz w:val="24"/>
                <w:highlight w:val="none"/>
              </w:rPr>
              <w:t>。因此，建设单位根据废物特性设置符合《危险废物贮存污染控制标准》（GB18597</w:t>
            </w:r>
            <w:r>
              <w:rPr>
                <w:rFonts w:hint="eastAsia"/>
                <w:color w:val="auto"/>
                <w:sz w:val="24"/>
                <w:highlight w:val="none"/>
                <w:lang w:val="en-US" w:eastAsia="zh-CN"/>
              </w:rPr>
              <w:t>—2023</w:t>
            </w:r>
            <w:r>
              <w:rPr>
                <w:rFonts w:hint="eastAsia"/>
                <w:color w:val="auto"/>
                <w:sz w:val="24"/>
                <w:highlight w:val="none"/>
              </w:rPr>
              <w:t>）要求的危险废物暂存场所，且在暂存场所上空设有防雨淋设施，地面采取防渗措施，危险废物收集后分别临时贮存于废物储罐内；根据生产需要合理设置贮存量，尽量减少厂内的物料贮存量；严防将危险废物混入生活垃圾；堆放危险废物的地方要有明显的标志，堆放点要防雨、防渗、防漏，按要求进行包装贮存。项目危险废物暂存场基本情况见</w:t>
            </w:r>
            <w:r>
              <w:rPr>
                <w:rFonts w:hint="eastAsia"/>
                <w:color w:val="auto"/>
                <w:sz w:val="24"/>
                <w:highlight w:val="none"/>
              </w:rPr>
              <w:fldChar w:fldCharType="begin"/>
            </w:r>
            <w:r>
              <w:rPr>
                <w:rFonts w:hint="eastAsia"/>
                <w:color w:val="auto"/>
                <w:sz w:val="24"/>
                <w:highlight w:val="none"/>
              </w:rPr>
              <w:instrText xml:space="preserve"> REF _Ref29627 \h </w:instrText>
            </w:r>
            <w:r>
              <w:rPr>
                <w:rFonts w:hint="eastAsia"/>
                <w:color w:val="auto"/>
                <w:sz w:val="24"/>
                <w:highlight w:val="none"/>
              </w:rPr>
              <w:fldChar w:fldCharType="separate"/>
            </w:r>
            <w:r>
              <w:rPr>
                <w:color w:val="auto"/>
                <w:highlight w:val="none"/>
              </w:rPr>
              <w:t>表4- 19</w:t>
            </w:r>
            <w:r>
              <w:rPr>
                <w:rFonts w:hint="eastAsia"/>
                <w:color w:val="auto"/>
                <w:sz w:val="24"/>
                <w:highlight w:val="none"/>
              </w:rPr>
              <w:fldChar w:fldCharType="end"/>
            </w:r>
            <w:r>
              <w:rPr>
                <w:rFonts w:hint="eastAsia"/>
                <w:color w:val="auto"/>
                <w:sz w:val="24"/>
                <w:highlight w:val="none"/>
              </w:rPr>
              <w:t>。</w:t>
            </w:r>
          </w:p>
          <w:p w14:paraId="401C32B1">
            <w:pPr>
              <w:pStyle w:val="8"/>
              <w:ind w:firstLine="480"/>
              <w:jc w:val="center"/>
              <w:rPr>
                <w:rFonts w:hint="eastAsia"/>
                <w:b/>
                <w:bCs/>
                <w:color w:val="auto"/>
                <w:szCs w:val="28"/>
                <w:highlight w:val="none"/>
              </w:rPr>
            </w:pPr>
            <w:bookmarkStart w:id="59" w:name="_Ref29627"/>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29</w:t>
            </w:r>
            <w:r>
              <w:rPr>
                <w:color w:val="auto"/>
                <w:highlight w:val="none"/>
              </w:rPr>
              <w:fldChar w:fldCharType="end"/>
            </w:r>
            <w:bookmarkEnd w:id="59"/>
            <w:r>
              <w:rPr>
                <w:rFonts w:hint="eastAsia"/>
                <w:color w:val="auto"/>
                <w:highlight w:val="none"/>
              </w:rPr>
              <w:t>建设项目危险废物贮存场所（设施）基本情况</w:t>
            </w:r>
          </w:p>
          <w:tbl>
            <w:tblPr>
              <w:tblStyle w:val="26"/>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69"/>
              <w:gridCol w:w="991"/>
              <w:gridCol w:w="1163"/>
              <w:gridCol w:w="926"/>
              <w:gridCol w:w="1371"/>
              <w:gridCol w:w="845"/>
              <w:gridCol w:w="745"/>
              <w:gridCol w:w="1095"/>
              <w:gridCol w:w="701"/>
              <w:gridCol w:w="811"/>
            </w:tblGrid>
            <w:tr w14:paraId="4AB144C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257" w:type="pct"/>
                  <w:tcBorders>
                    <w:tl2br w:val="nil"/>
                    <w:tr2bl w:val="nil"/>
                  </w:tcBorders>
                  <w:noWrap w:val="0"/>
                  <w:vAlign w:val="center"/>
                </w:tcPr>
                <w:p w14:paraId="44CCC5BB">
                  <w:pPr>
                    <w:pStyle w:val="46"/>
                    <w:rPr>
                      <w:rFonts w:hint="eastAsia"/>
                      <w:b/>
                      <w:bCs/>
                      <w:color w:val="auto"/>
                      <w:highlight w:val="none"/>
                    </w:rPr>
                  </w:pPr>
                  <w:r>
                    <w:rPr>
                      <w:rFonts w:hint="eastAsia"/>
                      <w:b/>
                      <w:bCs/>
                      <w:color w:val="auto"/>
                      <w:highlight w:val="none"/>
                    </w:rPr>
                    <w:t>序号</w:t>
                  </w:r>
                </w:p>
              </w:tc>
              <w:tc>
                <w:tcPr>
                  <w:tcW w:w="543" w:type="pct"/>
                  <w:tcBorders>
                    <w:tl2br w:val="nil"/>
                    <w:tr2bl w:val="nil"/>
                  </w:tcBorders>
                  <w:noWrap w:val="0"/>
                  <w:vAlign w:val="center"/>
                </w:tcPr>
                <w:p w14:paraId="3213FC2C">
                  <w:pPr>
                    <w:pStyle w:val="46"/>
                    <w:rPr>
                      <w:rFonts w:hint="eastAsia"/>
                      <w:b/>
                      <w:bCs/>
                      <w:color w:val="auto"/>
                      <w:highlight w:val="none"/>
                    </w:rPr>
                  </w:pPr>
                  <w:r>
                    <w:rPr>
                      <w:rFonts w:hint="eastAsia"/>
                      <w:b/>
                      <w:bCs/>
                      <w:color w:val="auto"/>
                      <w:highlight w:val="none"/>
                    </w:rPr>
                    <w:t>贮存场所（设施）名称</w:t>
                  </w:r>
                </w:p>
              </w:tc>
              <w:tc>
                <w:tcPr>
                  <w:tcW w:w="637" w:type="pct"/>
                  <w:tcBorders>
                    <w:tl2br w:val="nil"/>
                    <w:tr2bl w:val="nil"/>
                  </w:tcBorders>
                  <w:noWrap w:val="0"/>
                  <w:vAlign w:val="center"/>
                </w:tcPr>
                <w:p w14:paraId="13C8B8DE">
                  <w:pPr>
                    <w:pStyle w:val="46"/>
                    <w:rPr>
                      <w:rFonts w:hint="eastAsia"/>
                      <w:b/>
                      <w:bCs/>
                      <w:color w:val="auto"/>
                      <w:highlight w:val="none"/>
                    </w:rPr>
                  </w:pPr>
                  <w:r>
                    <w:rPr>
                      <w:rFonts w:hint="eastAsia"/>
                      <w:b/>
                      <w:bCs/>
                      <w:color w:val="auto"/>
                      <w:highlight w:val="none"/>
                    </w:rPr>
                    <w:t>危险废物名称</w:t>
                  </w:r>
                </w:p>
              </w:tc>
              <w:tc>
                <w:tcPr>
                  <w:tcW w:w="507" w:type="pct"/>
                  <w:tcBorders>
                    <w:tl2br w:val="nil"/>
                    <w:tr2bl w:val="nil"/>
                  </w:tcBorders>
                  <w:noWrap w:val="0"/>
                  <w:vAlign w:val="center"/>
                </w:tcPr>
                <w:p w14:paraId="61235E35">
                  <w:pPr>
                    <w:pStyle w:val="46"/>
                    <w:rPr>
                      <w:rFonts w:hint="eastAsia"/>
                      <w:b/>
                      <w:bCs/>
                      <w:color w:val="auto"/>
                      <w:highlight w:val="none"/>
                    </w:rPr>
                  </w:pPr>
                  <w:r>
                    <w:rPr>
                      <w:rFonts w:hint="eastAsia"/>
                      <w:b/>
                      <w:bCs/>
                      <w:color w:val="auto"/>
                      <w:highlight w:val="none"/>
                    </w:rPr>
                    <w:t>危险废物类别</w:t>
                  </w:r>
                </w:p>
              </w:tc>
              <w:tc>
                <w:tcPr>
                  <w:tcW w:w="751" w:type="pct"/>
                  <w:tcBorders>
                    <w:tl2br w:val="nil"/>
                    <w:tr2bl w:val="nil"/>
                  </w:tcBorders>
                  <w:noWrap w:val="0"/>
                  <w:vAlign w:val="center"/>
                </w:tcPr>
                <w:p w14:paraId="1DBE3606">
                  <w:pPr>
                    <w:pStyle w:val="46"/>
                    <w:rPr>
                      <w:rFonts w:hint="eastAsia"/>
                      <w:b/>
                      <w:bCs/>
                      <w:color w:val="auto"/>
                      <w:highlight w:val="none"/>
                    </w:rPr>
                  </w:pPr>
                  <w:r>
                    <w:rPr>
                      <w:rFonts w:hint="eastAsia"/>
                      <w:b/>
                      <w:bCs/>
                      <w:color w:val="auto"/>
                      <w:highlight w:val="none"/>
                    </w:rPr>
                    <w:t>危险废物代码</w:t>
                  </w:r>
                </w:p>
              </w:tc>
              <w:tc>
                <w:tcPr>
                  <w:tcW w:w="463" w:type="pct"/>
                  <w:tcBorders>
                    <w:tl2br w:val="nil"/>
                    <w:tr2bl w:val="nil"/>
                  </w:tcBorders>
                  <w:noWrap w:val="0"/>
                  <w:vAlign w:val="center"/>
                </w:tcPr>
                <w:p w14:paraId="090A3F56">
                  <w:pPr>
                    <w:pStyle w:val="46"/>
                    <w:rPr>
                      <w:rFonts w:hint="eastAsia"/>
                      <w:b/>
                      <w:bCs/>
                      <w:color w:val="auto"/>
                      <w:highlight w:val="none"/>
                    </w:rPr>
                  </w:pPr>
                  <w:r>
                    <w:rPr>
                      <w:rFonts w:hint="eastAsia"/>
                      <w:b/>
                      <w:bCs/>
                      <w:color w:val="auto"/>
                      <w:highlight w:val="none"/>
                    </w:rPr>
                    <w:t>位置</w:t>
                  </w:r>
                </w:p>
              </w:tc>
              <w:tc>
                <w:tcPr>
                  <w:tcW w:w="408" w:type="pct"/>
                  <w:tcBorders>
                    <w:tl2br w:val="nil"/>
                    <w:tr2bl w:val="nil"/>
                  </w:tcBorders>
                  <w:noWrap w:val="0"/>
                  <w:vAlign w:val="center"/>
                </w:tcPr>
                <w:p w14:paraId="0D864E44">
                  <w:pPr>
                    <w:pStyle w:val="46"/>
                    <w:rPr>
                      <w:rFonts w:hint="eastAsia"/>
                      <w:b/>
                      <w:bCs/>
                      <w:color w:val="auto"/>
                      <w:highlight w:val="none"/>
                    </w:rPr>
                  </w:pPr>
                  <w:r>
                    <w:rPr>
                      <w:rFonts w:hint="eastAsia"/>
                      <w:b/>
                      <w:bCs/>
                      <w:color w:val="auto"/>
                      <w:highlight w:val="none"/>
                    </w:rPr>
                    <w:t>占地面积</w:t>
                  </w:r>
                </w:p>
              </w:tc>
              <w:tc>
                <w:tcPr>
                  <w:tcW w:w="600" w:type="pct"/>
                  <w:tcBorders>
                    <w:tl2br w:val="nil"/>
                    <w:tr2bl w:val="nil"/>
                  </w:tcBorders>
                  <w:noWrap w:val="0"/>
                  <w:vAlign w:val="center"/>
                </w:tcPr>
                <w:p w14:paraId="31CABAE1">
                  <w:pPr>
                    <w:pStyle w:val="46"/>
                    <w:rPr>
                      <w:rFonts w:hint="eastAsia"/>
                      <w:b/>
                      <w:bCs/>
                      <w:color w:val="auto"/>
                      <w:highlight w:val="none"/>
                    </w:rPr>
                  </w:pPr>
                  <w:r>
                    <w:rPr>
                      <w:rFonts w:hint="eastAsia"/>
                      <w:b/>
                      <w:bCs/>
                      <w:color w:val="auto"/>
                      <w:highlight w:val="none"/>
                    </w:rPr>
                    <w:t>贮存方式</w:t>
                  </w:r>
                </w:p>
              </w:tc>
              <w:tc>
                <w:tcPr>
                  <w:tcW w:w="384" w:type="pct"/>
                  <w:tcBorders>
                    <w:tl2br w:val="nil"/>
                    <w:tr2bl w:val="nil"/>
                  </w:tcBorders>
                  <w:noWrap w:val="0"/>
                  <w:vAlign w:val="center"/>
                </w:tcPr>
                <w:p w14:paraId="3D834032">
                  <w:pPr>
                    <w:pStyle w:val="46"/>
                    <w:rPr>
                      <w:rFonts w:hint="eastAsia"/>
                      <w:b/>
                      <w:bCs/>
                      <w:color w:val="auto"/>
                      <w:highlight w:val="none"/>
                    </w:rPr>
                  </w:pPr>
                  <w:r>
                    <w:rPr>
                      <w:rFonts w:hint="eastAsia"/>
                      <w:b/>
                      <w:bCs/>
                      <w:color w:val="auto"/>
                      <w:highlight w:val="none"/>
                    </w:rPr>
                    <w:t>贮存能力</w:t>
                  </w:r>
                </w:p>
              </w:tc>
              <w:tc>
                <w:tcPr>
                  <w:tcW w:w="444" w:type="pct"/>
                  <w:tcBorders>
                    <w:tl2br w:val="nil"/>
                    <w:tr2bl w:val="nil"/>
                  </w:tcBorders>
                  <w:noWrap w:val="0"/>
                  <w:vAlign w:val="center"/>
                </w:tcPr>
                <w:p w14:paraId="50A25D95">
                  <w:pPr>
                    <w:pStyle w:val="46"/>
                    <w:rPr>
                      <w:rFonts w:hint="eastAsia"/>
                      <w:b/>
                      <w:bCs/>
                      <w:color w:val="auto"/>
                      <w:highlight w:val="none"/>
                    </w:rPr>
                  </w:pPr>
                  <w:r>
                    <w:rPr>
                      <w:rFonts w:hint="eastAsia"/>
                      <w:b/>
                      <w:bCs/>
                      <w:color w:val="auto"/>
                      <w:highlight w:val="none"/>
                    </w:rPr>
                    <w:t>贮存</w:t>
                  </w:r>
                </w:p>
                <w:p w14:paraId="5E3AE515">
                  <w:pPr>
                    <w:pStyle w:val="46"/>
                    <w:rPr>
                      <w:rFonts w:hint="eastAsia"/>
                      <w:b/>
                      <w:bCs/>
                      <w:color w:val="auto"/>
                      <w:highlight w:val="none"/>
                    </w:rPr>
                  </w:pPr>
                  <w:r>
                    <w:rPr>
                      <w:rFonts w:hint="eastAsia"/>
                      <w:b/>
                      <w:bCs/>
                      <w:color w:val="auto"/>
                      <w:highlight w:val="none"/>
                    </w:rPr>
                    <w:t>周期</w:t>
                  </w:r>
                </w:p>
              </w:tc>
            </w:tr>
            <w:tr w14:paraId="79E249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restart"/>
                  <w:tcBorders>
                    <w:tl2br w:val="nil"/>
                    <w:tr2bl w:val="nil"/>
                  </w:tcBorders>
                  <w:noWrap w:val="0"/>
                  <w:vAlign w:val="center"/>
                </w:tcPr>
                <w:p w14:paraId="11A0B62E">
                  <w:pPr>
                    <w:pStyle w:val="46"/>
                    <w:rPr>
                      <w:rFonts w:hint="eastAsia"/>
                      <w:color w:val="auto"/>
                      <w:highlight w:val="none"/>
                    </w:rPr>
                  </w:pPr>
                  <w:r>
                    <w:rPr>
                      <w:rFonts w:hint="eastAsia"/>
                      <w:color w:val="auto"/>
                      <w:highlight w:val="none"/>
                    </w:rPr>
                    <w:t>1</w:t>
                  </w:r>
                </w:p>
              </w:tc>
              <w:tc>
                <w:tcPr>
                  <w:tcW w:w="543" w:type="pct"/>
                  <w:vMerge w:val="restart"/>
                  <w:tcBorders>
                    <w:tl2br w:val="nil"/>
                    <w:tr2bl w:val="nil"/>
                  </w:tcBorders>
                  <w:noWrap w:val="0"/>
                  <w:vAlign w:val="center"/>
                </w:tcPr>
                <w:p w14:paraId="42FEAEB1">
                  <w:pPr>
                    <w:pStyle w:val="46"/>
                    <w:rPr>
                      <w:rFonts w:hint="eastAsia"/>
                      <w:color w:val="auto"/>
                      <w:highlight w:val="none"/>
                    </w:rPr>
                  </w:pPr>
                  <w:r>
                    <w:rPr>
                      <w:rFonts w:hint="eastAsia"/>
                      <w:color w:val="auto"/>
                      <w:highlight w:val="none"/>
                    </w:rPr>
                    <w:t>危险废物暂存间</w:t>
                  </w:r>
                </w:p>
              </w:tc>
              <w:tc>
                <w:tcPr>
                  <w:tcW w:w="637" w:type="pct"/>
                  <w:tcBorders>
                    <w:tl2br w:val="nil"/>
                    <w:tr2bl w:val="nil"/>
                  </w:tcBorders>
                  <w:noWrap w:val="0"/>
                  <w:vAlign w:val="center"/>
                </w:tcPr>
                <w:p w14:paraId="5A779303">
                  <w:pPr>
                    <w:pStyle w:val="46"/>
                    <w:ind w:firstLine="0" w:firstLineChars="0"/>
                    <w:rPr>
                      <w:rFonts w:hint="eastAsia"/>
                      <w:color w:val="auto"/>
                      <w:highlight w:val="none"/>
                      <w:lang w:val="en-US" w:eastAsia="zh-CN"/>
                    </w:rPr>
                  </w:pPr>
                  <w:r>
                    <w:rPr>
                      <w:rFonts w:hint="eastAsia"/>
                      <w:color w:val="auto"/>
                      <w:highlight w:val="none"/>
                      <w:lang w:val="en-US" w:eastAsia="zh-CN"/>
                    </w:rPr>
                    <w:t>废机油</w:t>
                  </w:r>
                </w:p>
              </w:tc>
              <w:tc>
                <w:tcPr>
                  <w:tcW w:w="507" w:type="pct"/>
                  <w:tcBorders>
                    <w:tl2br w:val="nil"/>
                    <w:tr2bl w:val="nil"/>
                  </w:tcBorders>
                  <w:noWrap w:val="0"/>
                  <w:vAlign w:val="center"/>
                </w:tcPr>
                <w:p w14:paraId="465FE5CB">
                  <w:pPr>
                    <w:pStyle w:val="46"/>
                    <w:ind w:firstLine="0" w:firstLineChars="0"/>
                    <w:rPr>
                      <w:rFonts w:hint="eastAsia"/>
                      <w:color w:val="auto"/>
                      <w:highlight w:val="none"/>
                      <w:lang w:val="en-US" w:eastAsia="zh-CN"/>
                    </w:rPr>
                  </w:pPr>
                  <w:r>
                    <w:rPr>
                      <w:rFonts w:hint="eastAsia"/>
                      <w:color w:val="auto"/>
                      <w:highlight w:val="none"/>
                      <w:lang w:val="en-US" w:eastAsia="zh-CN"/>
                    </w:rPr>
                    <w:t>HW08</w:t>
                  </w:r>
                </w:p>
              </w:tc>
              <w:tc>
                <w:tcPr>
                  <w:tcW w:w="751" w:type="pct"/>
                  <w:tcBorders>
                    <w:tl2br w:val="nil"/>
                    <w:tr2bl w:val="nil"/>
                  </w:tcBorders>
                  <w:noWrap w:val="0"/>
                  <w:vAlign w:val="center"/>
                </w:tcPr>
                <w:p w14:paraId="776DC902">
                  <w:pPr>
                    <w:pStyle w:val="46"/>
                    <w:ind w:firstLine="0" w:firstLineChars="0"/>
                    <w:rPr>
                      <w:color w:val="auto"/>
                      <w:highlight w:val="none"/>
                      <w:lang w:val="en-US" w:eastAsia="zh-CN"/>
                    </w:rPr>
                  </w:pPr>
                  <w:r>
                    <w:rPr>
                      <w:rFonts w:hint="eastAsia"/>
                      <w:color w:val="auto"/>
                      <w:highlight w:val="none"/>
                      <w:lang w:val="en-US" w:eastAsia="zh-CN"/>
                    </w:rPr>
                    <w:t>900-249-08</w:t>
                  </w:r>
                </w:p>
              </w:tc>
              <w:tc>
                <w:tcPr>
                  <w:tcW w:w="463" w:type="pct"/>
                  <w:vMerge w:val="restart"/>
                  <w:tcBorders>
                    <w:tl2br w:val="nil"/>
                    <w:tr2bl w:val="nil"/>
                  </w:tcBorders>
                  <w:noWrap w:val="0"/>
                  <w:vAlign w:val="center"/>
                </w:tcPr>
                <w:p w14:paraId="43854042">
                  <w:pPr>
                    <w:pStyle w:val="46"/>
                    <w:rPr>
                      <w:rFonts w:hint="eastAsia"/>
                      <w:color w:val="auto"/>
                      <w:highlight w:val="none"/>
                    </w:rPr>
                  </w:pPr>
                  <w:r>
                    <w:rPr>
                      <w:rFonts w:hint="eastAsia"/>
                      <w:color w:val="auto"/>
                      <w:highlight w:val="none"/>
                    </w:rPr>
                    <w:t>生产车间的中</w:t>
                  </w:r>
                  <w:r>
                    <w:rPr>
                      <w:rFonts w:hint="eastAsia"/>
                      <w:color w:val="auto"/>
                      <w:highlight w:val="none"/>
                      <w:lang w:val="en-US" w:eastAsia="zh-CN"/>
                    </w:rPr>
                    <w:t>南</w:t>
                  </w:r>
                  <w:r>
                    <w:rPr>
                      <w:rFonts w:hint="eastAsia"/>
                      <w:color w:val="auto"/>
                      <w:highlight w:val="none"/>
                    </w:rPr>
                    <w:t>部</w:t>
                  </w:r>
                </w:p>
              </w:tc>
              <w:tc>
                <w:tcPr>
                  <w:tcW w:w="408" w:type="pct"/>
                  <w:vMerge w:val="restart"/>
                  <w:tcBorders>
                    <w:tl2br w:val="nil"/>
                    <w:tr2bl w:val="nil"/>
                  </w:tcBorders>
                  <w:noWrap w:val="0"/>
                  <w:vAlign w:val="center"/>
                </w:tcPr>
                <w:p w14:paraId="3CF1847E">
                  <w:pPr>
                    <w:pStyle w:val="46"/>
                    <w:rPr>
                      <w:rFonts w:hint="eastAsia"/>
                      <w:color w:val="auto"/>
                      <w:highlight w:val="none"/>
                    </w:rPr>
                  </w:pPr>
                  <w:r>
                    <w:rPr>
                      <w:rFonts w:hint="eastAsia"/>
                      <w:color w:val="auto"/>
                      <w:highlight w:val="none"/>
                    </w:rPr>
                    <w:t>10m</w:t>
                  </w:r>
                  <w:r>
                    <w:rPr>
                      <w:rFonts w:hint="eastAsia"/>
                      <w:color w:val="auto"/>
                      <w:highlight w:val="none"/>
                      <w:vertAlign w:val="superscript"/>
                    </w:rPr>
                    <w:t>2</w:t>
                  </w:r>
                </w:p>
              </w:tc>
              <w:tc>
                <w:tcPr>
                  <w:tcW w:w="600" w:type="pct"/>
                  <w:vMerge w:val="restart"/>
                  <w:tcBorders>
                    <w:tl2br w:val="nil"/>
                    <w:tr2bl w:val="nil"/>
                  </w:tcBorders>
                  <w:noWrap w:val="0"/>
                  <w:vAlign w:val="center"/>
                </w:tcPr>
                <w:p w14:paraId="6585659B">
                  <w:pPr>
                    <w:pStyle w:val="46"/>
                    <w:rPr>
                      <w:rFonts w:hint="eastAsia"/>
                      <w:color w:val="auto"/>
                      <w:highlight w:val="none"/>
                    </w:rPr>
                  </w:pPr>
                  <w:r>
                    <w:rPr>
                      <w:rFonts w:hint="eastAsia"/>
                      <w:color w:val="auto"/>
                      <w:highlight w:val="none"/>
                    </w:rPr>
                    <w:t>采用密闭性好、耐腐蚀的塑料桶盛装</w:t>
                  </w:r>
                </w:p>
              </w:tc>
              <w:tc>
                <w:tcPr>
                  <w:tcW w:w="384" w:type="pct"/>
                  <w:tcBorders>
                    <w:tl2br w:val="nil"/>
                    <w:tr2bl w:val="nil"/>
                  </w:tcBorders>
                  <w:noWrap w:val="0"/>
                  <w:vAlign w:val="center"/>
                </w:tcPr>
                <w:p w14:paraId="167BAA32">
                  <w:pPr>
                    <w:pStyle w:val="46"/>
                    <w:rPr>
                      <w:color w:val="auto"/>
                      <w:highlight w:val="none"/>
                    </w:rPr>
                  </w:pPr>
                  <w:r>
                    <w:rPr>
                      <w:rFonts w:hint="eastAsia"/>
                      <w:color w:val="auto"/>
                      <w:highlight w:val="none"/>
                      <w:lang w:val="en-US" w:eastAsia="zh-CN"/>
                    </w:rPr>
                    <w:t>1</w:t>
                  </w:r>
                  <w:r>
                    <w:rPr>
                      <w:rFonts w:hint="eastAsia"/>
                      <w:color w:val="auto"/>
                      <w:highlight w:val="none"/>
                    </w:rPr>
                    <w:t>t</w:t>
                  </w:r>
                </w:p>
              </w:tc>
              <w:tc>
                <w:tcPr>
                  <w:tcW w:w="444" w:type="pct"/>
                  <w:tcBorders>
                    <w:tl2br w:val="nil"/>
                    <w:tr2bl w:val="nil"/>
                  </w:tcBorders>
                  <w:noWrap w:val="0"/>
                  <w:vAlign w:val="center"/>
                </w:tcPr>
                <w:p w14:paraId="139FE893">
                  <w:pPr>
                    <w:keepNext w:val="0"/>
                    <w:keepLines w:val="0"/>
                    <w:pageBreakBefore w:val="0"/>
                    <w:widowControl w:val="0"/>
                    <w:kinsoku/>
                    <w:wordWrap/>
                    <w:overflowPunct/>
                    <w:topLinePunct w:val="0"/>
                    <w:autoSpaceDN/>
                    <w:bidi w:val="0"/>
                    <w:adjustRightInd w:val="0"/>
                    <w:snapToGrid w:val="0"/>
                    <w:spacing w:line="240" w:lineRule="auto"/>
                    <w:ind w:firstLine="0" w:firstLineChars="0"/>
                    <w:textAlignment w:val="auto"/>
                    <w:rPr>
                      <w:rFonts w:hint="default"/>
                      <w:color w:val="auto"/>
                      <w:highlight w:val="none"/>
                      <w:lang w:val="en-US"/>
                    </w:rPr>
                  </w:pPr>
                  <w:r>
                    <w:rPr>
                      <w:rFonts w:hint="eastAsia"/>
                      <w:color w:val="auto"/>
                      <w:highlight w:val="none"/>
                    </w:rPr>
                    <w:t>半年</w:t>
                  </w:r>
                </w:p>
              </w:tc>
            </w:tr>
            <w:tr w14:paraId="50AC73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continue"/>
                  <w:tcBorders>
                    <w:tl2br w:val="nil"/>
                    <w:tr2bl w:val="nil"/>
                  </w:tcBorders>
                  <w:noWrap w:val="0"/>
                  <w:vAlign w:val="center"/>
                </w:tcPr>
                <w:p w14:paraId="7312763E">
                  <w:pPr>
                    <w:pStyle w:val="46"/>
                    <w:rPr>
                      <w:rFonts w:hint="eastAsia"/>
                      <w:color w:val="auto"/>
                      <w:highlight w:val="none"/>
                    </w:rPr>
                  </w:pPr>
                </w:p>
              </w:tc>
              <w:tc>
                <w:tcPr>
                  <w:tcW w:w="543" w:type="pct"/>
                  <w:vMerge w:val="continue"/>
                  <w:tcBorders>
                    <w:tl2br w:val="nil"/>
                    <w:tr2bl w:val="nil"/>
                  </w:tcBorders>
                  <w:noWrap w:val="0"/>
                  <w:vAlign w:val="center"/>
                </w:tcPr>
                <w:p w14:paraId="3DCEC370">
                  <w:pPr>
                    <w:pStyle w:val="46"/>
                    <w:rPr>
                      <w:rFonts w:hint="eastAsia"/>
                      <w:color w:val="auto"/>
                      <w:highlight w:val="none"/>
                    </w:rPr>
                  </w:pPr>
                </w:p>
              </w:tc>
              <w:tc>
                <w:tcPr>
                  <w:tcW w:w="637" w:type="pct"/>
                  <w:tcBorders>
                    <w:tl2br w:val="nil"/>
                    <w:tr2bl w:val="nil"/>
                  </w:tcBorders>
                  <w:noWrap w:val="0"/>
                  <w:vAlign w:val="center"/>
                </w:tcPr>
                <w:p w14:paraId="7AB4D353">
                  <w:pPr>
                    <w:pStyle w:val="46"/>
                    <w:ind w:firstLine="0" w:firstLineChars="0"/>
                    <w:rPr>
                      <w:rFonts w:hint="eastAsia"/>
                      <w:color w:val="auto"/>
                      <w:highlight w:val="none"/>
                      <w:lang w:val="en-US" w:eastAsia="zh-CN"/>
                    </w:rPr>
                  </w:pPr>
                  <w:r>
                    <w:rPr>
                      <w:rFonts w:hint="eastAsia"/>
                      <w:color w:val="auto"/>
                      <w:highlight w:val="none"/>
                      <w:lang w:val="en-US" w:eastAsia="zh-CN"/>
                    </w:rPr>
                    <w:t>含油废抹布及手套</w:t>
                  </w:r>
                </w:p>
              </w:tc>
              <w:tc>
                <w:tcPr>
                  <w:tcW w:w="507" w:type="pct"/>
                  <w:tcBorders>
                    <w:tl2br w:val="nil"/>
                    <w:tr2bl w:val="nil"/>
                  </w:tcBorders>
                  <w:noWrap w:val="0"/>
                  <w:vAlign w:val="center"/>
                </w:tcPr>
                <w:p w14:paraId="581F9CF3">
                  <w:pPr>
                    <w:pStyle w:val="46"/>
                    <w:ind w:firstLine="0" w:firstLineChars="0"/>
                    <w:rPr>
                      <w:rFonts w:hint="default"/>
                      <w:color w:val="auto"/>
                      <w:highlight w:val="none"/>
                      <w:lang w:val="en-US" w:eastAsia="zh-CN"/>
                    </w:rPr>
                  </w:pPr>
                  <w:r>
                    <w:rPr>
                      <w:rFonts w:hint="eastAsia"/>
                      <w:color w:val="auto"/>
                      <w:highlight w:val="none"/>
                      <w:lang w:val="en-US" w:eastAsia="zh-CN"/>
                    </w:rPr>
                    <w:t>HW49</w:t>
                  </w:r>
                </w:p>
              </w:tc>
              <w:tc>
                <w:tcPr>
                  <w:tcW w:w="751" w:type="pct"/>
                  <w:tcBorders>
                    <w:tl2br w:val="nil"/>
                    <w:tr2bl w:val="nil"/>
                  </w:tcBorders>
                  <w:noWrap w:val="0"/>
                  <w:vAlign w:val="center"/>
                </w:tcPr>
                <w:p w14:paraId="57A0E81D">
                  <w:pPr>
                    <w:pStyle w:val="46"/>
                    <w:ind w:firstLine="0" w:firstLineChars="0"/>
                    <w:rPr>
                      <w:rFonts w:hint="default"/>
                      <w:color w:val="auto"/>
                      <w:highlight w:val="none"/>
                      <w:lang w:val="en-US" w:eastAsia="zh-CN"/>
                    </w:rPr>
                  </w:pPr>
                  <w:r>
                    <w:rPr>
                      <w:rFonts w:hint="eastAsia"/>
                      <w:color w:val="auto"/>
                      <w:highlight w:val="none"/>
                      <w:lang w:val="en-US" w:eastAsia="zh-CN"/>
                    </w:rPr>
                    <w:t>900-041-49</w:t>
                  </w:r>
                </w:p>
              </w:tc>
              <w:tc>
                <w:tcPr>
                  <w:tcW w:w="463" w:type="pct"/>
                  <w:vMerge w:val="continue"/>
                  <w:tcBorders>
                    <w:tl2br w:val="nil"/>
                    <w:tr2bl w:val="nil"/>
                  </w:tcBorders>
                  <w:noWrap w:val="0"/>
                  <w:vAlign w:val="center"/>
                </w:tcPr>
                <w:p w14:paraId="4E3C4241">
                  <w:pPr>
                    <w:pStyle w:val="46"/>
                    <w:rPr>
                      <w:rFonts w:hint="eastAsia"/>
                      <w:color w:val="auto"/>
                      <w:highlight w:val="none"/>
                    </w:rPr>
                  </w:pPr>
                </w:p>
              </w:tc>
              <w:tc>
                <w:tcPr>
                  <w:tcW w:w="408" w:type="pct"/>
                  <w:vMerge w:val="continue"/>
                  <w:tcBorders>
                    <w:tl2br w:val="nil"/>
                    <w:tr2bl w:val="nil"/>
                  </w:tcBorders>
                  <w:noWrap w:val="0"/>
                  <w:vAlign w:val="center"/>
                </w:tcPr>
                <w:p w14:paraId="63B08D1D">
                  <w:pPr>
                    <w:pStyle w:val="46"/>
                    <w:rPr>
                      <w:rFonts w:hint="eastAsia"/>
                      <w:color w:val="auto"/>
                      <w:highlight w:val="none"/>
                    </w:rPr>
                  </w:pPr>
                </w:p>
              </w:tc>
              <w:tc>
                <w:tcPr>
                  <w:tcW w:w="600" w:type="pct"/>
                  <w:vMerge w:val="continue"/>
                  <w:tcBorders>
                    <w:tl2br w:val="nil"/>
                    <w:tr2bl w:val="nil"/>
                  </w:tcBorders>
                  <w:noWrap w:val="0"/>
                  <w:vAlign w:val="center"/>
                </w:tcPr>
                <w:p w14:paraId="68570695">
                  <w:pPr>
                    <w:pStyle w:val="46"/>
                    <w:rPr>
                      <w:rFonts w:hint="eastAsia"/>
                      <w:color w:val="auto"/>
                      <w:highlight w:val="none"/>
                    </w:rPr>
                  </w:pPr>
                </w:p>
              </w:tc>
              <w:tc>
                <w:tcPr>
                  <w:tcW w:w="384" w:type="pct"/>
                  <w:tcBorders>
                    <w:tl2br w:val="nil"/>
                    <w:tr2bl w:val="nil"/>
                  </w:tcBorders>
                  <w:noWrap w:val="0"/>
                  <w:vAlign w:val="center"/>
                </w:tcPr>
                <w:p w14:paraId="642B7A79">
                  <w:pPr>
                    <w:pStyle w:val="46"/>
                    <w:rPr>
                      <w:rFonts w:hint="default"/>
                      <w:color w:val="auto"/>
                      <w:highlight w:val="none"/>
                      <w:lang w:val="en-US" w:eastAsia="zh-CN"/>
                    </w:rPr>
                  </w:pPr>
                  <w:r>
                    <w:rPr>
                      <w:rFonts w:hint="eastAsia"/>
                      <w:color w:val="auto"/>
                      <w:highlight w:val="none"/>
                      <w:lang w:val="en-US" w:eastAsia="zh-CN"/>
                    </w:rPr>
                    <w:t>1t</w:t>
                  </w:r>
                </w:p>
              </w:tc>
              <w:tc>
                <w:tcPr>
                  <w:tcW w:w="444" w:type="pct"/>
                  <w:tcBorders>
                    <w:tl2br w:val="nil"/>
                    <w:tr2bl w:val="nil"/>
                  </w:tcBorders>
                  <w:noWrap w:val="0"/>
                  <w:vAlign w:val="center"/>
                </w:tcPr>
                <w:p w14:paraId="4FB26533">
                  <w:pPr>
                    <w:keepNext w:val="0"/>
                    <w:keepLines w:val="0"/>
                    <w:pageBreakBefore w:val="0"/>
                    <w:widowControl w:val="0"/>
                    <w:kinsoku/>
                    <w:wordWrap/>
                    <w:overflowPunct/>
                    <w:topLinePunct w:val="0"/>
                    <w:autoSpaceDN/>
                    <w:bidi w:val="0"/>
                    <w:adjustRightInd w:val="0"/>
                    <w:snapToGrid w:val="0"/>
                    <w:spacing w:line="240" w:lineRule="auto"/>
                    <w:ind w:firstLine="0" w:firstLineChars="0"/>
                    <w:textAlignment w:val="auto"/>
                    <w:rPr>
                      <w:color w:val="auto"/>
                      <w:highlight w:val="none"/>
                    </w:rPr>
                  </w:pPr>
                  <w:r>
                    <w:rPr>
                      <w:rFonts w:hint="eastAsia"/>
                      <w:color w:val="auto"/>
                      <w:highlight w:val="none"/>
                    </w:rPr>
                    <w:t>半年</w:t>
                  </w:r>
                </w:p>
              </w:tc>
            </w:tr>
            <w:tr w14:paraId="4EA6B1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continue"/>
                  <w:tcBorders>
                    <w:tl2br w:val="nil"/>
                    <w:tr2bl w:val="nil"/>
                  </w:tcBorders>
                  <w:noWrap w:val="0"/>
                  <w:vAlign w:val="center"/>
                </w:tcPr>
                <w:p w14:paraId="07111703">
                  <w:pPr>
                    <w:pStyle w:val="46"/>
                    <w:rPr>
                      <w:rFonts w:hint="eastAsia"/>
                      <w:color w:val="auto"/>
                      <w:highlight w:val="none"/>
                    </w:rPr>
                  </w:pPr>
                </w:p>
              </w:tc>
              <w:tc>
                <w:tcPr>
                  <w:tcW w:w="543" w:type="pct"/>
                  <w:vMerge w:val="continue"/>
                  <w:tcBorders>
                    <w:tl2br w:val="nil"/>
                    <w:tr2bl w:val="nil"/>
                  </w:tcBorders>
                  <w:noWrap w:val="0"/>
                  <w:vAlign w:val="center"/>
                </w:tcPr>
                <w:p w14:paraId="0E05F578">
                  <w:pPr>
                    <w:pStyle w:val="46"/>
                    <w:rPr>
                      <w:rFonts w:hint="eastAsia"/>
                      <w:color w:val="auto"/>
                      <w:highlight w:val="none"/>
                    </w:rPr>
                  </w:pPr>
                </w:p>
              </w:tc>
              <w:tc>
                <w:tcPr>
                  <w:tcW w:w="637" w:type="pct"/>
                  <w:tcBorders>
                    <w:tl2br w:val="nil"/>
                    <w:tr2bl w:val="nil"/>
                  </w:tcBorders>
                  <w:noWrap w:val="0"/>
                  <w:vAlign w:val="center"/>
                </w:tcPr>
                <w:p w14:paraId="01BFAC28">
                  <w:pPr>
                    <w:pStyle w:val="46"/>
                    <w:ind w:firstLine="0" w:firstLineChars="0"/>
                    <w:rPr>
                      <w:rFonts w:hint="eastAsia"/>
                      <w:color w:val="auto"/>
                      <w:highlight w:val="none"/>
                      <w:lang w:val="en-US" w:eastAsia="zh-CN"/>
                    </w:rPr>
                  </w:pPr>
                  <w:r>
                    <w:rPr>
                      <w:rFonts w:hint="eastAsia"/>
                      <w:color w:val="auto"/>
                      <w:highlight w:val="none"/>
                      <w:lang w:val="en-US" w:eastAsia="zh-CN"/>
                    </w:rPr>
                    <w:t>废矿物油及其包装桶</w:t>
                  </w:r>
                </w:p>
              </w:tc>
              <w:tc>
                <w:tcPr>
                  <w:tcW w:w="507" w:type="pct"/>
                  <w:tcBorders>
                    <w:tl2br w:val="nil"/>
                    <w:tr2bl w:val="nil"/>
                  </w:tcBorders>
                  <w:noWrap w:val="0"/>
                  <w:vAlign w:val="center"/>
                </w:tcPr>
                <w:p w14:paraId="4DB12567">
                  <w:pPr>
                    <w:pStyle w:val="46"/>
                    <w:ind w:firstLine="0" w:firstLineChars="0"/>
                    <w:rPr>
                      <w:color w:val="auto"/>
                      <w:highlight w:val="none"/>
                      <w:lang w:val="en-US" w:eastAsia="zh-CN"/>
                    </w:rPr>
                  </w:pPr>
                  <w:r>
                    <w:rPr>
                      <w:rFonts w:hint="eastAsia"/>
                      <w:color w:val="auto"/>
                      <w:highlight w:val="none"/>
                      <w:lang w:val="en-US" w:eastAsia="zh-CN"/>
                    </w:rPr>
                    <w:t>HW08</w:t>
                  </w:r>
                </w:p>
              </w:tc>
              <w:tc>
                <w:tcPr>
                  <w:tcW w:w="751" w:type="pct"/>
                  <w:tcBorders>
                    <w:tl2br w:val="nil"/>
                    <w:tr2bl w:val="nil"/>
                  </w:tcBorders>
                  <w:noWrap w:val="0"/>
                  <w:vAlign w:val="center"/>
                </w:tcPr>
                <w:p w14:paraId="03385BBC">
                  <w:pPr>
                    <w:pStyle w:val="46"/>
                    <w:ind w:firstLine="0" w:firstLineChars="0"/>
                    <w:rPr>
                      <w:color w:val="auto"/>
                      <w:highlight w:val="none"/>
                      <w:lang w:val="en-US" w:eastAsia="zh-CN"/>
                    </w:rPr>
                  </w:pPr>
                  <w:r>
                    <w:rPr>
                      <w:rFonts w:hint="eastAsia"/>
                      <w:color w:val="auto"/>
                      <w:highlight w:val="none"/>
                      <w:lang w:val="en-US" w:eastAsia="zh-CN"/>
                    </w:rPr>
                    <w:t>900-249-08</w:t>
                  </w:r>
                </w:p>
              </w:tc>
              <w:tc>
                <w:tcPr>
                  <w:tcW w:w="463" w:type="pct"/>
                  <w:vMerge w:val="continue"/>
                  <w:tcBorders>
                    <w:tl2br w:val="nil"/>
                    <w:tr2bl w:val="nil"/>
                  </w:tcBorders>
                  <w:noWrap w:val="0"/>
                  <w:vAlign w:val="center"/>
                </w:tcPr>
                <w:p w14:paraId="4EFC24C9">
                  <w:pPr>
                    <w:pStyle w:val="46"/>
                    <w:rPr>
                      <w:rFonts w:hint="eastAsia"/>
                      <w:color w:val="auto"/>
                      <w:highlight w:val="none"/>
                    </w:rPr>
                  </w:pPr>
                </w:p>
              </w:tc>
              <w:tc>
                <w:tcPr>
                  <w:tcW w:w="408" w:type="pct"/>
                  <w:vMerge w:val="continue"/>
                  <w:tcBorders>
                    <w:tl2br w:val="nil"/>
                    <w:tr2bl w:val="nil"/>
                  </w:tcBorders>
                  <w:noWrap w:val="0"/>
                  <w:vAlign w:val="center"/>
                </w:tcPr>
                <w:p w14:paraId="72CB3DD9">
                  <w:pPr>
                    <w:pStyle w:val="46"/>
                    <w:rPr>
                      <w:rFonts w:hint="eastAsia"/>
                      <w:color w:val="auto"/>
                      <w:highlight w:val="none"/>
                    </w:rPr>
                  </w:pPr>
                </w:p>
              </w:tc>
              <w:tc>
                <w:tcPr>
                  <w:tcW w:w="600" w:type="pct"/>
                  <w:vMerge w:val="continue"/>
                  <w:tcBorders>
                    <w:tl2br w:val="nil"/>
                    <w:tr2bl w:val="nil"/>
                  </w:tcBorders>
                  <w:noWrap w:val="0"/>
                  <w:vAlign w:val="center"/>
                </w:tcPr>
                <w:p w14:paraId="6638B230">
                  <w:pPr>
                    <w:pStyle w:val="46"/>
                    <w:rPr>
                      <w:rFonts w:hint="eastAsia"/>
                      <w:color w:val="auto"/>
                      <w:highlight w:val="none"/>
                    </w:rPr>
                  </w:pPr>
                </w:p>
              </w:tc>
              <w:tc>
                <w:tcPr>
                  <w:tcW w:w="384" w:type="pct"/>
                  <w:tcBorders>
                    <w:tl2br w:val="nil"/>
                    <w:tr2bl w:val="nil"/>
                  </w:tcBorders>
                  <w:noWrap w:val="0"/>
                  <w:vAlign w:val="center"/>
                </w:tcPr>
                <w:p w14:paraId="1C57F6DB">
                  <w:pPr>
                    <w:pStyle w:val="46"/>
                    <w:rPr>
                      <w:color w:val="auto"/>
                      <w:highlight w:val="none"/>
                    </w:rPr>
                  </w:pPr>
                  <w:r>
                    <w:rPr>
                      <w:rFonts w:hint="eastAsia"/>
                      <w:color w:val="auto"/>
                      <w:highlight w:val="none"/>
                      <w:lang w:val="en-US" w:eastAsia="zh-CN"/>
                    </w:rPr>
                    <w:t>0.5</w:t>
                  </w:r>
                  <w:r>
                    <w:rPr>
                      <w:rFonts w:hint="eastAsia"/>
                      <w:color w:val="auto"/>
                      <w:highlight w:val="none"/>
                    </w:rPr>
                    <w:t>t</w:t>
                  </w:r>
                </w:p>
              </w:tc>
              <w:tc>
                <w:tcPr>
                  <w:tcW w:w="444" w:type="pct"/>
                  <w:tcBorders>
                    <w:tl2br w:val="nil"/>
                    <w:tr2bl w:val="nil"/>
                  </w:tcBorders>
                  <w:noWrap w:val="0"/>
                  <w:vAlign w:val="center"/>
                </w:tcPr>
                <w:p w14:paraId="41863B51">
                  <w:pPr>
                    <w:keepNext w:val="0"/>
                    <w:keepLines w:val="0"/>
                    <w:pageBreakBefore w:val="0"/>
                    <w:widowControl w:val="0"/>
                    <w:kinsoku/>
                    <w:wordWrap/>
                    <w:overflowPunct/>
                    <w:topLinePunct w:val="0"/>
                    <w:autoSpaceDN/>
                    <w:bidi w:val="0"/>
                    <w:adjustRightInd w:val="0"/>
                    <w:snapToGrid w:val="0"/>
                    <w:spacing w:line="240" w:lineRule="auto"/>
                    <w:ind w:firstLine="0" w:firstLineChars="0"/>
                    <w:textAlignment w:val="auto"/>
                    <w:rPr>
                      <w:rFonts w:hint="eastAsia"/>
                      <w:color w:val="auto"/>
                      <w:highlight w:val="none"/>
                    </w:rPr>
                  </w:pPr>
                  <w:r>
                    <w:rPr>
                      <w:rFonts w:hint="eastAsia"/>
                      <w:color w:val="auto"/>
                      <w:highlight w:val="none"/>
                    </w:rPr>
                    <w:t>半年</w:t>
                  </w:r>
                </w:p>
              </w:tc>
            </w:tr>
            <w:tr w14:paraId="03870C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continue"/>
                  <w:tcBorders>
                    <w:tl2br w:val="nil"/>
                    <w:tr2bl w:val="nil"/>
                  </w:tcBorders>
                  <w:noWrap w:val="0"/>
                  <w:vAlign w:val="center"/>
                </w:tcPr>
                <w:p w14:paraId="642E574D">
                  <w:pPr>
                    <w:pStyle w:val="46"/>
                    <w:rPr>
                      <w:rFonts w:hint="eastAsia"/>
                      <w:color w:val="auto"/>
                      <w:highlight w:val="none"/>
                    </w:rPr>
                  </w:pPr>
                </w:p>
              </w:tc>
              <w:tc>
                <w:tcPr>
                  <w:tcW w:w="543" w:type="pct"/>
                  <w:vMerge w:val="continue"/>
                  <w:tcBorders>
                    <w:tl2br w:val="nil"/>
                    <w:tr2bl w:val="nil"/>
                  </w:tcBorders>
                  <w:noWrap w:val="0"/>
                  <w:vAlign w:val="center"/>
                </w:tcPr>
                <w:p w14:paraId="0A1B7315">
                  <w:pPr>
                    <w:pStyle w:val="46"/>
                    <w:rPr>
                      <w:rFonts w:hint="eastAsia"/>
                      <w:color w:val="auto"/>
                      <w:highlight w:val="none"/>
                    </w:rPr>
                  </w:pPr>
                </w:p>
              </w:tc>
              <w:tc>
                <w:tcPr>
                  <w:tcW w:w="637" w:type="pct"/>
                  <w:tcBorders>
                    <w:tl2br w:val="nil"/>
                    <w:tr2bl w:val="nil"/>
                  </w:tcBorders>
                  <w:noWrap w:val="0"/>
                  <w:vAlign w:val="center"/>
                </w:tcPr>
                <w:p w14:paraId="29242BF6">
                  <w:pPr>
                    <w:pStyle w:val="46"/>
                    <w:ind w:firstLine="0" w:firstLineChars="0"/>
                    <w:rPr>
                      <w:rFonts w:hint="eastAsia"/>
                      <w:color w:val="auto"/>
                      <w:highlight w:val="none"/>
                      <w:lang w:val="en-US" w:eastAsia="zh-CN"/>
                    </w:rPr>
                  </w:pPr>
                  <w:r>
                    <w:rPr>
                      <w:rFonts w:hint="eastAsia"/>
                      <w:color w:val="auto"/>
                      <w:highlight w:val="none"/>
                      <w:lang w:val="en-US" w:eastAsia="zh-CN"/>
                    </w:rPr>
                    <w:t>废原料包装桶</w:t>
                  </w:r>
                </w:p>
              </w:tc>
              <w:tc>
                <w:tcPr>
                  <w:tcW w:w="507" w:type="pct"/>
                  <w:tcBorders>
                    <w:tl2br w:val="nil"/>
                    <w:tr2bl w:val="nil"/>
                  </w:tcBorders>
                  <w:noWrap w:val="0"/>
                  <w:vAlign w:val="center"/>
                </w:tcPr>
                <w:p w14:paraId="3800E781">
                  <w:pPr>
                    <w:pStyle w:val="46"/>
                    <w:ind w:firstLine="0" w:firstLineChars="0"/>
                    <w:rPr>
                      <w:rFonts w:hint="default"/>
                      <w:color w:val="auto"/>
                      <w:highlight w:val="none"/>
                      <w:lang w:val="en-US" w:eastAsia="zh-CN"/>
                    </w:rPr>
                  </w:pPr>
                  <w:r>
                    <w:rPr>
                      <w:rFonts w:hint="eastAsia"/>
                      <w:color w:val="auto"/>
                      <w:highlight w:val="none"/>
                      <w:lang w:val="en-US" w:eastAsia="zh-CN"/>
                    </w:rPr>
                    <w:t>HW49</w:t>
                  </w:r>
                </w:p>
              </w:tc>
              <w:tc>
                <w:tcPr>
                  <w:tcW w:w="751" w:type="pct"/>
                  <w:tcBorders>
                    <w:tl2br w:val="nil"/>
                    <w:tr2bl w:val="nil"/>
                  </w:tcBorders>
                  <w:noWrap w:val="0"/>
                  <w:vAlign w:val="center"/>
                </w:tcPr>
                <w:p w14:paraId="2E0E780C">
                  <w:pPr>
                    <w:pStyle w:val="46"/>
                    <w:ind w:firstLine="0" w:firstLineChars="0"/>
                    <w:rPr>
                      <w:rFonts w:hint="default"/>
                      <w:color w:val="auto"/>
                      <w:highlight w:val="none"/>
                      <w:lang w:val="en-US" w:eastAsia="zh-CN"/>
                    </w:rPr>
                  </w:pPr>
                  <w:r>
                    <w:rPr>
                      <w:rFonts w:hint="eastAsia"/>
                      <w:color w:val="auto"/>
                      <w:highlight w:val="none"/>
                      <w:lang w:val="en-US" w:eastAsia="zh-CN"/>
                    </w:rPr>
                    <w:t>900-041-49</w:t>
                  </w:r>
                </w:p>
              </w:tc>
              <w:tc>
                <w:tcPr>
                  <w:tcW w:w="463" w:type="pct"/>
                  <w:vMerge w:val="continue"/>
                  <w:tcBorders>
                    <w:tl2br w:val="nil"/>
                    <w:tr2bl w:val="nil"/>
                  </w:tcBorders>
                  <w:noWrap w:val="0"/>
                  <w:vAlign w:val="center"/>
                </w:tcPr>
                <w:p w14:paraId="288BFDAB">
                  <w:pPr>
                    <w:pStyle w:val="46"/>
                    <w:rPr>
                      <w:rFonts w:hint="eastAsia"/>
                      <w:color w:val="auto"/>
                      <w:highlight w:val="none"/>
                    </w:rPr>
                  </w:pPr>
                </w:p>
              </w:tc>
              <w:tc>
                <w:tcPr>
                  <w:tcW w:w="408" w:type="pct"/>
                  <w:vMerge w:val="continue"/>
                  <w:tcBorders>
                    <w:tl2br w:val="nil"/>
                    <w:tr2bl w:val="nil"/>
                  </w:tcBorders>
                  <w:noWrap w:val="0"/>
                  <w:vAlign w:val="center"/>
                </w:tcPr>
                <w:p w14:paraId="03BDD50E">
                  <w:pPr>
                    <w:pStyle w:val="46"/>
                    <w:rPr>
                      <w:rFonts w:hint="eastAsia"/>
                      <w:color w:val="auto"/>
                      <w:highlight w:val="none"/>
                    </w:rPr>
                  </w:pPr>
                </w:p>
              </w:tc>
              <w:tc>
                <w:tcPr>
                  <w:tcW w:w="600" w:type="pct"/>
                  <w:vMerge w:val="continue"/>
                  <w:tcBorders>
                    <w:tl2br w:val="nil"/>
                    <w:tr2bl w:val="nil"/>
                  </w:tcBorders>
                  <w:noWrap w:val="0"/>
                  <w:vAlign w:val="center"/>
                </w:tcPr>
                <w:p w14:paraId="545B3C75">
                  <w:pPr>
                    <w:pStyle w:val="46"/>
                    <w:rPr>
                      <w:rFonts w:hint="eastAsia"/>
                      <w:color w:val="auto"/>
                      <w:highlight w:val="none"/>
                    </w:rPr>
                  </w:pPr>
                </w:p>
              </w:tc>
              <w:tc>
                <w:tcPr>
                  <w:tcW w:w="384" w:type="pct"/>
                  <w:tcBorders>
                    <w:tl2br w:val="nil"/>
                    <w:tr2bl w:val="nil"/>
                  </w:tcBorders>
                  <w:noWrap w:val="0"/>
                  <w:vAlign w:val="center"/>
                </w:tcPr>
                <w:p w14:paraId="42150E81">
                  <w:pPr>
                    <w:pStyle w:val="46"/>
                    <w:rPr>
                      <w:rFonts w:hint="default"/>
                      <w:color w:val="auto"/>
                      <w:highlight w:val="none"/>
                      <w:lang w:val="en-US" w:eastAsia="zh-CN"/>
                    </w:rPr>
                  </w:pPr>
                  <w:r>
                    <w:rPr>
                      <w:rFonts w:hint="eastAsia"/>
                      <w:color w:val="auto"/>
                      <w:highlight w:val="none"/>
                      <w:lang w:val="en-US" w:eastAsia="zh-CN"/>
                    </w:rPr>
                    <w:t>0.5t</w:t>
                  </w:r>
                </w:p>
              </w:tc>
              <w:tc>
                <w:tcPr>
                  <w:tcW w:w="444" w:type="pct"/>
                  <w:tcBorders>
                    <w:tl2br w:val="nil"/>
                    <w:tr2bl w:val="nil"/>
                  </w:tcBorders>
                  <w:noWrap w:val="0"/>
                  <w:vAlign w:val="center"/>
                </w:tcPr>
                <w:p w14:paraId="77451963">
                  <w:pPr>
                    <w:keepNext w:val="0"/>
                    <w:keepLines w:val="0"/>
                    <w:pageBreakBefore w:val="0"/>
                    <w:widowControl w:val="0"/>
                    <w:kinsoku/>
                    <w:wordWrap/>
                    <w:overflowPunct/>
                    <w:topLinePunct w:val="0"/>
                    <w:autoSpaceDN/>
                    <w:bidi w:val="0"/>
                    <w:adjustRightInd w:val="0"/>
                    <w:snapToGrid w:val="0"/>
                    <w:spacing w:line="240" w:lineRule="auto"/>
                    <w:ind w:firstLine="0" w:firstLineChars="0"/>
                    <w:textAlignment w:val="auto"/>
                    <w:rPr>
                      <w:rFonts w:hint="eastAsia"/>
                      <w:color w:val="auto"/>
                      <w:highlight w:val="none"/>
                    </w:rPr>
                  </w:pPr>
                  <w:r>
                    <w:rPr>
                      <w:rFonts w:hint="eastAsia"/>
                      <w:color w:val="auto"/>
                      <w:highlight w:val="none"/>
                    </w:rPr>
                    <w:t>半年</w:t>
                  </w:r>
                </w:p>
              </w:tc>
            </w:tr>
            <w:tr w14:paraId="3F13A4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continue"/>
                  <w:tcBorders>
                    <w:tl2br w:val="nil"/>
                    <w:tr2bl w:val="nil"/>
                  </w:tcBorders>
                  <w:noWrap w:val="0"/>
                  <w:vAlign w:val="center"/>
                </w:tcPr>
                <w:p w14:paraId="1994B62C">
                  <w:pPr>
                    <w:pStyle w:val="46"/>
                    <w:rPr>
                      <w:rFonts w:hint="eastAsia"/>
                      <w:color w:val="auto"/>
                      <w:highlight w:val="none"/>
                    </w:rPr>
                  </w:pPr>
                </w:p>
              </w:tc>
              <w:tc>
                <w:tcPr>
                  <w:tcW w:w="543" w:type="pct"/>
                  <w:vMerge w:val="continue"/>
                  <w:tcBorders>
                    <w:tl2br w:val="nil"/>
                    <w:tr2bl w:val="nil"/>
                  </w:tcBorders>
                  <w:noWrap w:val="0"/>
                  <w:vAlign w:val="center"/>
                </w:tcPr>
                <w:p w14:paraId="6F728C20">
                  <w:pPr>
                    <w:pStyle w:val="46"/>
                    <w:rPr>
                      <w:rFonts w:hint="eastAsia"/>
                      <w:color w:val="auto"/>
                      <w:highlight w:val="none"/>
                    </w:rPr>
                  </w:pPr>
                </w:p>
              </w:tc>
              <w:tc>
                <w:tcPr>
                  <w:tcW w:w="637" w:type="pct"/>
                  <w:tcBorders>
                    <w:tl2br w:val="nil"/>
                    <w:tr2bl w:val="nil"/>
                  </w:tcBorders>
                  <w:noWrap w:val="0"/>
                  <w:vAlign w:val="center"/>
                </w:tcPr>
                <w:p w14:paraId="25E59AA5">
                  <w:pPr>
                    <w:pStyle w:val="46"/>
                    <w:ind w:firstLine="0" w:firstLineChars="0"/>
                    <w:rPr>
                      <w:rFonts w:hint="default"/>
                      <w:color w:val="auto"/>
                      <w:highlight w:val="none"/>
                      <w:lang w:val="en-US" w:eastAsia="zh-CN"/>
                    </w:rPr>
                  </w:pPr>
                  <w:r>
                    <w:rPr>
                      <w:rFonts w:hint="eastAsia"/>
                      <w:color w:val="auto"/>
                      <w:highlight w:val="none"/>
                      <w:lang w:val="en-US" w:eastAsia="zh-CN"/>
                    </w:rPr>
                    <w:t>含油金属碎屑</w:t>
                  </w:r>
                </w:p>
              </w:tc>
              <w:tc>
                <w:tcPr>
                  <w:tcW w:w="507" w:type="pct"/>
                  <w:tcBorders>
                    <w:tl2br w:val="nil"/>
                    <w:tr2bl w:val="nil"/>
                  </w:tcBorders>
                  <w:noWrap w:val="0"/>
                  <w:vAlign w:val="center"/>
                </w:tcPr>
                <w:p w14:paraId="67CAAE92">
                  <w:pPr>
                    <w:pStyle w:val="46"/>
                    <w:ind w:firstLine="0" w:firstLineChars="0"/>
                    <w:rPr>
                      <w:rFonts w:hint="eastAsia"/>
                      <w:color w:val="auto"/>
                      <w:highlight w:val="none"/>
                      <w:lang w:val="en-US" w:eastAsia="zh-CN"/>
                    </w:rPr>
                  </w:pPr>
                  <w:r>
                    <w:rPr>
                      <w:rFonts w:hint="eastAsia"/>
                      <w:color w:val="auto"/>
                      <w:highlight w:val="none"/>
                      <w:lang w:val="en-US" w:eastAsia="zh-CN"/>
                    </w:rPr>
                    <w:t>HW09</w:t>
                  </w:r>
                </w:p>
              </w:tc>
              <w:tc>
                <w:tcPr>
                  <w:tcW w:w="751" w:type="pct"/>
                  <w:tcBorders>
                    <w:tl2br w:val="nil"/>
                    <w:tr2bl w:val="nil"/>
                  </w:tcBorders>
                  <w:noWrap w:val="0"/>
                  <w:vAlign w:val="center"/>
                </w:tcPr>
                <w:p w14:paraId="60A93C08">
                  <w:pPr>
                    <w:pStyle w:val="46"/>
                    <w:ind w:firstLine="0" w:firstLineChars="0"/>
                    <w:rPr>
                      <w:rFonts w:hint="eastAsia"/>
                      <w:color w:val="auto"/>
                      <w:highlight w:val="none"/>
                      <w:lang w:val="en-US" w:eastAsia="zh-CN"/>
                    </w:rPr>
                  </w:pPr>
                  <w:r>
                    <w:rPr>
                      <w:rFonts w:hint="eastAsia"/>
                      <w:color w:val="auto"/>
                      <w:highlight w:val="none"/>
                      <w:lang w:val="en-US" w:eastAsia="zh-CN"/>
                    </w:rPr>
                    <w:t>900-006-09</w:t>
                  </w:r>
                </w:p>
              </w:tc>
              <w:tc>
                <w:tcPr>
                  <w:tcW w:w="463" w:type="pct"/>
                  <w:vMerge w:val="continue"/>
                  <w:tcBorders>
                    <w:tl2br w:val="nil"/>
                    <w:tr2bl w:val="nil"/>
                  </w:tcBorders>
                  <w:noWrap w:val="0"/>
                  <w:vAlign w:val="center"/>
                </w:tcPr>
                <w:p w14:paraId="3DAFB7AC">
                  <w:pPr>
                    <w:pStyle w:val="46"/>
                    <w:rPr>
                      <w:rFonts w:hint="eastAsia"/>
                      <w:color w:val="auto"/>
                      <w:highlight w:val="none"/>
                    </w:rPr>
                  </w:pPr>
                </w:p>
              </w:tc>
              <w:tc>
                <w:tcPr>
                  <w:tcW w:w="408" w:type="pct"/>
                  <w:vMerge w:val="continue"/>
                  <w:tcBorders>
                    <w:tl2br w:val="nil"/>
                    <w:tr2bl w:val="nil"/>
                  </w:tcBorders>
                  <w:noWrap w:val="0"/>
                  <w:vAlign w:val="center"/>
                </w:tcPr>
                <w:p w14:paraId="44E64F81">
                  <w:pPr>
                    <w:pStyle w:val="46"/>
                    <w:rPr>
                      <w:rFonts w:hint="eastAsia"/>
                      <w:color w:val="auto"/>
                      <w:highlight w:val="none"/>
                    </w:rPr>
                  </w:pPr>
                </w:p>
              </w:tc>
              <w:tc>
                <w:tcPr>
                  <w:tcW w:w="600" w:type="pct"/>
                  <w:vMerge w:val="continue"/>
                  <w:tcBorders>
                    <w:tl2br w:val="nil"/>
                    <w:tr2bl w:val="nil"/>
                  </w:tcBorders>
                  <w:noWrap w:val="0"/>
                  <w:vAlign w:val="center"/>
                </w:tcPr>
                <w:p w14:paraId="41C45297">
                  <w:pPr>
                    <w:pStyle w:val="46"/>
                    <w:rPr>
                      <w:rFonts w:hint="eastAsia"/>
                      <w:color w:val="auto"/>
                      <w:highlight w:val="none"/>
                    </w:rPr>
                  </w:pPr>
                </w:p>
              </w:tc>
              <w:tc>
                <w:tcPr>
                  <w:tcW w:w="384" w:type="pct"/>
                  <w:tcBorders>
                    <w:tl2br w:val="nil"/>
                    <w:tr2bl w:val="nil"/>
                  </w:tcBorders>
                  <w:noWrap w:val="0"/>
                  <w:vAlign w:val="center"/>
                </w:tcPr>
                <w:p w14:paraId="490EC731">
                  <w:pPr>
                    <w:pStyle w:val="46"/>
                    <w:rPr>
                      <w:rFonts w:hint="default"/>
                      <w:color w:val="auto"/>
                      <w:highlight w:val="none"/>
                      <w:lang w:val="en-US"/>
                    </w:rPr>
                  </w:pPr>
                  <w:r>
                    <w:rPr>
                      <w:rFonts w:hint="eastAsia"/>
                      <w:color w:val="auto"/>
                      <w:highlight w:val="none"/>
                      <w:lang w:val="en-US" w:eastAsia="zh-CN"/>
                    </w:rPr>
                    <w:t>1t</w:t>
                  </w:r>
                </w:p>
              </w:tc>
              <w:tc>
                <w:tcPr>
                  <w:tcW w:w="444" w:type="pct"/>
                  <w:tcBorders>
                    <w:tl2br w:val="nil"/>
                    <w:tr2bl w:val="nil"/>
                  </w:tcBorders>
                  <w:noWrap w:val="0"/>
                  <w:vAlign w:val="center"/>
                </w:tcPr>
                <w:p w14:paraId="22DABDDB">
                  <w:pPr>
                    <w:keepNext w:val="0"/>
                    <w:keepLines w:val="0"/>
                    <w:pageBreakBefore w:val="0"/>
                    <w:widowControl w:val="0"/>
                    <w:kinsoku/>
                    <w:wordWrap/>
                    <w:overflowPunct/>
                    <w:topLinePunct w:val="0"/>
                    <w:autoSpaceDN/>
                    <w:bidi w:val="0"/>
                    <w:adjustRightInd w:val="0"/>
                    <w:snapToGrid w:val="0"/>
                    <w:spacing w:line="240" w:lineRule="auto"/>
                    <w:ind w:firstLine="0" w:firstLineChars="0"/>
                    <w:textAlignment w:val="auto"/>
                    <w:rPr>
                      <w:rFonts w:hint="eastAsia"/>
                      <w:color w:val="auto"/>
                      <w:highlight w:val="none"/>
                    </w:rPr>
                  </w:pPr>
                  <w:r>
                    <w:rPr>
                      <w:rFonts w:hint="eastAsia"/>
                      <w:color w:val="auto"/>
                      <w:highlight w:val="none"/>
                    </w:rPr>
                    <w:t>半年</w:t>
                  </w:r>
                </w:p>
              </w:tc>
            </w:tr>
            <w:tr w14:paraId="210EB5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vMerge w:val="continue"/>
                  <w:tcBorders>
                    <w:tl2br w:val="nil"/>
                    <w:tr2bl w:val="nil"/>
                  </w:tcBorders>
                  <w:noWrap w:val="0"/>
                  <w:vAlign w:val="center"/>
                </w:tcPr>
                <w:p w14:paraId="7C457065">
                  <w:pPr>
                    <w:pStyle w:val="46"/>
                    <w:rPr>
                      <w:rFonts w:hint="eastAsia"/>
                      <w:color w:val="auto"/>
                      <w:highlight w:val="none"/>
                    </w:rPr>
                  </w:pPr>
                </w:p>
              </w:tc>
              <w:tc>
                <w:tcPr>
                  <w:tcW w:w="543" w:type="pct"/>
                  <w:vMerge w:val="continue"/>
                  <w:tcBorders>
                    <w:tl2br w:val="nil"/>
                    <w:tr2bl w:val="nil"/>
                  </w:tcBorders>
                  <w:noWrap w:val="0"/>
                  <w:vAlign w:val="center"/>
                </w:tcPr>
                <w:p w14:paraId="6E649035">
                  <w:pPr>
                    <w:pStyle w:val="46"/>
                    <w:rPr>
                      <w:rFonts w:hint="eastAsia"/>
                      <w:color w:val="auto"/>
                      <w:highlight w:val="none"/>
                    </w:rPr>
                  </w:pPr>
                </w:p>
              </w:tc>
              <w:tc>
                <w:tcPr>
                  <w:tcW w:w="637" w:type="pct"/>
                  <w:tcBorders>
                    <w:tl2br w:val="nil"/>
                    <w:tr2bl w:val="nil"/>
                  </w:tcBorders>
                  <w:noWrap w:val="0"/>
                  <w:vAlign w:val="center"/>
                </w:tcPr>
                <w:p w14:paraId="7B336391">
                  <w:pPr>
                    <w:pStyle w:val="46"/>
                    <w:ind w:firstLine="0" w:firstLineChars="0"/>
                    <w:rPr>
                      <w:rFonts w:hint="eastAsia"/>
                      <w:color w:val="auto"/>
                      <w:highlight w:val="none"/>
                      <w:lang w:val="en-US" w:eastAsia="zh-CN"/>
                    </w:rPr>
                  </w:pPr>
                  <w:r>
                    <w:rPr>
                      <w:rFonts w:hint="eastAsia"/>
                      <w:color w:val="auto"/>
                      <w:highlight w:val="none"/>
                      <w:lang w:val="en-US" w:eastAsia="zh-CN"/>
                    </w:rPr>
                    <w:t>废切削液</w:t>
                  </w:r>
                </w:p>
              </w:tc>
              <w:tc>
                <w:tcPr>
                  <w:tcW w:w="507" w:type="pct"/>
                  <w:tcBorders>
                    <w:tl2br w:val="nil"/>
                    <w:tr2bl w:val="nil"/>
                  </w:tcBorders>
                  <w:noWrap w:val="0"/>
                  <w:vAlign w:val="center"/>
                </w:tcPr>
                <w:p w14:paraId="47345B22">
                  <w:pPr>
                    <w:pStyle w:val="46"/>
                    <w:ind w:firstLine="0" w:firstLineChars="0"/>
                    <w:rPr>
                      <w:rFonts w:hint="default"/>
                      <w:color w:val="auto"/>
                      <w:highlight w:val="none"/>
                      <w:lang w:val="en-US" w:eastAsia="zh-CN"/>
                    </w:rPr>
                  </w:pPr>
                  <w:r>
                    <w:rPr>
                      <w:rFonts w:hint="eastAsia"/>
                      <w:color w:val="auto"/>
                      <w:highlight w:val="none"/>
                      <w:lang w:val="en-US" w:eastAsia="zh-CN"/>
                    </w:rPr>
                    <w:t>HW09</w:t>
                  </w:r>
                </w:p>
              </w:tc>
              <w:tc>
                <w:tcPr>
                  <w:tcW w:w="751" w:type="pct"/>
                  <w:tcBorders>
                    <w:tl2br w:val="nil"/>
                    <w:tr2bl w:val="nil"/>
                  </w:tcBorders>
                  <w:noWrap w:val="0"/>
                  <w:vAlign w:val="center"/>
                </w:tcPr>
                <w:p w14:paraId="72C69716">
                  <w:pPr>
                    <w:pStyle w:val="46"/>
                    <w:ind w:firstLine="0" w:firstLineChars="0"/>
                    <w:rPr>
                      <w:color w:val="auto"/>
                      <w:highlight w:val="none"/>
                      <w:lang w:val="en-US" w:eastAsia="zh-CN"/>
                    </w:rPr>
                  </w:pPr>
                  <w:r>
                    <w:rPr>
                      <w:rFonts w:hint="eastAsia"/>
                      <w:color w:val="auto"/>
                      <w:highlight w:val="none"/>
                      <w:lang w:val="en-US" w:eastAsia="zh-CN"/>
                    </w:rPr>
                    <w:t>900-006-09</w:t>
                  </w:r>
                </w:p>
              </w:tc>
              <w:tc>
                <w:tcPr>
                  <w:tcW w:w="463" w:type="pct"/>
                  <w:vMerge w:val="continue"/>
                  <w:tcBorders>
                    <w:tl2br w:val="nil"/>
                    <w:tr2bl w:val="nil"/>
                  </w:tcBorders>
                  <w:noWrap w:val="0"/>
                  <w:vAlign w:val="center"/>
                </w:tcPr>
                <w:p w14:paraId="19259AF1">
                  <w:pPr>
                    <w:pStyle w:val="46"/>
                    <w:rPr>
                      <w:rFonts w:hint="eastAsia"/>
                      <w:color w:val="auto"/>
                      <w:highlight w:val="none"/>
                    </w:rPr>
                  </w:pPr>
                </w:p>
              </w:tc>
              <w:tc>
                <w:tcPr>
                  <w:tcW w:w="408" w:type="pct"/>
                  <w:vMerge w:val="continue"/>
                  <w:tcBorders>
                    <w:tl2br w:val="nil"/>
                    <w:tr2bl w:val="nil"/>
                  </w:tcBorders>
                  <w:noWrap w:val="0"/>
                  <w:vAlign w:val="center"/>
                </w:tcPr>
                <w:p w14:paraId="1B86AD03">
                  <w:pPr>
                    <w:pStyle w:val="46"/>
                    <w:rPr>
                      <w:rFonts w:hint="eastAsia"/>
                      <w:color w:val="auto"/>
                      <w:highlight w:val="none"/>
                    </w:rPr>
                  </w:pPr>
                </w:p>
              </w:tc>
              <w:tc>
                <w:tcPr>
                  <w:tcW w:w="600" w:type="pct"/>
                  <w:vMerge w:val="continue"/>
                  <w:tcBorders>
                    <w:tl2br w:val="nil"/>
                    <w:tr2bl w:val="nil"/>
                  </w:tcBorders>
                  <w:noWrap w:val="0"/>
                  <w:vAlign w:val="center"/>
                </w:tcPr>
                <w:p w14:paraId="5CD644E3">
                  <w:pPr>
                    <w:pStyle w:val="46"/>
                    <w:rPr>
                      <w:rFonts w:hint="eastAsia"/>
                      <w:color w:val="auto"/>
                      <w:highlight w:val="none"/>
                    </w:rPr>
                  </w:pPr>
                </w:p>
              </w:tc>
              <w:tc>
                <w:tcPr>
                  <w:tcW w:w="384" w:type="pct"/>
                  <w:tcBorders>
                    <w:tl2br w:val="nil"/>
                    <w:tr2bl w:val="nil"/>
                  </w:tcBorders>
                  <w:noWrap w:val="0"/>
                  <w:vAlign w:val="center"/>
                </w:tcPr>
                <w:p w14:paraId="4C388F38">
                  <w:pPr>
                    <w:pStyle w:val="46"/>
                    <w:rPr>
                      <w:rFonts w:hint="default"/>
                      <w:color w:val="auto"/>
                      <w:highlight w:val="none"/>
                      <w:lang w:val="en-US" w:eastAsia="zh-CN"/>
                    </w:rPr>
                  </w:pPr>
                  <w:r>
                    <w:rPr>
                      <w:rFonts w:hint="eastAsia"/>
                      <w:color w:val="auto"/>
                      <w:highlight w:val="none"/>
                      <w:lang w:val="en-US" w:eastAsia="zh-CN"/>
                    </w:rPr>
                    <w:t>0.2t</w:t>
                  </w:r>
                </w:p>
              </w:tc>
              <w:tc>
                <w:tcPr>
                  <w:tcW w:w="444" w:type="pct"/>
                  <w:tcBorders>
                    <w:tl2br w:val="nil"/>
                    <w:tr2bl w:val="nil"/>
                  </w:tcBorders>
                  <w:noWrap w:val="0"/>
                  <w:vAlign w:val="center"/>
                </w:tcPr>
                <w:p w14:paraId="50414756">
                  <w:pPr>
                    <w:keepNext w:val="0"/>
                    <w:keepLines w:val="0"/>
                    <w:pageBreakBefore w:val="0"/>
                    <w:widowControl w:val="0"/>
                    <w:kinsoku/>
                    <w:wordWrap/>
                    <w:overflowPunct/>
                    <w:topLinePunct w:val="0"/>
                    <w:autoSpaceDN/>
                    <w:bidi w:val="0"/>
                    <w:adjustRightInd w:val="0"/>
                    <w:snapToGrid w:val="0"/>
                    <w:spacing w:line="240" w:lineRule="auto"/>
                    <w:ind w:firstLine="0" w:firstLineChars="0"/>
                    <w:textAlignment w:val="auto"/>
                    <w:rPr>
                      <w:rFonts w:hint="eastAsia"/>
                      <w:color w:val="auto"/>
                      <w:highlight w:val="none"/>
                      <w:lang w:val="en-US" w:eastAsia="zh-CN"/>
                    </w:rPr>
                  </w:pPr>
                  <w:r>
                    <w:rPr>
                      <w:rFonts w:hint="eastAsia"/>
                      <w:color w:val="auto"/>
                      <w:highlight w:val="none"/>
                    </w:rPr>
                    <w:t>半年</w:t>
                  </w:r>
                </w:p>
              </w:tc>
            </w:tr>
            <w:tr w14:paraId="76B527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57" w:type="pct"/>
                  <w:tcBorders>
                    <w:tl2br w:val="nil"/>
                    <w:tr2bl w:val="nil"/>
                  </w:tcBorders>
                  <w:noWrap w:val="0"/>
                  <w:vAlign w:val="center"/>
                </w:tcPr>
                <w:p w14:paraId="11E947C7">
                  <w:pPr>
                    <w:pStyle w:val="46"/>
                    <w:rPr>
                      <w:rFonts w:hint="eastAsia"/>
                      <w:color w:val="auto"/>
                      <w:highlight w:val="none"/>
                    </w:rPr>
                  </w:pPr>
                </w:p>
              </w:tc>
              <w:tc>
                <w:tcPr>
                  <w:tcW w:w="543" w:type="pct"/>
                  <w:tcBorders>
                    <w:tl2br w:val="nil"/>
                    <w:tr2bl w:val="nil"/>
                  </w:tcBorders>
                  <w:noWrap w:val="0"/>
                  <w:vAlign w:val="center"/>
                </w:tcPr>
                <w:p w14:paraId="532AE0A2">
                  <w:pPr>
                    <w:pStyle w:val="46"/>
                    <w:rPr>
                      <w:rFonts w:hint="eastAsia"/>
                      <w:color w:val="auto"/>
                      <w:highlight w:val="none"/>
                    </w:rPr>
                  </w:pPr>
                </w:p>
              </w:tc>
              <w:tc>
                <w:tcPr>
                  <w:tcW w:w="637" w:type="pct"/>
                  <w:tcBorders>
                    <w:tl2br w:val="nil"/>
                    <w:tr2bl w:val="nil"/>
                  </w:tcBorders>
                  <w:noWrap w:val="0"/>
                  <w:vAlign w:val="center"/>
                </w:tcPr>
                <w:p w14:paraId="62D69B6E">
                  <w:pPr>
                    <w:pStyle w:val="46"/>
                    <w:ind w:firstLine="0" w:firstLineChars="0"/>
                    <w:rPr>
                      <w:rFonts w:hint="default"/>
                      <w:color w:val="auto"/>
                      <w:highlight w:val="none"/>
                      <w:lang w:val="en-US" w:eastAsia="zh-CN"/>
                    </w:rPr>
                  </w:pPr>
                  <w:r>
                    <w:rPr>
                      <w:rFonts w:hint="eastAsia"/>
                      <w:color w:val="auto"/>
                      <w:highlight w:val="none"/>
                      <w:lang w:val="en-US" w:eastAsia="zh-CN"/>
                    </w:rPr>
                    <w:t>污泥</w:t>
                  </w:r>
                </w:p>
              </w:tc>
              <w:tc>
                <w:tcPr>
                  <w:tcW w:w="507" w:type="pct"/>
                  <w:tcBorders>
                    <w:tl2br w:val="nil"/>
                    <w:tr2bl w:val="nil"/>
                  </w:tcBorders>
                  <w:noWrap w:val="0"/>
                  <w:vAlign w:val="center"/>
                </w:tcPr>
                <w:p w14:paraId="7659F817">
                  <w:pPr>
                    <w:pStyle w:val="46"/>
                    <w:ind w:firstLine="0" w:firstLineChars="0"/>
                    <w:rPr>
                      <w:rFonts w:hint="default"/>
                      <w:color w:val="auto"/>
                      <w:highlight w:val="none"/>
                      <w:lang w:val="en-US" w:eastAsia="zh-CN"/>
                    </w:rPr>
                  </w:pPr>
                  <w:r>
                    <w:rPr>
                      <w:rFonts w:hint="eastAsia"/>
                      <w:color w:val="auto"/>
                      <w:highlight w:val="none"/>
                      <w:lang w:val="en-US" w:eastAsia="zh-CN"/>
                    </w:rPr>
                    <w:t>HW17</w:t>
                  </w:r>
                </w:p>
              </w:tc>
              <w:tc>
                <w:tcPr>
                  <w:tcW w:w="751" w:type="pct"/>
                  <w:tcBorders>
                    <w:tl2br w:val="nil"/>
                    <w:tr2bl w:val="nil"/>
                  </w:tcBorders>
                  <w:noWrap w:val="0"/>
                  <w:vAlign w:val="center"/>
                </w:tcPr>
                <w:p w14:paraId="00A2F2CA">
                  <w:pPr>
                    <w:pStyle w:val="46"/>
                    <w:ind w:firstLine="0" w:firstLineChars="0"/>
                    <w:rPr>
                      <w:rFonts w:hint="default"/>
                      <w:color w:val="auto"/>
                      <w:highlight w:val="none"/>
                      <w:lang w:val="en-US" w:eastAsia="zh-CN"/>
                    </w:rPr>
                  </w:pPr>
                  <w:r>
                    <w:rPr>
                      <w:rFonts w:hint="eastAsia"/>
                      <w:color w:val="auto"/>
                      <w:highlight w:val="none"/>
                      <w:lang w:val="en-US" w:eastAsia="zh-CN"/>
                    </w:rPr>
                    <w:t>336-064-17</w:t>
                  </w:r>
                </w:p>
              </w:tc>
              <w:tc>
                <w:tcPr>
                  <w:tcW w:w="463" w:type="pct"/>
                  <w:vMerge w:val="continue"/>
                  <w:tcBorders>
                    <w:tl2br w:val="nil"/>
                    <w:tr2bl w:val="nil"/>
                  </w:tcBorders>
                  <w:noWrap w:val="0"/>
                  <w:vAlign w:val="center"/>
                </w:tcPr>
                <w:p w14:paraId="6ABED770">
                  <w:pPr>
                    <w:pStyle w:val="46"/>
                    <w:rPr>
                      <w:rFonts w:hint="eastAsia"/>
                      <w:color w:val="auto"/>
                      <w:highlight w:val="none"/>
                    </w:rPr>
                  </w:pPr>
                </w:p>
              </w:tc>
              <w:tc>
                <w:tcPr>
                  <w:tcW w:w="408" w:type="pct"/>
                  <w:vMerge w:val="continue"/>
                  <w:tcBorders>
                    <w:tl2br w:val="nil"/>
                    <w:tr2bl w:val="nil"/>
                  </w:tcBorders>
                  <w:noWrap w:val="0"/>
                  <w:vAlign w:val="center"/>
                </w:tcPr>
                <w:p w14:paraId="6C33C003">
                  <w:pPr>
                    <w:pStyle w:val="46"/>
                    <w:rPr>
                      <w:rFonts w:hint="eastAsia"/>
                      <w:color w:val="auto"/>
                      <w:highlight w:val="none"/>
                    </w:rPr>
                  </w:pPr>
                </w:p>
              </w:tc>
              <w:tc>
                <w:tcPr>
                  <w:tcW w:w="600" w:type="pct"/>
                  <w:vMerge w:val="continue"/>
                  <w:tcBorders>
                    <w:tl2br w:val="nil"/>
                    <w:tr2bl w:val="nil"/>
                  </w:tcBorders>
                  <w:noWrap w:val="0"/>
                  <w:vAlign w:val="center"/>
                </w:tcPr>
                <w:p w14:paraId="3576647D">
                  <w:pPr>
                    <w:pStyle w:val="46"/>
                    <w:rPr>
                      <w:rFonts w:hint="eastAsia"/>
                      <w:color w:val="auto"/>
                      <w:highlight w:val="none"/>
                    </w:rPr>
                  </w:pPr>
                </w:p>
              </w:tc>
              <w:tc>
                <w:tcPr>
                  <w:tcW w:w="384" w:type="pct"/>
                  <w:tcBorders>
                    <w:tl2br w:val="nil"/>
                    <w:tr2bl w:val="nil"/>
                  </w:tcBorders>
                  <w:noWrap w:val="0"/>
                  <w:vAlign w:val="center"/>
                </w:tcPr>
                <w:p w14:paraId="614CD6F2">
                  <w:pPr>
                    <w:pStyle w:val="46"/>
                    <w:rPr>
                      <w:rFonts w:hint="default"/>
                      <w:color w:val="auto"/>
                      <w:highlight w:val="none"/>
                      <w:lang w:val="en-US" w:eastAsia="zh-CN"/>
                    </w:rPr>
                  </w:pPr>
                  <w:r>
                    <w:rPr>
                      <w:rFonts w:hint="eastAsia"/>
                      <w:color w:val="auto"/>
                      <w:highlight w:val="none"/>
                      <w:lang w:val="en-US" w:eastAsia="zh-CN"/>
                    </w:rPr>
                    <w:t>0.6</w:t>
                  </w:r>
                </w:p>
              </w:tc>
              <w:tc>
                <w:tcPr>
                  <w:tcW w:w="444" w:type="pct"/>
                  <w:tcBorders>
                    <w:tl2br w:val="nil"/>
                    <w:tr2bl w:val="nil"/>
                  </w:tcBorders>
                  <w:noWrap w:val="0"/>
                  <w:vAlign w:val="center"/>
                </w:tcPr>
                <w:p w14:paraId="30788B15">
                  <w:pPr>
                    <w:keepNext w:val="0"/>
                    <w:keepLines w:val="0"/>
                    <w:pageBreakBefore w:val="0"/>
                    <w:widowControl w:val="0"/>
                    <w:kinsoku/>
                    <w:wordWrap/>
                    <w:overflowPunct/>
                    <w:topLinePunct w:val="0"/>
                    <w:autoSpaceDN/>
                    <w:bidi w:val="0"/>
                    <w:adjustRightInd w:val="0"/>
                    <w:snapToGrid w:val="0"/>
                    <w:spacing w:line="240" w:lineRule="auto"/>
                    <w:ind w:firstLine="0" w:firstLineChars="0"/>
                    <w:textAlignment w:val="auto"/>
                    <w:rPr>
                      <w:rFonts w:hint="default" w:eastAsia="宋体"/>
                      <w:color w:val="auto"/>
                      <w:highlight w:val="none"/>
                      <w:lang w:val="en-US" w:eastAsia="zh-CN"/>
                    </w:rPr>
                  </w:pPr>
                  <w:r>
                    <w:rPr>
                      <w:rFonts w:hint="eastAsia"/>
                      <w:color w:val="auto"/>
                      <w:highlight w:val="none"/>
                      <w:lang w:val="en-US" w:eastAsia="zh-CN"/>
                    </w:rPr>
                    <w:t>半年</w:t>
                  </w:r>
                </w:p>
              </w:tc>
            </w:tr>
          </w:tbl>
          <w:p w14:paraId="318F3EC7">
            <w:pPr>
              <w:adjustRightInd w:val="0"/>
              <w:snapToGrid w:val="0"/>
              <w:spacing w:line="360" w:lineRule="auto"/>
              <w:ind w:firstLine="480" w:firstLineChars="200"/>
              <w:rPr>
                <w:bCs/>
                <w:color w:val="auto"/>
                <w:sz w:val="24"/>
                <w:szCs w:val="28"/>
                <w:highlight w:val="none"/>
              </w:rPr>
            </w:pPr>
            <w:r>
              <w:rPr>
                <w:bCs/>
                <w:color w:val="auto"/>
                <w:sz w:val="24"/>
                <w:szCs w:val="28"/>
                <w:highlight w:val="none"/>
              </w:rPr>
              <w:t>综上，项目危险废物贮存场所选址可行，场所贮存能力满足要求。项目危险废物通过各项污染防治措施，贮存符合相关要求，不会对周围环境空气、地表水、地下水、土壤以及环境敏感保护目标造成影响。</w:t>
            </w:r>
          </w:p>
          <w:p w14:paraId="10B80478">
            <w:pPr>
              <w:numPr>
                <w:ilvl w:val="0"/>
                <w:numId w:val="36"/>
              </w:numPr>
              <w:adjustRightInd w:val="0"/>
              <w:snapToGrid w:val="0"/>
              <w:spacing w:line="360" w:lineRule="auto"/>
              <w:ind w:firstLine="480" w:firstLineChars="200"/>
              <w:rPr>
                <w:bCs/>
                <w:color w:val="auto"/>
                <w:sz w:val="24"/>
                <w:szCs w:val="28"/>
                <w:highlight w:val="none"/>
              </w:rPr>
            </w:pPr>
            <w:r>
              <w:rPr>
                <w:bCs/>
                <w:color w:val="auto"/>
                <w:sz w:val="24"/>
                <w:szCs w:val="28"/>
                <w:highlight w:val="none"/>
              </w:rPr>
              <w:t>运输</w:t>
            </w:r>
          </w:p>
          <w:p w14:paraId="3C2B1293">
            <w:pPr>
              <w:widowControl/>
              <w:spacing w:line="360" w:lineRule="auto"/>
              <w:ind w:firstLine="480" w:firstLineChars="200"/>
              <w:jc w:val="left"/>
              <w:rPr>
                <w:color w:val="auto"/>
                <w:sz w:val="24"/>
                <w:highlight w:val="none"/>
              </w:rPr>
            </w:pPr>
            <w:r>
              <w:rPr>
                <w:color w:val="auto"/>
                <w:sz w:val="24"/>
                <w:highlight w:val="none"/>
              </w:rPr>
              <w:t>对危险废物的运输要求安全可靠，要严格按照危险废物运输的管理规定进行危险废物的运输，减少运输过程中的二次污染和可能造成的环境风险，运输车辆需有特殊标志。</w:t>
            </w:r>
          </w:p>
          <w:p w14:paraId="14CB6A20">
            <w:pPr>
              <w:numPr>
                <w:ilvl w:val="0"/>
                <w:numId w:val="36"/>
              </w:numPr>
              <w:spacing w:line="360" w:lineRule="auto"/>
              <w:ind w:firstLine="400" w:firstLineChars="0"/>
              <w:rPr>
                <w:color w:val="auto"/>
                <w:sz w:val="24"/>
                <w:highlight w:val="none"/>
              </w:rPr>
            </w:pPr>
            <w:r>
              <w:rPr>
                <w:color w:val="auto"/>
                <w:sz w:val="24"/>
                <w:highlight w:val="none"/>
              </w:rPr>
              <w:t>处置</w:t>
            </w:r>
          </w:p>
          <w:p w14:paraId="43AF7C98">
            <w:pPr>
              <w:widowControl/>
              <w:spacing w:line="360" w:lineRule="auto"/>
              <w:ind w:firstLine="480" w:firstLineChars="200"/>
              <w:jc w:val="left"/>
              <w:rPr>
                <w:color w:val="auto"/>
                <w:sz w:val="24"/>
                <w:highlight w:val="none"/>
              </w:rPr>
            </w:pPr>
            <w:r>
              <w:rPr>
                <w:color w:val="auto"/>
                <w:sz w:val="24"/>
                <w:highlight w:val="none"/>
              </w:rPr>
              <w:t>建设单位拟将危险废物交由有危废处置资质单位处理。本项目的危险废物防治措施在技术经济上是可行的。</w:t>
            </w:r>
          </w:p>
          <w:p w14:paraId="5976CB6D">
            <w:pPr>
              <w:numPr>
                <w:ilvl w:val="0"/>
                <w:numId w:val="36"/>
              </w:numPr>
              <w:spacing w:line="360" w:lineRule="auto"/>
              <w:ind w:firstLine="400" w:firstLineChars="0"/>
              <w:rPr>
                <w:rFonts w:hint="eastAsia"/>
                <w:color w:val="auto"/>
                <w:sz w:val="24"/>
                <w:highlight w:val="none"/>
              </w:rPr>
            </w:pPr>
            <w:r>
              <w:rPr>
                <w:rFonts w:hint="eastAsia"/>
                <w:color w:val="auto"/>
                <w:sz w:val="24"/>
                <w:highlight w:val="none"/>
              </w:rPr>
              <w:t>管理</w:t>
            </w:r>
          </w:p>
          <w:p w14:paraId="32AA895D">
            <w:pPr>
              <w:adjustRightInd w:val="0"/>
              <w:snapToGrid w:val="0"/>
              <w:spacing w:line="360" w:lineRule="auto"/>
              <w:ind w:firstLine="480" w:firstLineChars="200"/>
              <w:rPr>
                <w:rFonts w:hAnsi="宋体"/>
                <w:color w:val="auto"/>
                <w:sz w:val="24"/>
                <w:highlight w:val="none"/>
              </w:rPr>
            </w:pPr>
            <w:r>
              <w:rPr>
                <w:rFonts w:hAnsi="宋体"/>
                <w:color w:val="auto"/>
                <w:sz w:val="24"/>
                <w:highlight w:val="none"/>
              </w:rPr>
              <w:t>根据《广东省危险废物产生单位危险废物规范化管理工作实施方案</w:t>
            </w:r>
            <w:r>
              <w:rPr>
                <w:rFonts w:hint="eastAsia" w:hAnsi="宋体"/>
                <w:color w:val="auto"/>
                <w:sz w:val="24"/>
                <w:highlight w:val="none"/>
                <w:lang w:eastAsia="zh-CN"/>
              </w:rPr>
              <w:t>》《</w:t>
            </w:r>
            <w:r>
              <w:rPr>
                <w:rFonts w:hint="eastAsia"/>
                <w:bCs/>
                <w:color w:val="auto"/>
                <w:sz w:val="24"/>
                <w:szCs w:val="28"/>
                <w:highlight w:val="none"/>
                <w:lang w:val="en-US" w:eastAsia="zh-CN"/>
              </w:rPr>
              <w:t>危险废物管理计划和管理台账制定技术导则》（HJ 1259—2022）</w:t>
            </w:r>
            <w:r>
              <w:rPr>
                <w:rFonts w:hAnsi="宋体"/>
                <w:color w:val="auto"/>
                <w:sz w:val="24"/>
                <w:highlight w:val="none"/>
              </w:rPr>
              <w:t>》，企业须根据管理台账和近年生产计划，制订危险废物管理计划，并报当地环保部门备案。台账如实记载产生危险废物的种类、数量、利用、贮存、处置、流向等信息，以此作为向当地环保部门申报危险废物管理计划和编制依据。产生的危险废物实行分类收集后置于贮存设施内，贮存时限一般不得超过一年，并设专人管理。盛装危险废物的容器和包装物以及产生、收集、贮存、运输、处置危险废物的场所，必须依法设置相应标识、警示标志和标签，标签上应注明贮存的危险废物类别、危害性以及开始贮存时间等内容。危险废物的转移必须符合《危险废物转移联单管理办法》中的规定，包括危险废物产生单位在转移危险废物前，须向当地环境保护行政主管部门申请领取联单。为提高危险废物转移联单运行效率和信息化管理水平，加强危险废物环境管理，根据省厅相关文件要求，实行危险废物（医疗废物除外）转移电子联单管理。转移当天，产生单位登陆省固废平台填报转移信息，并打印加盖公章，交付危险废物运输单位核实验收并随车携带。</w:t>
            </w:r>
          </w:p>
          <w:p w14:paraId="0367DB27">
            <w:pPr>
              <w:spacing w:line="360" w:lineRule="auto"/>
              <w:ind w:firstLine="480" w:firstLineChars="200"/>
              <w:rPr>
                <w:color w:val="auto"/>
                <w:sz w:val="24"/>
                <w:szCs w:val="20"/>
                <w:highlight w:val="none"/>
              </w:rPr>
            </w:pPr>
            <w:r>
              <w:rPr>
                <w:color w:val="auto"/>
                <w:sz w:val="24"/>
                <w:szCs w:val="20"/>
                <w:highlight w:val="none"/>
              </w:rPr>
              <w:t>通过以上处理措施，</w:t>
            </w:r>
            <w:r>
              <w:rPr>
                <w:rFonts w:hint="eastAsia"/>
                <w:color w:val="auto"/>
                <w:sz w:val="24"/>
                <w:szCs w:val="20"/>
                <w:highlight w:val="none"/>
              </w:rPr>
              <w:t>项目</w:t>
            </w:r>
            <w:r>
              <w:rPr>
                <w:color w:val="auto"/>
                <w:sz w:val="24"/>
                <w:szCs w:val="20"/>
                <w:highlight w:val="none"/>
              </w:rPr>
              <w:t>固体废物</w:t>
            </w:r>
            <w:r>
              <w:rPr>
                <w:rFonts w:hint="eastAsia"/>
                <w:color w:val="auto"/>
                <w:sz w:val="24"/>
                <w:szCs w:val="20"/>
                <w:highlight w:val="none"/>
              </w:rPr>
              <w:t>均得到</w:t>
            </w:r>
            <w:r>
              <w:rPr>
                <w:color w:val="auto"/>
                <w:sz w:val="24"/>
                <w:szCs w:val="20"/>
                <w:highlight w:val="none"/>
              </w:rPr>
              <w:t>妥善处理的情况下，</w:t>
            </w:r>
            <w:r>
              <w:rPr>
                <w:rFonts w:hint="eastAsia"/>
                <w:color w:val="auto"/>
                <w:sz w:val="24"/>
                <w:szCs w:val="20"/>
                <w:highlight w:val="none"/>
              </w:rPr>
              <w:t>固体废物</w:t>
            </w:r>
            <w:r>
              <w:rPr>
                <w:color w:val="auto"/>
                <w:sz w:val="24"/>
                <w:szCs w:val="20"/>
                <w:highlight w:val="none"/>
              </w:rPr>
              <w:t>对环境的影响较小。</w:t>
            </w:r>
          </w:p>
          <w:p w14:paraId="4192EF22">
            <w:pPr>
              <w:numPr>
                <w:ilvl w:val="0"/>
                <w:numId w:val="18"/>
              </w:numPr>
              <w:adjustRightInd w:val="0"/>
              <w:snapToGrid w:val="0"/>
              <w:spacing w:line="360" w:lineRule="auto"/>
              <w:ind w:left="0" w:leftChars="0" w:firstLine="400" w:firstLineChars="0"/>
              <w:rPr>
                <w:b/>
                <w:bCs/>
                <w:color w:val="auto"/>
                <w:sz w:val="24"/>
                <w:highlight w:val="none"/>
              </w:rPr>
            </w:pPr>
            <w:r>
              <w:rPr>
                <w:rFonts w:hint="eastAsia"/>
                <w:b/>
                <w:bCs/>
                <w:color w:val="auto"/>
                <w:sz w:val="24"/>
                <w:highlight w:val="none"/>
              </w:rPr>
              <w:t>地下水和土壤</w:t>
            </w:r>
          </w:p>
          <w:p w14:paraId="773523C7">
            <w:pPr>
              <w:numPr>
                <w:ilvl w:val="0"/>
                <w:numId w:val="37"/>
              </w:numPr>
              <w:adjustRightInd/>
              <w:snapToGrid/>
              <w:spacing w:line="360" w:lineRule="auto"/>
              <w:ind w:left="0" w:firstLine="397" w:firstLineChars="0"/>
              <w:rPr>
                <w:rFonts w:hint="eastAsia" w:ascii="Times New Roman" w:hAnsi="Times New Roman" w:eastAsia="宋体" w:cs="宋体"/>
                <w:iCs/>
                <w:color w:val="auto"/>
                <w:sz w:val="24"/>
                <w:szCs w:val="24"/>
                <w:highlight w:val="none"/>
                <w:lang w:val="en-US" w:eastAsia="zh-CN"/>
              </w:rPr>
            </w:pPr>
            <w:r>
              <w:rPr>
                <w:rFonts w:hint="eastAsia" w:ascii="Times New Roman" w:hAnsi="Times New Roman" w:eastAsia="宋体" w:cs="宋体"/>
                <w:iCs/>
                <w:color w:val="auto"/>
                <w:sz w:val="24"/>
                <w:szCs w:val="24"/>
                <w:highlight w:val="none"/>
                <w:lang w:val="en-US" w:eastAsia="zh-CN"/>
              </w:rPr>
              <w:t>影响识别</w:t>
            </w:r>
          </w:p>
          <w:p w14:paraId="3AE6D4B2">
            <w:pPr>
              <w:bidi w:val="0"/>
              <w:adjustRightInd/>
              <w:snapToGrid/>
              <w:rPr>
                <w:rFonts w:hint="eastAsia" w:ascii="Times New Roman" w:hAnsi="Times New Roman" w:eastAsia="宋体" w:cs="宋体"/>
                <w:color w:val="auto"/>
                <w:highlight w:val="none"/>
                <w:lang w:val="en-US" w:eastAsia="zh-CN"/>
              </w:rPr>
            </w:pPr>
            <w:r>
              <w:rPr>
                <w:rFonts w:hint="eastAsia" w:ascii="Times New Roman" w:hAnsi="Times New Roman" w:eastAsia="宋体" w:cs="宋体"/>
                <w:color w:val="auto"/>
                <w:highlight w:val="none"/>
                <w:lang w:val="en-US" w:eastAsia="zh-CN"/>
              </w:rPr>
              <w:t>本项目土壤、</w:t>
            </w:r>
            <w:r>
              <w:rPr>
                <w:rFonts w:hint="eastAsia" w:ascii="Times New Roman" w:hAnsi="Times New Roman" w:eastAsia="宋体" w:cs="宋体"/>
                <w:color w:val="auto"/>
                <w:highlight w:val="none"/>
              </w:rPr>
              <w:t>地下水污染</w:t>
            </w:r>
            <w:r>
              <w:rPr>
                <w:rFonts w:hint="eastAsia" w:ascii="Times New Roman" w:hAnsi="Times New Roman" w:eastAsia="宋体" w:cs="宋体"/>
                <w:color w:val="auto"/>
                <w:highlight w:val="none"/>
                <w:lang w:val="en-US" w:eastAsia="zh-CN"/>
              </w:rPr>
              <w:t>源</w:t>
            </w:r>
            <w:r>
              <w:rPr>
                <w:rFonts w:hint="eastAsia" w:ascii="Times New Roman" w:hAnsi="Times New Roman" w:eastAsia="宋体" w:cs="宋体"/>
                <w:color w:val="auto"/>
                <w:highlight w:val="none"/>
              </w:rPr>
              <w:t>主要</w:t>
            </w:r>
            <w:r>
              <w:rPr>
                <w:rFonts w:hint="eastAsia" w:ascii="Times New Roman" w:hAnsi="Times New Roman" w:eastAsia="宋体" w:cs="宋体"/>
                <w:color w:val="auto"/>
                <w:highlight w:val="none"/>
                <w:lang w:val="en-US" w:eastAsia="zh-CN"/>
              </w:rPr>
              <w:t>为</w:t>
            </w:r>
            <w:r>
              <w:rPr>
                <w:rFonts w:hint="eastAsia" w:cs="宋体"/>
                <w:color w:val="auto"/>
                <w:highlight w:val="none"/>
                <w:lang w:val="en-US" w:eastAsia="zh-CN"/>
              </w:rPr>
              <w:t>化学品仓库</w:t>
            </w:r>
            <w:r>
              <w:rPr>
                <w:rFonts w:hint="eastAsia" w:ascii="Times New Roman" w:hAnsi="Times New Roman" w:eastAsia="宋体" w:cs="宋体"/>
                <w:color w:val="auto"/>
                <w:highlight w:val="none"/>
                <w:lang w:val="en-US" w:eastAsia="zh-CN"/>
              </w:rPr>
              <w:t>、</w:t>
            </w:r>
            <w:r>
              <w:rPr>
                <w:rFonts w:hint="eastAsia" w:cs="宋体"/>
                <w:color w:val="auto"/>
                <w:highlight w:val="none"/>
                <w:lang w:val="en-US" w:eastAsia="zh-CN"/>
              </w:rPr>
              <w:t>自建废水处理设施</w:t>
            </w:r>
            <w:r>
              <w:rPr>
                <w:rFonts w:hint="eastAsia" w:ascii="Times New Roman" w:hAnsi="Times New Roman" w:eastAsia="宋体" w:cs="宋体"/>
                <w:color w:val="auto"/>
                <w:highlight w:val="none"/>
                <w:lang w:val="en-US" w:eastAsia="zh-CN"/>
              </w:rPr>
              <w:t>和危废暂存间</w:t>
            </w:r>
            <w:r>
              <w:rPr>
                <w:rFonts w:hint="eastAsia" w:ascii="Times New Roman" w:hAnsi="Times New Roman" w:eastAsia="宋体" w:cs="宋体"/>
                <w:color w:val="auto"/>
                <w:highlight w:val="none"/>
                <w:lang w:eastAsia="zh-CN"/>
              </w:rPr>
              <w:t>，</w:t>
            </w:r>
            <w:r>
              <w:rPr>
                <w:rFonts w:hint="eastAsia" w:ascii="Times New Roman" w:hAnsi="Times New Roman" w:eastAsia="宋体" w:cs="宋体"/>
                <w:color w:val="auto"/>
                <w:highlight w:val="none"/>
              </w:rPr>
              <w:t>主要污染物为COD</w:t>
            </w:r>
            <w:r>
              <w:rPr>
                <w:rFonts w:hint="eastAsia" w:cs="宋体"/>
                <w:color w:val="auto"/>
                <w:highlight w:val="none"/>
                <w:vertAlign w:val="subscript"/>
                <w:lang w:val="en-US" w:eastAsia="zh-CN"/>
              </w:rPr>
              <w:t>Cr</w:t>
            </w:r>
            <w:r>
              <w:rPr>
                <w:rFonts w:hint="eastAsia" w:ascii="Times New Roman" w:hAnsi="Times New Roman" w:eastAsia="宋体" w:cs="宋体"/>
                <w:color w:val="auto"/>
                <w:highlight w:val="none"/>
              </w:rPr>
              <w:t>、BOD</w:t>
            </w:r>
            <w:r>
              <w:rPr>
                <w:rFonts w:hint="eastAsia" w:ascii="Times New Roman" w:hAnsi="Times New Roman" w:eastAsia="宋体" w:cs="宋体"/>
                <w:color w:val="auto"/>
                <w:highlight w:val="none"/>
                <w:vertAlign w:val="subscript"/>
              </w:rPr>
              <w:t>5</w:t>
            </w:r>
            <w:r>
              <w:rPr>
                <w:rFonts w:hint="eastAsia" w:ascii="Times New Roman" w:hAnsi="Times New Roman" w:eastAsia="宋体" w:cs="宋体"/>
                <w:color w:val="auto"/>
                <w:highlight w:val="none"/>
              </w:rPr>
              <w:t>、SS、石油类、氨氮、LAS等</w:t>
            </w:r>
            <w:r>
              <w:rPr>
                <w:rFonts w:hint="eastAsia" w:ascii="Times New Roman" w:hAnsi="Times New Roman" w:eastAsia="宋体" w:cs="宋体"/>
                <w:color w:val="auto"/>
                <w:highlight w:val="none"/>
                <w:lang w:eastAsia="zh-CN"/>
              </w:rPr>
              <w:t>。</w:t>
            </w:r>
          </w:p>
          <w:p w14:paraId="742BD1FE">
            <w:pPr>
              <w:pStyle w:val="8"/>
              <w:widowControl w:val="0"/>
              <w:spacing w:line="240" w:lineRule="auto"/>
              <w:ind w:firstLine="0" w:firstLineChars="0"/>
              <w:jc w:val="center"/>
              <w:rPr>
                <w:rFonts w:hint="eastAsia" w:ascii="Times New Roman" w:hAnsi="Times New Roman" w:eastAsia="宋体" w:cs="宋体"/>
                <w:b/>
                <w:color w:val="auto"/>
                <w:kern w:val="0"/>
                <w:sz w:val="24"/>
                <w:szCs w:val="20"/>
                <w:highlight w:val="none"/>
                <w:lang w:val="en-US" w:eastAsia="zh-CN" w:bidi="ar-SA"/>
              </w:rPr>
            </w:pPr>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30</w:t>
            </w:r>
            <w:r>
              <w:rPr>
                <w:color w:val="auto"/>
                <w:highlight w:val="none"/>
              </w:rPr>
              <w:fldChar w:fldCharType="end"/>
            </w:r>
            <w:r>
              <w:rPr>
                <w:rFonts w:hint="eastAsia" w:ascii="Times New Roman" w:hAnsi="Times New Roman" w:eastAsia="宋体" w:cs="宋体"/>
                <w:b/>
                <w:color w:val="auto"/>
                <w:kern w:val="0"/>
                <w:sz w:val="24"/>
                <w:szCs w:val="20"/>
                <w:highlight w:val="none"/>
                <w:lang w:val="en-US" w:eastAsia="zh-CN" w:bidi="ar-SA"/>
              </w:rPr>
              <w:t>环境影响源及污染因子识别</w:t>
            </w:r>
          </w:p>
          <w:tbl>
            <w:tblPr>
              <w:tblStyle w:val="26"/>
              <w:tblW w:w="4997"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2635"/>
              <w:gridCol w:w="5327"/>
              <w:gridCol w:w="1155"/>
            </w:tblGrid>
            <w:tr w14:paraId="6619C2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445" w:type="pct"/>
                  <w:tcBorders>
                    <w:tl2br w:val="nil"/>
                    <w:tr2bl w:val="nil"/>
                  </w:tcBorders>
                  <w:noWrap w:val="0"/>
                  <w:tcMar>
                    <w:top w:w="15" w:type="dxa"/>
                    <w:left w:w="15" w:type="dxa"/>
                    <w:right w:w="15" w:type="dxa"/>
                  </w:tcMar>
                  <w:vAlign w:val="center"/>
                </w:tcPr>
                <w:p w14:paraId="09E7179C">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污染源</w:t>
                  </w:r>
                </w:p>
              </w:tc>
              <w:tc>
                <w:tcPr>
                  <w:tcW w:w="2920" w:type="pct"/>
                  <w:tcBorders>
                    <w:tl2br w:val="nil"/>
                    <w:tr2bl w:val="nil"/>
                  </w:tcBorders>
                  <w:noWrap w:val="0"/>
                  <w:tcMar>
                    <w:top w:w="15" w:type="dxa"/>
                    <w:left w:w="15" w:type="dxa"/>
                    <w:right w:w="15" w:type="dxa"/>
                  </w:tcMar>
                  <w:vAlign w:val="center"/>
                </w:tcPr>
                <w:p w14:paraId="6296C6BB">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污染物类型</w:t>
                  </w:r>
                </w:p>
              </w:tc>
              <w:tc>
                <w:tcPr>
                  <w:tcW w:w="633" w:type="pct"/>
                  <w:tcBorders>
                    <w:tl2br w:val="nil"/>
                    <w:tr2bl w:val="nil"/>
                  </w:tcBorders>
                  <w:noWrap w:val="0"/>
                  <w:tcMar>
                    <w:top w:w="15" w:type="dxa"/>
                    <w:left w:w="15" w:type="dxa"/>
                    <w:right w:w="15" w:type="dxa"/>
                  </w:tcMar>
                  <w:vAlign w:val="center"/>
                </w:tcPr>
                <w:p w14:paraId="12DCCFA8">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污染原因</w:t>
                  </w:r>
                </w:p>
              </w:tc>
            </w:tr>
            <w:tr w14:paraId="56D698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445" w:type="pct"/>
                  <w:tcBorders>
                    <w:tl2br w:val="nil"/>
                    <w:tr2bl w:val="nil"/>
                  </w:tcBorders>
                  <w:shd w:val="clear" w:color="auto" w:fill="auto"/>
                  <w:noWrap w:val="0"/>
                  <w:tcMar>
                    <w:top w:w="15" w:type="dxa"/>
                    <w:left w:w="15" w:type="dxa"/>
                    <w:right w:w="15" w:type="dxa"/>
                  </w:tcMar>
                  <w:vAlign w:val="center"/>
                </w:tcPr>
                <w:p w14:paraId="43B7AEB9">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化学品仓库</w:t>
                  </w:r>
                </w:p>
              </w:tc>
              <w:tc>
                <w:tcPr>
                  <w:tcW w:w="2920" w:type="pct"/>
                  <w:tcBorders>
                    <w:tl2br w:val="nil"/>
                    <w:tr2bl w:val="nil"/>
                  </w:tcBorders>
                  <w:shd w:val="clear" w:color="auto" w:fill="auto"/>
                  <w:noWrap w:val="0"/>
                  <w:tcMar>
                    <w:top w:w="15" w:type="dxa"/>
                    <w:left w:w="15" w:type="dxa"/>
                    <w:right w:w="15" w:type="dxa"/>
                  </w:tcMar>
                  <w:vAlign w:val="center"/>
                </w:tcPr>
                <w:p w14:paraId="2344E3E9">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清洗剂、水性切削液、矿物油</w:t>
                  </w:r>
                </w:p>
              </w:tc>
              <w:tc>
                <w:tcPr>
                  <w:tcW w:w="633" w:type="pct"/>
                  <w:tcBorders>
                    <w:tl2br w:val="nil"/>
                    <w:tr2bl w:val="nil"/>
                  </w:tcBorders>
                  <w:shd w:val="clear" w:color="auto" w:fill="auto"/>
                  <w:noWrap w:val="0"/>
                  <w:tcMar>
                    <w:top w:w="15" w:type="dxa"/>
                    <w:left w:w="15" w:type="dxa"/>
                    <w:right w:w="15" w:type="dxa"/>
                  </w:tcMar>
                  <w:vAlign w:val="center"/>
                </w:tcPr>
                <w:p w14:paraId="05B999F5">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泄漏</w:t>
                  </w:r>
                </w:p>
              </w:tc>
            </w:tr>
            <w:tr w14:paraId="7959EE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445" w:type="pct"/>
                  <w:tcBorders>
                    <w:tl2br w:val="nil"/>
                    <w:tr2bl w:val="nil"/>
                  </w:tcBorders>
                  <w:shd w:val="clear" w:color="auto" w:fill="auto"/>
                  <w:noWrap w:val="0"/>
                  <w:tcMar>
                    <w:top w:w="15" w:type="dxa"/>
                    <w:left w:w="15" w:type="dxa"/>
                    <w:right w:w="15" w:type="dxa"/>
                  </w:tcMar>
                  <w:vAlign w:val="center"/>
                </w:tcPr>
                <w:p w14:paraId="32863E6E">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default" w:ascii="Times New Roman" w:hAnsi="Times New Roman" w:eastAsia="宋体" w:cs="宋体"/>
                      <w:color w:val="auto"/>
                      <w:kern w:val="0"/>
                      <w:sz w:val="21"/>
                      <w:szCs w:val="20"/>
                      <w:highlight w:val="none"/>
                      <w:lang w:val="en-US" w:eastAsia="zh-CN" w:bidi="ar-SA"/>
                    </w:rPr>
                    <w:t>废水处理设施</w:t>
                  </w:r>
                </w:p>
              </w:tc>
              <w:tc>
                <w:tcPr>
                  <w:tcW w:w="2920" w:type="pct"/>
                  <w:tcBorders>
                    <w:tl2br w:val="nil"/>
                    <w:tr2bl w:val="nil"/>
                  </w:tcBorders>
                  <w:shd w:val="clear" w:color="auto" w:fill="auto"/>
                  <w:noWrap w:val="0"/>
                  <w:tcMar>
                    <w:top w:w="15" w:type="dxa"/>
                    <w:left w:w="15" w:type="dxa"/>
                    <w:right w:w="15" w:type="dxa"/>
                  </w:tcMar>
                  <w:vAlign w:val="center"/>
                </w:tcPr>
                <w:p w14:paraId="2F3B344E">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COD</w:t>
                  </w:r>
                  <w:r>
                    <w:rPr>
                      <w:rFonts w:hint="eastAsia" w:cs="宋体"/>
                      <w:color w:val="auto"/>
                      <w:kern w:val="0"/>
                      <w:sz w:val="21"/>
                      <w:szCs w:val="20"/>
                      <w:highlight w:val="none"/>
                      <w:vertAlign w:val="subscript"/>
                      <w:lang w:val="en-US" w:eastAsia="zh-CN" w:bidi="ar-SA"/>
                    </w:rPr>
                    <w:t>Cr</w:t>
                  </w:r>
                  <w:r>
                    <w:rPr>
                      <w:rFonts w:hint="eastAsia" w:cs="宋体"/>
                      <w:color w:val="auto"/>
                      <w:kern w:val="0"/>
                      <w:sz w:val="21"/>
                      <w:szCs w:val="20"/>
                      <w:highlight w:val="none"/>
                      <w:lang w:val="en-US" w:eastAsia="zh-CN" w:bidi="ar-SA"/>
                    </w:rPr>
                    <w:t>、BOD</w:t>
                  </w:r>
                  <w:r>
                    <w:rPr>
                      <w:rFonts w:hint="eastAsia" w:cs="宋体"/>
                      <w:color w:val="auto"/>
                      <w:kern w:val="0"/>
                      <w:sz w:val="21"/>
                      <w:szCs w:val="20"/>
                      <w:highlight w:val="none"/>
                      <w:vertAlign w:val="subscript"/>
                      <w:lang w:val="en-US" w:eastAsia="zh-CN" w:bidi="ar-SA"/>
                    </w:rPr>
                    <w:t>5</w:t>
                  </w:r>
                  <w:r>
                    <w:rPr>
                      <w:rFonts w:hint="eastAsia" w:cs="宋体"/>
                      <w:color w:val="auto"/>
                      <w:kern w:val="0"/>
                      <w:sz w:val="21"/>
                      <w:szCs w:val="20"/>
                      <w:highlight w:val="none"/>
                      <w:lang w:val="en-US" w:eastAsia="zh-CN" w:bidi="ar-SA"/>
                    </w:rPr>
                    <w:t>、SS、氨氮、石油类</w:t>
                  </w:r>
                </w:p>
              </w:tc>
              <w:tc>
                <w:tcPr>
                  <w:tcW w:w="633" w:type="pct"/>
                  <w:tcBorders>
                    <w:tl2br w:val="nil"/>
                    <w:tr2bl w:val="nil"/>
                  </w:tcBorders>
                  <w:shd w:val="clear" w:color="auto" w:fill="auto"/>
                  <w:noWrap w:val="0"/>
                  <w:tcMar>
                    <w:top w:w="15" w:type="dxa"/>
                    <w:left w:w="15" w:type="dxa"/>
                    <w:right w:w="15" w:type="dxa"/>
                  </w:tcMar>
                  <w:vAlign w:val="center"/>
                </w:tcPr>
                <w:p w14:paraId="6B5AE639">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泄漏</w:t>
                  </w:r>
                </w:p>
              </w:tc>
            </w:tr>
            <w:tr w14:paraId="589E59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1445" w:type="pct"/>
                  <w:tcBorders>
                    <w:tl2br w:val="nil"/>
                    <w:tr2bl w:val="nil"/>
                  </w:tcBorders>
                  <w:shd w:val="clear" w:color="auto" w:fill="auto"/>
                  <w:noWrap w:val="0"/>
                  <w:tcMar>
                    <w:top w:w="15" w:type="dxa"/>
                    <w:left w:w="15" w:type="dxa"/>
                    <w:right w:w="15" w:type="dxa"/>
                  </w:tcMar>
                  <w:vAlign w:val="center"/>
                </w:tcPr>
                <w:p w14:paraId="76FC90DF">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危废暂存间</w:t>
                  </w:r>
                </w:p>
              </w:tc>
              <w:tc>
                <w:tcPr>
                  <w:tcW w:w="2920" w:type="pct"/>
                  <w:tcBorders>
                    <w:tl2br w:val="nil"/>
                    <w:tr2bl w:val="nil"/>
                  </w:tcBorders>
                  <w:shd w:val="clear" w:color="auto" w:fill="auto"/>
                  <w:noWrap w:val="0"/>
                  <w:tcMar>
                    <w:top w:w="15" w:type="dxa"/>
                    <w:left w:w="15" w:type="dxa"/>
                    <w:right w:w="15" w:type="dxa"/>
                  </w:tcMar>
                  <w:vAlign w:val="center"/>
                </w:tcPr>
                <w:p w14:paraId="3B73E43F">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废切削液、废矿物油及其包装桶、污泥</w:t>
                  </w:r>
                </w:p>
              </w:tc>
              <w:tc>
                <w:tcPr>
                  <w:tcW w:w="633" w:type="pct"/>
                  <w:tcBorders>
                    <w:tl2br w:val="nil"/>
                    <w:tr2bl w:val="nil"/>
                  </w:tcBorders>
                  <w:shd w:val="clear" w:color="auto" w:fill="auto"/>
                  <w:noWrap w:val="0"/>
                  <w:tcMar>
                    <w:top w:w="15" w:type="dxa"/>
                    <w:left w:w="15" w:type="dxa"/>
                    <w:right w:w="15" w:type="dxa"/>
                  </w:tcMar>
                  <w:vAlign w:val="center"/>
                </w:tcPr>
                <w:p w14:paraId="3026202A">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泄漏</w:t>
                  </w:r>
                </w:p>
              </w:tc>
            </w:tr>
          </w:tbl>
          <w:p w14:paraId="5818503A">
            <w:pPr>
              <w:adjustRightInd/>
              <w:snapToGrid/>
              <w:spacing w:line="360" w:lineRule="auto"/>
              <w:ind w:firstLine="480"/>
              <w:rPr>
                <w:rFonts w:hint="eastAsia" w:ascii="Times New Roman" w:hAnsi="Times New Roman" w:eastAsia="宋体" w:cs="宋体"/>
                <w:color w:val="auto"/>
                <w:sz w:val="24"/>
                <w:szCs w:val="24"/>
                <w:highlight w:val="none"/>
                <w:lang w:val="en-US" w:eastAsia="zh-CN"/>
              </w:rPr>
            </w:pPr>
            <w:r>
              <w:rPr>
                <w:rFonts w:hint="eastAsia" w:ascii="Times New Roman" w:hAnsi="Times New Roman" w:eastAsia="宋体" w:cs="宋体"/>
                <w:iCs/>
                <w:color w:val="auto"/>
                <w:sz w:val="24"/>
                <w:szCs w:val="24"/>
                <w:highlight w:val="none"/>
                <w:lang w:val="en-US" w:eastAsia="zh-CN"/>
              </w:rPr>
              <w:t>正常状况下，</w:t>
            </w:r>
            <w:r>
              <w:rPr>
                <w:rFonts w:hint="eastAsia" w:cs="宋体"/>
                <w:color w:val="auto"/>
                <w:highlight w:val="none"/>
                <w:lang w:val="en-US" w:eastAsia="zh-CN"/>
              </w:rPr>
              <w:t>化学品仓库</w:t>
            </w:r>
            <w:r>
              <w:rPr>
                <w:rFonts w:hint="eastAsia" w:ascii="Times New Roman" w:hAnsi="Times New Roman" w:eastAsia="宋体" w:cs="宋体"/>
                <w:color w:val="auto"/>
                <w:highlight w:val="none"/>
                <w:lang w:val="en-US" w:eastAsia="zh-CN"/>
              </w:rPr>
              <w:t>、</w:t>
            </w:r>
            <w:r>
              <w:rPr>
                <w:rFonts w:hint="eastAsia" w:cs="宋体"/>
                <w:color w:val="auto"/>
                <w:highlight w:val="none"/>
                <w:lang w:val="en-US" w:eastAsia="zh-CN"/>
              </w:rPr>
              <w:t>自建废水处理设施</w:t>
            </w:r>
            <w:r>
              <w:rPr>
                <w:rFonts w:hint="eastAsia" w:ascii="Times New Roman" w:hAnsi="Times New Roman" w:eastAsia="宋体" w:cs="宋体"/>
                <w:color w:val="auto"/>
                <w:highlight w:val="none"/>
                <w:lang w:val="en-US" w:eastAsia="zh-CN"/>
              </w:rPr>
              <w:t>和危废暂存间</w:t>
            </w:r>
            <w:r>
              <w:rPr>
                <w:rFonts w:hint="eastAsia" w:ascii="Times New Roman" w:hAnsi="Times New Roman" w:eastAsia="宋体" w:cs="宋体"/>
                <w:color w:val="auto"/>
                <w:sz w:val="24"/>
                <w:szCs w:val="24"/>
                <w:highlight w:val="none"/>
                <w:lang w:val="en-US" w:eastAsia="zh-CN"/>
              </w:rPr>
              <w:t>会基于相关规范进行防渗</w:t>
            </w:r>
            <w:r>
              <w:rPr>
                <w:rFonts w:hint="eastAsia" w:cs="宋体"/>
                <w:color w:val="auto"/>
                <w:sz w:val="24"/>
                <w:szCs w:val="24"/>
                <w:highlight w:val="none"/>
                <w:lang w:val="en-US" w:eastAsia="zh-CN"/>
              </w:rPr>
              <w:t>、防泄露</w:t>
            </w:r>
            <w:r>
              <w:rPr>
                <w:rFonts w:hint="eastAsia" w:ascii="Times New Roman" w:hAnsi="Times New Roman" w:eastAsia="宋体" w:cs="宋体"/>
                <w:color w:val="auto"/>
                <w:sz w:val="24"/>
                <w:szCs w:val="24"/>
                <w:highlight w:val="none"/>
                <w:lang w:val="en-US" w:eastAsia="zh-CN"/>
              </w:rPr>
              <w:t>处理，因此建设项目在</w:t>
            </w:r>
            <w:r>
              <w:rPr>
                <w:rFonts w:hint="eastAsia" w:cs="宋体"/>
                <w:color w:val="auto"/>
                <w:sz w:val="24"/>
                <w:szCs w:val="24"/>
                <w:highlight w:val="none"/>
                <w:lang w:val="en-US" w:eastAsia="zh-CN"/>
              </w:rPr>
              <w:t>土壤、</w:t>
            </w:r>
            <w:r>
              <w:rPr>
                <w:rFonts w:hint="eastAsia" w:ascii="Times New Roman" w:hAnsi="Times New Roman" w:eastAsia="宋体" w:cs="宋体"/>
                <w:color w:val="auto"/>
                <w:sz w:val="24"/>
                <w:szCs w:val="24"/>
                <w:highlight w:val="none"/>
                <w:lang w:val="en-US" w:eastAsia="zh-CN"/>
              </w:rPr>
              <w:t>地下水环境保护措施均达到设计要求条件下时对地下水、土壤环境影响较小；</w:t>
            </w:r>
          </w:p>
          <w:p w14:paraId="237D544B">
            <w:pPr>
              <w:adjustRightInd/>
              <w:snapToGrid/>
              <w:spacing w:line="360" w:lineRule="auto"/>
              <w:ind w:firstLine="480"/>
              <w:rPr>
                <w:rFonts w:hint="eastAsia" w:ascii="Times New Roman" w:hAnsi="Times New Roman" w:eastAsia="宋体" w:cs="宋体"/>
                <w:color w:val="auto"/>
                <w:sz w:val="24"/>
                <w:szCs w:val="24"/>
                <w:highlight w:val="none"/>
                <w:lang w:val="en-US" w:eastAsia="zh-CN"/>
              </w:rPr>
            </w:pPr>
            <w:r>
              <w:rPr>
                <w:rFonts w:hint="eastAsia" w:ascii="Times New Roman" w:hAnsi="Times New Roman" w:eastAsia="宋体" w:cs="宋体"/>
                <w:color w:val="auto"/>
                <w:sz w:val="24"/>
                <w:szCs w:val="24"/>
                <w:highlight w:val="none"/>
                <w:lang w:val="en-US" w:eastAsia="zh-CN"/>
              </w:rPr>
              <w:t>但在非正常状况下，</w:t>
            </w:r>
            <w:r>
              <w:rPr>
                <w:rFonts w:hint="eastAsia" w:cs="宋体"/>
                <w:color w:val="auto"/>
                <w:highlight w:val="none"/>
                <w:lang w:val="en-US" w:eastAsia="zh-CN"/>
              </w:rPr>
              <w:t>化学品仓库</w:t>
            </w:r>
            <w:r>
              <w:rPr>
                <w:rFonts w:hint="eastAsia" w:ascii="Times New Roman" w:hAnsi="Times New Roman" w:eastAsia="宋体" w:cs="宋体"/>
                <w:color w:val="auto"/>
                <w:highlight w:val="none"/>
                <w:lang w:val="en-US" w:eastAsia="zh-CN"/>
              </w:rPr>
              <w:t>、</w:t>
            </w:r>
            <w:r>
              <w:rPr>
                <w:rFonts w:hint="eastAsia" w:cs="宋体"/>
                <w:color w:val="auto"/>
                <w:highlight w:val="none"/>
                <w:lang w:val="en-US" w:eastAsia="zh-CN"/>
              </w:rPr>
              <w:t>废水处理设施</w:t>
            </w:r>
            <w:r>
              <w:rPr>
                <w:rFonts w:hint="eastAsia" w:ascii="Times New Roman" w:hAnsi="Times New Roman" w:eastAsia="宋体" w:cs="宋体"/>
                <w:color w:val="auto"/>
                <w:highlight w:val="none"/>
                <w:lang w:val="en-US" w:eastAsia="zh-CN"/>
              </w:rPr>
              <w:t>和危废暂存间</w:t>
            </w:r>
            <w:r>
              <w:rPr>
                <w:rFonts w:hint="eastAsia" w:ascii="Times New Roman" w:hAnsi="Times New Roman" w:eastAsia="宋体" w:cs="宋体"/>
                <w:color w:val="auto"/>
                <w:sz w:val="24"/>
                <w:szCs w:val="24"/>
                <w:highlight w:val="none"/>
                <w:lang w:val="en-US" w:eastAsia="zh-CN"/>
              </w:rPr>
              <w:t>如果发生防渗层老化或腐蚀等原因造成防渗层破损，导致污染物渗漏，污染物将通过包气带进入含水层，随着地下水流场方向在地下水中迁移，造成土壤和地下水的污染。</w:t>
            </w:r>
          </w:p>
          <w:p w14:paraId="633CA76C">
            <w:pPr>
              <w:numPr>
                <w:ilvl w:val="0"/>
                <w:numId w:val="37"/>
              </w:numPr>
              <w:adjustRightInd/>
              <w:snapToGrid/>
              <w:spacing w:line="360" w:lineRule="auto"/>
              <w:ind w:firstLine="397" w:firstLineChars="0"/>
              <w:rPr>
                <w:rFonts w:hint="eastAsia" w:ascii="Times New Roman" w:hAnsi="Times New Roman" w:eastAsia="宋体" w:cs="宋体"/>
                <w:iCs/>
                <w:color w:val="auto"/>
                <w:sz w:val="24"/>
                <w:highlight w:val="none"/>
                <w:lang w:eastAsia="zh-CN"/>
              </w:rPr>
            </w:pPr>
            <w:r>
              <w:rPr>
                <w:rFonts w:hint="eastAsia" w:ascii="Times New Roman" w:hAnsi="Times New Roman" w:eastAsia="宋体" w:cs="宋体"/>
                <w:iCs/>
                <w:color w:val="auto"/>
                <w:sz w:val="24"/>
                <w:highlight w:val="none"/>
                <w:lang w:val="en-US" w:eastAsia="zh-CN"/>
              </w:rPr>
              <w:t>防控措施</w:t>
            </w:r>
          </w:p>
          <w:p w14:paraId="21266FF8">
            <w:pPr>
              <w:adjustRightInd w:val="0"/>
              <w:snapToGrid w:val="0"/>
              <w:spacing w:line="360" w:lineRule="auto"/>
              <w:ind w:firstLine="480"/>
              <w:rPr>
                <w:rFonts w:hint="eastAsia" w:ascii="Times New Roman" w:hAnsi="Times New Roman" w:eastAsia="宋体" w:cs="宋体"/>
                <w:color w:val="auto"/>
                <w:sz w:val="24"/>
                <w:highlight w:val="none"/>
              </w:rPr>
            </w:pPr>
            <w:r>
              <w:rPr>
                <w:rFonts w:hint="eastAsia" w:ascii="Times New Roman" w:hAnsi="Times New Roman" w:eastAsia="宋体" w:cs="宋体"/>
                <w:color w:val="auto"/>
                <w:sz w:val="24"/>
                <w:highlight w:val="none"/>
              </w:rPr>
              <w:t>因此，本项目遵循</w:t>
            </w:r>
            <w:r>
              <w:rPr>
                <w:rFonts w:hint="eastAsia" w:cs="宋体"/>
                <w:color w:val="auto"/>
                <w:sz w:val="24"/>
                <w:highlight w:val="none"/>
                <w:lang w:eastAsia="zh-CN"/>
              </w:rPr>
              <w:t>“</w:t>
            </w:r>
            <w:r>
              <w:rPr>
                <w:rFonts w:hint="eastAsia" w:ascii="Times New Roman" w:hAnsi="Times New Roman" w:eastAsia="宋体" w:cs="宋体"/>
                <w:color w:val="auto"/>
                <w:sz w:val="24"/>
                <w:highlight w:val="none"/>
              </w:rPr>
              <w:t>源头控制，分区防治，污染监控、</w:t>
            </w:r>
            <w:r>
              <w:rPr>
                <w:rFonts w:hint="eastAsia" w:cs="宋体"/>
                <w:color w:val="auto"/>
                <w:sz w:val="24"/>
                <w:highlight w:val="none"/>
                <w:lang w:val="en-US" w:eastAsia="zh-CN"/>
              </w:rPr>
              <w:t>应急响应</w:t>
            </w:r>
            <w:r>
              <w:rPr>
                <w:rFonts w:hint="eastAsia" w:cs="宋体"/>
                <w:color w:val="auto"/>
                <w:sz w:val="24"/>
                <w:highlight w:val="none"/>
                <w:lang w:eastAsia="zh-CN"/>
              </w:rPr>
              <w:t>”</w:t>
            </w:r>
            <w:r>
              <w:rPr>
                <w:rFonts w:hint="eastAsia" w:ascii="Times New Roman" w:hAnsi="Times New Roman" w:eastAsia="宋体" w:cs="宋体"/>
                <w:color w:val="auto"/>
                <w:sz w:val="24"/>
                <w:highlight w:val="none"/>
              </w:rPr>
              <w:t>的原则，拟采取的地下水防护措施如下：</w:t>
            </w:r>
          </w:p>
          <w:p w14:paraId="2ED6FBCB">
            <w:pPr>
              <w:numPr>
                <w:ilvl w:val="0"/>
                <w:numId w:val="0"/>
              </w:numPr>
              <w:bidi w:val="0"/>
              <w:ind w:firstLine="480" w:firstLineChars="200"/>
              <w:rPr>
                <w:rFonts w:hint="eastAsia"/>
                <w:color w:val="auto"/>
                <w:highlight w:val="none"/>
                <w:lang w:eastAsia="zh-CN"/>
              </w:rPr>
            </w:pPr>
            <w:r>
              <w:rPr>
                <w:rFonts w:hint="eastAsia"/>
                <w:color w:val="auto"/>
                <w:highlight w:val="none"/>
                <w:lang w:val="en-US" w:eastAsia="zh-CN"/>
              </w:rPr>
              <w:t>化学品仓库和危废暂存间均在</w:t>
            </w:r>
            <w:r>
              <w:rPr>
                <w:rFonts w:hint="eastAsia"/>
                <w:color w:val="auto"/>
                <w:highlight w:val="none"/>
              </w:rPr>
              <w:t>门口设置围挡，在四周设置导流槽，防止物料泄漏时大面积扩散</w:t>
            </w:r>
            <w:r>
              <w:rPr>
                <w:rFonts w:hint="eastAsia"/>
                <w:color w:val="auto"/>
                <w:highlight w:val="none"/>
                <w:lang w:eastAsia="zh-CN"/>
              </w:rPr>
              <w:t>；</w:t>
            </w:r>
            <w:r>
              <w:rPr>
                <w:rFonts w:hint="eastAsia"/>
                <w:color w:val="auto"/>
                <w:highlight w:val="none"/>
                <w:lang w:val="en-US" w:eastAsia="zh-CN"/>
              </w:rPr>
              <w:t>废水处理设施和清洗区域设置围堰，围堰高度约10cm，</w:t>
            </w:r>
            <w:r>
              <w:rPr>
                <w:rFonts w:hint="eastAsia"/>
                <w:color w:val="auto"/>
                <w:highlight w:val="none"/>
              </w:rPr>
              <w:t>防止物料泄漏时大面积扩散</w:t>
            </w:r>
            <w:r>
              <w:rPr>
                <w:rFonts w:hint="eastAsia"/>
                <w:color w:val="auto"/>
                <w:highlight w:val="none"/>
                <w:lang w:eastAsia="zh-CN"/>
              </w:rPr>
              <w:t>；</w:t>
            </w:r>
            <w:r>
              <w:rPr>
                <w:rFonts w:hint="eastAsia"/>
                <w:color w:val="auto"/>
                <w:highlight w:val="none"/>
              </w:rPr>
              <w:t>不同种类原材料</w:t>
            </w:r>
            <w:r>
              <w:rPr>
                <w:rFonts w:hint="eastAsia"/>
                <w:color w:val="auto"/>
                <w:highlight w:val="none"/>
                <w:lang w:val="en-US" w:eastAsia="zh-CN"/>
              </w:rPr>
              <w:t>或危废</w:t>
            </w:r>
            <w:r>
              <w:rPr>
                <w:rFonts w:hint="eastAsia"/>
                <w:color w:val="auto"/>
                <w:highlight w:val="none"/>
              </w:rPr>
              <w:t>独立包装，加强巡查，及时发现破裂的容器，并及时进行维护与修补，防止物料腐蚀地面基础层，造成地下水污染</w:t>
            </w:r>
            <w:r>
              <w:rPr>
                <w:rFonts w:hint="eastAsia"/>
                <w:color w:val="auto"/>
                <w:highlight w:val="none"/>
                <w:lang w:eastAsia="zh-CN"/>
              </w:rPr>
              <w:t>。</w:t>
            </w:r>
          </w:p>
          <w:p w14:paraId="24A9FF47">
            <w:pPr>
              <w:pStyle w:val="51"/>
              <w:bidi w:val="0"/>
              <w:rPr>
                <w:rFonts w:hint="default"/>
                <w:color w:val="auto"/>
                <w:highlight w:val="none"/>
                <w:lang w:val="en-US" w:eastAsia="zh-CN"/>
              </w:rPr>
            </w:pPr>
            <w:r>
              <w:rPr>
                <w:rFonts w:hint="eastAsia"/>
                <w:color w:val="auto"/>
                <w:highlight w:val="none"/>
                <w:lang w:val="en-US" w:eastAsia="zh-CN"/>
              </w:rPr>
              <w:t>项目中对地下水污染物类型不属于重金属、持久性有机污染物，属于其他类型，主要污染物详见</w:t>
            </w:r>
            <w:r>
              <w:rPr>
                <w:rFonts w:hint="eastAsia"/>
                <w:color w:val="auto"/>
                <w:highlight w:val="none"/>
                <w:lang w:val="en-US" w:eastAsia="zh-CN"/>
              </w:rPr>
              <w:fldChar w:fldCharType="begin"/>
            </w:r>
            <w:r>
              <w:rPr>
                <w:rFonts w:hint="eastAsia"/>
                <w:color w:val="auto"/>
                <w:highlight w:val="none"/>
                <w:lang w:val="en-US" w:eastAsia="zh-CN"/>
              </w:rPr>
              <w:instrText xml:space="preserve"> REF _Ref27482 \h </w:instrText>
            </w:r>
            <w:r>
              <w:rPr>
                <w:rFonts w:hint="eastAsia"/>
                <w:color w:val="auto"/>
                <w:highlight w:val="none"/>
                <w:lang w:val="en-US" w:eastAsia="zh-CN"/>
              </w:rPr>
              <w:fldChar w:fldCharType="separate"/>
            </w:r>
            <w:r>
              <w:rPr>
                <w:color w:val="auto"/>
                <w:highlight w:val="none"/>
              </w:rPr>
              <w:t>表4- 29</w:t>
            </w:r>
            <w:r>
              <w:rPr>
                <w:rFonts w:hint="eastAsia"/>
                <w:color w:val="auto"/>
                <w:highlight w:val="none"/>
                <w:lang w:val="en-US" w:eastAsia="zh-CN"/>
              </w:rPr>
              <w:fldChar w:fldCharType="end"/>
            </w:r>
            <w:r>
              <w:rPr>
                <w:rFonts w:hint="eastAsia"/>
                <w:color w:val="auto"/>
                <w:highlight w:val="none"/>
                <w:lang w:val="en-US" w:eastAsia="zh-CN"/>
              </w:rPr>
              <w:t>。</w:t>
            </w:r>
          </w:p>
          <w:p w14:paraId="75836E08">
            <w:pPr>
              <w:pStyle w:val="8"/>
              <w:widowControl w:val="0"/>
              <w:spacing w:line="240" w:lineRule="auto"/>
              <w:ind w:firstLine="0" w:firstLineChars="0"/>
              <w:jc w:val="center"/>
              <w:rPr>
                <w:rFonts w:hint="eastAsia" w:ascii="Times New Roman" w:hAnsi="Times New Roman" w:eastAsia="宋体" w:cs="宋体"/>
                <w:b/>
                <w:color w:val="auto"/>
                <w:kern w:val="0"/>
                <w:sz w:val="24"/>
                <w:szCs w:val="20"/>
                <w:highlight w:val="none"/>
                <w:lang w:val="en-US" w:eastAsia="zh-CN" w:bidi="ar-SA"/>
              </w:rPr>
            </w:pPr>
            <w:bookmarkStart w:id="60" w:name="_Ref27482"/>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31</w:t>
            </w:r>
            <w:r>
              <w:rPr>
                <w:color w:val="auto"/>
                <w:highlight w:val="none"/>
              </w:rPr>
              <w:fldChar w:fldCharType="end"/>
            </w:r>
            <w:bookmarkEnd w:id="60"/>
            <w:r>
              <w:rPr>
                <w:rFonts w:hint="eastAsia" w:ascii="Times New Roman" w:hAnsi="Times New Roman" w:eastAsia="宋体" w:cs="宋体"/>
                <w:b/>
                <w:color w:val="auto"/>
                <w:kern w:val="0"/>
                <w:sz w:val="24"/>
                <w:szCs w:val="20"/>
                <w:highlight w:val="none"/>
                <w:lang w:val="en-US" w:eastAsia="zh-CN" w:bidi="ar-SA"/>
              </w:rPr>
              <w:t>项目</w:t>
            </w:r>
            <w:r>
              <w:rPr>
                <w:rFonts w:hint="eastAsia" w:cs="宋体"/>
                <w:b/>
                <w:color w:val="auto"/>
                <w:kern w:val="0"/>
                <w:sz w:val="24"/>
                <w:szCs w:val="20"/>
                <w:highlight w:val="none"/>
                <w:lang w:val="en-US" w:eastAsia="zh-CN" w:bidi="ar-SA"/>
              </w:rPr>
              <w:t>各区域地下水污染物类型</w:t>
            </w:r>
            <w:r>
              <w:rPr>
                <w:rFonts w:hint="eastAsia" w:ascii="Times New Roman" w:hAnsi="Times New Roman" w:eastAsia="宋体" w:cs="宋体"/>
                <w:b/>
                <w:color w:val="auto"/>
                <w:kern w:val="0"/>
                <w:sz w:val="24"/>
                <w:szCs w:val="20"/>
                <w:highlight w:val="none"/>
                <w:lang w:val="en-US" w:eastAsia="zh-CN" w:bidi="ar-SA"/>
              </w:rPr>
              <w:t>一览表</w:t>
            </w:r>
          </w:p>
          <w:tbl>
            <w:tblPr>
              <w:tblStyle w:val="2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3"/>
              <w:gridCol w:w="2047"/>
              <w:gridCol w:w="4978"/>
              <w:gridCol w:w="1394"/>
            </w:tblGrid>
            <w:tr w14:paraId="0B6B60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385" w:type="pct"/>
                  <w:tcBorders>
                    <w:tl2br w:val="nil"/>
                    <w:tr2bl w:val="nil"/>
                  </w:tcBorders>
                  <w:noWrap w:val="0"/>
                  <w:vAlign w:val="center"/>
                </w:tcPr>
                <w:p w14:paraId="754AB75F">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序号</w:t>
                  </w:r>
                </w:p>
              </w:tc>
              <w:tc>
                <w:tcPr>
                  <w:tcW w:w="1122" w:type="pct"/>
                  <w:tcBorders>
                    <w:tl2br w:val="nil"/>
                    <w:tr2bl w:val="nil"/>
                  </w:tcBorders>
                  <w:noWrap w:val="0"/>
                  <w:vAlign w:val="center"/>
                </w:tcPr>
                <w:p w14:paraId="02B48673">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cs="宋体"/>
                      <w:b/>
                      <w:bCs/>
                      <w:color w:val="auto"/>
                      <w:kern w:val="0"/>
                      <w:sz w:val="21"/>
                      <w:szCs w:val="20"/>
                      <w:highlight w:val="none"/>
                      <w:lang w:val="en-US" w:eastAsia="zh-CN" w:bidi="ar-SA"/>
                    </w:rPr>
                    <w:t>区域</w:t>
                  </w:r>
                </w:p>
              </w:tc>
              <w:tc>
                <w:tcPr>
                  <w:tcW w:w="2728" w:type="pct"/>
                  <w:tcBorders>
                    <w:tl2br w:val="nil"/>
                    <w:tr2bl w:val="nil"/>
                  </w:tcBorders>
                  <w:noWrap w:val="0"/>
                  <w:vAlign w:val="center"/>
                </w:tcPr>
                <w:p w14:paraId="45333F20">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cs="宋体"/>
                      <w:b/>
                      <w:bCs/>
                      <w:color w:val="auto"/>
                      <w:kern w:val="0"/>
                      <w:sz w:val="21"/>
                      <w:szCs w:val="20"/>
                      <w:highlight w:val="none"/>
                      <w:lang w:val="en-US" w:eastAsia="zh-CN" w:bidi="ar-SA"/>
                    </w:rPr>
                    <w:t>污染物</w:t>
                  </w:r>
                </w:p>
              </w:tc>
              <w:tc>
                <w:tcPr>
                  <w:tcW w:w="764" w:type="pct"/>
                  <w:tcBorders>
                    <w:tl2br w:val="nil"/>
                    <w:tr2bl w:val="nil"/>
                  </w:tcBorders>
                  <w:noWrap w:val="0"/>
                  <w:vAlign w:val="center"/>
                </w:tcPr>
                <w:p w14:paraId="0930CB0A">
                  <w:pPr>
                    <w:widowControl w:val="0"/>
                    <w:bidi w:val="0"/>
                    <w:adjustRightInd/>
                    <w:snapToGrid/>
                    <w:spacing w:line="240" w:lineRule="auto"/>
                    <w:ind w:left="0" w:firstLine="0" w:firstLineChars="0"/>
                    <w:jc w:val="center"/>
                    <w:rPr>
                      <w:rFonts w:hint="default" w:ascii="Times New Roman" w:hAnsi="Times New Roman" w:eastAsia="宋体" w:cs="宋体"/>
                      <w:b/>
                      <w:bCs/>
                      <w:color w:val="auto"/>
                      <w:kern w:val="0"/>
                      <w:sz w:val="21"/>
                      <w:szCs w:val="20"/>
                      <w:highlight w:val="none"/>
                      <w:lang w:val="en-US" w:eastAsia="zh-CN" w:bidi="ar-SA"/>
                    </w:rPr>
                  </w:pPr>
                  <w:r>
                    <w:rPr>
                      <w:rFonts w:hint="eastAsia" w:cs="宋体"/>
                      <w:b/>
                      <w:bCs/>
                      <w:color w:val="auto"/>
                      <w:kern w:val="0"/>
                      <w:sz w:val="21"/>
                      <w:szCs w:val="20"/>
                      <w:highlight w:val="none"/>
                      <w:lang w:val="en-US" w:eastAsia="zh-CN" w:bidi="ar-SA"/>
                    </w:rPr>
                    <w:t>污染物类型</w:t>
                  </w:r>
                </w:p>
              </w:tc>
            </w:tr>
            <w:tr w14:paraId="7D4165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5" w:type="pct"/>
                  <w:tcBorders>
                    <w:tl2br w:val="nil"/>
                    <w:tr2bl w:val="nil"/>
                  </w:tcBorders>
                  <w:shd w:val="clear" w:color="auto" w:fill="auto"/>
                  <w:noWrap w:val="0"/>
                  <w:vAlign w:val="center"/>
                </w:tcPr>
                <w:p w14:paraId="7A688503">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1</w:t>
                  </w:r>
                </w:p>
              </w:tc>
              <w:tc>
                <w:tcPr>
                  <w:tcW w:w="1122" w:type="pct"/>
                  <w:tcBorders>
                    <w:tl2br w:val="nil"/>
                    <w:tr2bl w:val="nil"/>
                  </w:tcBorders>
                  <w:shd w:val="clear" w:color="auto" w:fill="auto"/>
                  <w:noWrap w:val="0"/>
                  <w:vAlign w:val="center"/>
                </w:tcPr>
                <w:p w14:paraId="01B0326B">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化学品仓库</w:t>
                  </w:r>
                </w:p>
              </w:tc>
              <w:tc>
                <w:tcPr>
                  <w:tcW w:w="2728" w:type="pct"/>
                  <w:tcBorders>
                    <w:tl2br w:val="nil"/>
                    <w:tr2bl w:val="nil"/>
                  </w:tcBorders>
                  <w:shd w:val="clear" w:color="auto" w:fill="auto"/>
                  <w:noWrap w:val="0"/>
                  <w:vAlign w:val="center"/>
                </w:tcPr>
                <w:p w14:paraId="55188B5D">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清洗剂、水性切削液、矿物油</w:t>
                  </w:r>
                </w:p>
              </w:tc>
              <w:tc>
                <w:tcPr>
                  <w:tcW w:w="764" w:type="pct"/>
                  <w:tcBorders>
                    <w:tl2br w:val="nil"/>
                    <w:tr2bl w:val="nil"/>
                  </w:tcBorders>
                  <w:shd w:val="clear" w:color="auto" w:fill="auto"/>
                  <w:noWrap w:val="0"/>
                  <w:vAlign w:val="center"/>
                </w:tcPr>
                <w:p w14:paraId="7D221998">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其他类型</w:t>
                  </w:r>
                </w:p>
              </w:tc>
            </w:tr>
            <w:tr w14:paraId="77800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5" w:type="pct"/>
                  <w:tcBorders>
                    <w:tl2br w:val="nil"/>
                    <w:tr2bl w:val="nil"/>
                  </w:tcBorders>
                  <w:shd w:val="clear" w:color="auto" w:fill="auto"/>
                  <w:noWrap w:val="0"/>
                  <w:vAlign w:val="center"/>
                </w:tcPr>
                <w:p w14:paraId="78CDC0C5">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2</w:t>
                  </w:r>
                </w:p>
              </w:tc>
              <w:tc>
                <w:tcPr>
                  <w:tcW w:w="1122" w:type="pct"/>
                  <w:tcBorders>
                    <w:tl2br w:val="nil"/>
                    <w:tr2bl w:val="nil"/>
                  </w:tcBorders>
                  <w:shd w:val="clear" w:color="auto" w:fill="auto"/>
                  <w:noWrap w:val="0"/>
                  <w:vAlign w:val="center"/>
                </w:tcPr>
                <w:p w14:paraId="6F197BE4">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default" w:ascii="Times New Roman" w:hAnsi="Times New Roman" w:eastAsia="宋体" w:cs="宋体"/>
                      <w:color w:val="auto"/>
                      <w:kern w:val="0"/>
                      <w:sz w:val="21"/>
                      <w:szCs w:val="20"/>
                      <w:highlight w:val="none"/>
                      <w:lang w:val="en-US" w:eastAsia="zh-CN" w:bidi="ar-SA"/>
                    </w:rPr>
                    <w:t>自建废水处理设施</w:t>
                  </w:r>
                </w:p>
              </w:tc>
              <w:tc>
                <w:tcPr>
                  <w:tcW w:w="2728" w:type="pct"/>
                  <w:tcBorders>
                    <w:tl2br w:val="nil"/>
                    <w:tr2bl w:val="nil"/>
                  </w:tcBorders>
                  <w:shd w:val="clear" w:color="auto" w:fill="auto"/>
                  <w:noWrap w:val="0"/>
                  <w:vAlign w:val="center"/>
                </w:tcPr>
                <w:p w14:paraId="5A165750">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COD</w:t>
                  </w:r>
                  <w:r>
                    <w:rPr>
                      <w:rFonts w:hint="eastAsia" w:cs="宋体"/>
                      <w:color w:val="auto"/>
                      <w:kern w:val="0"/>
                      <w:sz w:val="21"/>
                      <w:szCs w:val="20"/>
                      <w:highlight w:val="none"/>
                      <w:vertAlign w:val="subscript"/>
                      <w:lang w:val="en-US" w:eastAsia="zh-CN" w:bidi="ar-SA"/>
                    </w:rPr>
                    <w:t>Cr</w:t>
                  </w:r>
                  <w:r>
                    <w:rPr>
                      <w:rFonts w:hint="eastAsia" w:cs="宋体"/>
                      <w:color w:val="auto"/>
                      <w:kern w:val="0"/>
                      <w:sz w:val="21"/>
                      <w:szCs w:val="20"/>
                      <w:highlight w:val="none"/>
                      <w:lang w:val="en-US" w:eastAsia="zh-CN" w:bidi="ar-SA"/>
                    </w:rPr>
                    <w:t>、BOD</w:t>
                  </w:r>
                  <w:r>
                    <w:rPr>
                      <w:rFonts w:hint="eastAsia" w:cs="宋体"/>
                      <w:color w:val="auto"/>
                      <w:kern w:val="0"/>
                      <w:sz w:val="21"/>
                      <w:szCs w:val="20"/>
                      <w:highlight w:val="none"/>
                      <w:vertAlign w:val="subscript"/>
                      <w:lang w:val="en-US" w:eastAsia="zh-CN" w:bidi="ar-SA"/>
                    </w:rPr>
                    <w:t>5</w:t>
                  </w:r>
                  <w:r>
                    <w:rPr>
                      <w:rFonts w:hint="eastAsia" w:cs="宋体"/>
                      <w:color w:val="auto"/>
                      <w:kern w:val="0"/>
                      <w:sz w:val="21"/>
                      <w:szCs w:val="20"/>
                      <w:highlight w:val="none"/>
                      <w:lang w:val="en-US" w:eastAsia="zh-CN" w:bidi="ar-SA"/>
                    </w:rPr>
                    <w:t>、SS、氨氮、石油类</w:t>
                  </w:r>
                </w:p>
              </w:tc>
              <w:tc>
                <w:tcPr>
                  <w:tcW w:w="764" w:type="pct"/>
                  <w:tcBorders>
                    <w:tl2br w:val="nil"/>
                    <w:tr2bl w:val="nil"/>
                  </w:tcBorders>
                  <w:shd w:val="clear" w:color="auto" w:fill="auto"/>
                  <w:noWrap w:val="0"/>
                  <w:vAlign w:val="center"/>
                </w:tcPr>
                <w:p w14:paraId="311E25DC">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其他类型</w:t>
                  </w:r>
                </w:p>
              </w:tc>
            </w:tr>
            <w:tr w14:paraId="7061E8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85" w:type="pct"/>
                  <w:tcBorders>
                    <w:tl2br w:val="nil"/>
                    <w:tr2bl w:val="nil"/>
                  </w:tcBorders>
                  <w:shd w:val="clear" w:color="auto" w:fill="auto"/>
                  <w:noWrap w:val="0"/>
                  <w:vAlign w:val="center"/>
                </w:tcPr>
                <w:p w14:paraId="68DA0897">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3</w:t>
                  </w:r>
                </w:p>
              </w:tc>
              <w:tc>
                <w:tcPr>
                  <w:tcW w:w="1122" w:type="pct"/>
                  <w:tcBorders>
                    <w:tl2br w:val="nil"/>
                    <w:tr2bl w:val="nil"/>
                  </w:tcBorders>
                  <w:shd w:val="clear" w:color="auto" w:fill="auto"/>
                  <w:noWrap w:val="0"/>
                  <w:vAlign w:val="center"/>
                </w:tcPr>
                <w:p w14:paraId="0D51FEBA">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危废暂存间</w:t>
                  </w:r>
                </w:p>
              </w:tc>
              <w:tc>
                <w:tcPr>
                  <w:tcW w:w="2728" w:type="pct"/>
                  <w:tcBorders>
                    <w:tl2br w:val="nil"/>
                    <w:tr2bl w:val="nil"/>
                  </w:tcBorders>
                  <w:shd w:val="clear" w:color="auto" w:fill="auto"/>
                  <w:noWrap w:val="0"/>
                  <w:vAlign w:val="center"/>
                </w:tcPr>
                <w:p w14:paraId="7B5CE4C5">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废切削液、废矿物油及其包装桶、污泥</w:t>
                  </w:r>
                </w:p>
              </w:tc>
              <w:tc>
                <w:tcPr>
                  <w:tcW w:w="764" w:type="pct"/>
                  <w:tcBorders>
                    <w:tl2br w:val="nil"/>
                    <w:tr2bl w:val="nil"/>
                  </w:tcBorders>
                  <w:shd w:val="clear" w:color="auto" w:fill="auto"/>
                  <w:noWrap w:val="0"/>
                  <w:vAlign w:val="center"/>
                </w:tcPr>
                <w:p w14:paraId="063F8CBC">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其他类型</w:t>
                  </w:r>
                </w:p>
              </w:tc>
            </w:tr>
          </w:tbl>
          <w:p w14:paraId="757E74DD">
            <w:pPr>
              <w:pStyle w:val="51"/>
              <w:bidi w:val="0"/>
              <w:rPr>
                <w:rFonts w:hint="eastAsia"/>
                <w:color w:val="auto"/>
                <w:highlight w:val="none"/>
                <w:lang w:val="en-US" w:eastAsia="zh-CN"/>
              </w:rPr>
            </w:pPr>
            <w:r>
              <w:rPr>
                <w:rFonts w:hint="eastAsia"/>
                <w:color w:val="auto"/>
                <w:highlight w:val="none"/>
                <w:lang w:val="en-US" w:eastAsia="zh-CN"/>
              </w:rPr>
              <w:t>化学品仓库、自建废水处理设施和危废暂存间设置有围堰或托盘，工作人员在日常生产中能及时发现和处理。因项目可能造成地下水的物料或污染物均属于其他类型污染物，根据《环境影响评价技术导则 地下水环境(HJ 610-2016)》，将化学品仓库、自建废水处理设施和危废暂存间区识别为一般防渗区，其他生产区域或办公区域则识别简单防渗区。</w:t>
            </w:r>
          </w:p>
          <w:p w14:paraId="792AF6D8">
            <w:pPr>
              <w:pStyle w:val="51"/>
              <w:bidi w:val="0"/>
              <w:rPr>
                <w:rFonts w:hint="default" w:eastAsia="宋体"/>
                <w:color w:val="auto"/>
                <w:highlight w:val="none"/>
                <w:lang w:val="en-US" w:eastAsia="zh-CN"/>
              </w:rPr>
            </w:pPr>
            <w:r>
              <w:rPr>
                <w:rFonts w:hint="eastAsia"/>
                <w:color w:val="auto"/>
                <w:highlight w:val="none"/>
                <w:lang w:val="en-US" w:eastAsia="zh-CN"/>
              </w:rPr>
              <w:t>对项目地下水污染防渗分区采取以下防渗措施：</w:t>
            </w:r>
          </w:p>
          <w:p w14:paraId="5FFDF907">
            <w:pPr>
              <w:pStyle w:val="51"/>
              <w:numPr>
                <w:ilvl w:val="0"/>
                <w:numId w:val="38"/>
              </w:numPr>
              <w:bidi w:val="0"/>
              <w:ind w:firstLine="480"/>
              <w:rPr>
                <w:rFonts w:hint="default"/>
                <w:color w:val="auto"/>
                <w:highlight w:val="none"/>
                <w:lang w:val="en-US" w:eastAsia="zh-CN"/>
              </w:rPr>
            </w:pPr>
            <w:r>
              <w:rPr>
                <w:rFonts w:hint="eastAsia"/>
                <w:color w:val="auto"/>
                <w:highlight w:val="none"/>
                <w:lang w:val="en-US" w:eastAsia="zh-CN"/>
              </w:rPr>
              <w:t>化学品</w:t>
            </w:r>
            <w:r>
              <w:rPr>
                <w:rFonts w:hint="eastAsia"/>
                <w:color w:val="auto"/>
                <w:highlight w:val="none"/>
              </w:rPr>
              <w:t>仓库</w:t>
            </w:r>
            <w:r>
              <w:rPr>
                <w:rFonts w:hint="eastAsia"/>
                <w:color w:val="auto"/>
                <w:highlight w:val="none"/>
                <w:lang w:eastAsia="zh-CN"/>
              </w:rPr>
              <w:t>、自建废水处理设施</w:t>
            </w:r>
            <w:r>
              <w:rPr>
                <w:rFonts w:hint="eastAsia"/>
                <w:color w:val="auto"/>
                <w:highlight w:val="none"/>
              </w:rPr>
              <w:t>基础必须防渗，</w:t>
            </w:r>
            <w:r>
              <w:rPr>
                <w:rFonts w:hint="eastAsia"/>
                <w:color w:val="auto"/>
                <w:highlight w:val="none"/>
                <w:lang w:val="en-US" w:eastAsia="zh-CN"/>
              </w:rPr>
              <w:t>参照《环境影响评价技术导则 地下水环境》(HJ 610-2016)，防渗层要求为设置等效黏土防渗层Mb≥1.5m，K≤1.0×10—</w:t>
            </w:r>
            <w:r>
              <w:rPr>
                <w:rFonts w:hint="eastAsia"/>
                <w:color w:val="auto"/>
                <w:highlight w:val="none"/>
                <w:vertAlign w:val="superscript"/>
                <w:lang w:val="en-US" w:eastAsia="zh-CN"/>
              </w:rPr>
              <w:t>7</w:t>
            </w:r>
            <w:r>
              <w:rPr>
                <w:rFonts w:hint="eastAsia"/>
                <w:color w:val="auto"/>
                <w:highlight w:val="none"/>
                <w:lang w:val="en-US" w:eastAsia="zh-CN"/>
              </w:rPr>
              <w:t>cm/s或参照GB18598执行。</w:t>
            </w:r>
          </w:p>
          <w:p w14:paraId="1314D0F7">
            <w:pPr>
              <w:numPr>
                <w:ilvl w:val="0"/>
                <w:numId w:val="38"/>
              </w:numPr>
              <w:adjustRightInd w:val="0"/>
              <w:snapToGrid w:val="0"/>
              <w:spacing w:line="360" w:lineRule="auto"/>
              <w:ind w:firstLine="480" w:firstLineChars="200"/>
              <w:rPr>
                <w:rFonts w:hint="eastAsia" w:ascii="Times New Roman" w:hAnsi="Times New Roman" w:eastAsia="宋体" w:cs="宋体"/>
                <w:color w:val="auto"/>
                <w:sz w:val="24"/>
                <w:highlight w:val="none"/>
              </w:rPr>
            </w:pPr>
            <w:r>
              <w:rPr>
                <w:rFonts w:hint="eastAsia" w:ascii="Times New Roman" w:hAnsi="Times New Roman" w:eastAsia="宋体" w:cs="宋体"/>
                <w:color w:val="auto"/>
                <w:sz w:val="24"/>
                <w:highlight w:val="none"/>
              </w:rPr>
              <w:t>危险废物暂存间按照《危险废物贮存污染控制标准》（GB 18597-2023）的相关要求进行设计并采取了相应的防渗措施，包括：</w:t>
            </w:r>
          </w:p>
          <w:p w14:paraId="3B0FE613">
            <w:pPr>
              <w:adjustRightInd w:val="0"/>
              <w:snapToGrid w:val="0"/>
              <w:spacing w:line="360" w:lineRule="auto"/>
              <w:ind w:firstLine="480" w:firstLineChars="200"/>
              <w:rPr>
                <w:rFonts w:hint="eastAsia" w:ascii="Times New Roman" w:hAnsi="Times New Roman" w:eastAsia="宋体" w:cs="宋体"/>
                <w:color w:val="auto"/>
                <w:sz w:val="24"/>
                <w:highlight w:val="none"/>
              </w:rPr>
            </w:pPr>
            <w:r>
              <w:rPr>
                <w:rFonts w:hint="eastAsia" w:ascii="Times New Roman" w:hAnsi="Times New Roman" w:eastAsia="宋体" w:cs="宋体"/>
                <w:color w:val="auto"/>
                <w:sz w:val="24"/>
                <w:highlight w:val="none"/>
              </w:rPr>
              <w:t>A.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 1 m 厚黏土层（渗透系数不大于 10</w:t>
            </w:r>
            <w:r>
              <w:rPr>
                <w:rFonts w:hint="eastAsia" w:ascii="Times New Roman" w:hAnsi="Times New Roman" w:eastAsia="宋体" w:cs="宋体"/>
                <w:color w:val="auto"/>
                <w:sz w:val="24"/>
                <w:highlight w:val="none"/>
                <w:vertAlign w:val="superscript"/>
              </w:rPr>
              <w:t xml:space="preserve">-7 </w:t>
            </w:r>
            <w:r>
              <w:rPr>
                <w:rFonts w:hint="eastAsia" w:ascii="Times New Roman" w:hAnsi="Times New Roman" w:eastAsia="宋体" w:cs="宋体"/>
                <w:color w:val="auto"/>
                <w:sz w:val="24"/>
                <w:highlight w:val="none"/>
              </w:rPr>
              <w:t>cm/s），或至少2 mm 厚高密度聚乙烯膜等人工防渗材料（渗透系数不大于 10</w:t>
            </w:r>
            <w:r>
              <w:rPr>
                <w:rFonts w:hint="eastAsia" w:ascii="Times New Roman" w:hAnsi="Times New Roman" w:eastAsia="宋体" w:cs="宋体"/>
                <w:color w:val="auto"/>
                <w:sz w:val="24"/>
                <w:highlight w:val="none"/>
                <w:vertAlign w:val="superscript"/>
              </w:rPr>
              <w:t>-10</w:t>
            </w:r>
            <w:r>
              <w:rPr>
                <w:rFonts w:hint="eastAsia" w:ascii="Times New Roman" w:hAnsi="Times New Roman" w:eastAsia="宋体" w:cs="宋体"/>
                <w:color w:val="auto"/>
                <w:sz w:val="24"/>
                <w:highlight w:val="none"/>
              </w:rPr>
              <w:t xml:space="preserve"> cm/s），或其他防渗性能等效的材料。</w:t>
            </w:r>
          </w:p>
          <w:p w14:paraId="3219DEAC">
            <w:pPr>
              <w:adjustRightInd w:val="0"/>
              <w:snapToGrid w:val="0"/>
              <w:spacing w:line="360" w:lineRule="auto"/>
              <w:ind w:firstLine="480" w:firstLineChars="200"/>
              <w:rPr>
                <w:rFonts w:hint="eastAsia" w:ascii="Times New Roman" w:hAnsi="Times New Roman" w:eastAsia="宋体" w:cs="宋体"/>
                <w:color w:val="auto"/>
                <w:sz w:val="24"/>
                <w:highlight w:val="none"/>
              </w:rPr>
            </w:pPr>
            <w:r>
              <w:rPr>
                <w:rFonts w:hint="eastAsia" w:ascii="Times New Roman" w:hAnsi="Times New Roman" w:eastAsia="宋体" w:cs="宋体"/>
                <w:color w:val="auto"/>
                <w:sz w:val="24"/>
                <w:highlight w:val="none"/>
              </w:rPr>
              <w:t>B.同一贮存设施宜采用相同的防渗、防腐工艺（包括防渗、防腐结构或材料），防渗、防腐材料应覆盖所有可能与废物及其渗滤液、渗漏液等接触的构筑物表面；采用不同防渗、防腐工艺应分别建设贮存分区</w:t>
            </w:r>
            <w:r>
              <w:rPr>
                <w:rFonts w:hint="eastAsia" w:cs="宋体"/>
                <w:color w:val="auto"/>
                <w:sz w:val="24"/>
                <w:highlight w:val="none"/>
                <w:lang w:eastAsia="zh-CN"/>
              </w:rPr>
              <w:t>。</w:t>
            </w:r>
          </w:p>
          <w:p w14:paraId="6D47B4B2">
            <w:pPr>
              <w:numPr>
                <w:ilvl w:val="0"/>
                <w:numId w:val="38"/>
              </w:numPr>
              <w:adjustRightInd w:val="0"/>
              <w:snapToGrid w:val="0"/>
              <w:spacing w:line="360" w:lineRule="auto"/>
              <w:ind w:firstLine="400" w:firstLineChars="0"/>
              <w:rPr>
                <w:rFonts w:hint="default" w:ascii="Times New Roman" w:hAnsi="Times New Roman" w:eastAsia="宋体" w:cs="宋体"/>
                <w:color w:val="auto"/>
                <w:sz w:val="24"/>
                <w:highlight w:val="none"/>
                <w:lang w:val="en-US"/>
              </w:rPr>
            </w:pPr>
            <w:r>
              <w:rPr>
                <w:rFonts w:hint="eastAsia" w:ascii="Times New Roman" w:hAnsi="Times New Roman" w:eastAsia="宋体" w:cs="宋体"/>
                <w:color w:val="auto"/>
                <w:sz w:val="24"/>
                <w:highlight w:val="none"/>
              </w:rPr>
              <w:t>一般固废暂存间</w:t>
            </w:r>
            <w:r>
              <w:rPr>
                <w:rFonts w:hint="eastAsia" w:ascii="Times New Roman" w:hAnsi="Times New Roman" w:eastAsia="宋体" w:cs="宋体"/>
                <w:color w:val="auto"/>
                <w:sz w:val="24"/>
                <w:highlight w:val="none"/>
                <w:lang w:eastAsia="zh-CN"/>
              </w:rPr>
              <w:t>、</w:t>
            </w:r>
            <w:r>
              <w:rPr>
                <w:rFonts w:hint="eastAsia" w:cs="宋体"/>
                <w:color w:val="auto"/>
                <w:sz w:val="24"/>
                <w:highlight w:val="none"/>
                <w:lang w:val="en-US" w:eastAsia="zh-CN"/>
              </w:rPr>
              <w:t>其他生产区域</w:t>
            </w:r>
          </w:p>
          <w:p w14:paraId="6ACAF41E">
            <w:pPr>
              <w:pStyle w:val="47"/>
              <w:bidi w:val="0"/>
              <w:rPr>
                <w:rFonts w:hint="default"/>
                <w:color w:val="auto"/>
                <w:highlight w:val="none"/>
                <w:lang w:val="en-US"/>
              </w:rPr>
            </w:pPr>
            <w:r>
              <w:rPr>
                <w:rFonts w:hint="eastAsia" w:cs="宋体"/>
                <w:color w:val="auto"/>
                <w:sz w:val="24"/>
                <w:highlight w:val="none"/>
                <w:lang w:val="en-US" w:eastAsia="zh-CN"/>
              </w:rPr>
              <w:t>厂区一般固废暂存间、其他生产区域、办公区域识别为简单防渗区。</w:t>
            </w:r>
            <w:r>
              <w:rPr>
                <w:rFonts w:hint="eastAsia"/>
                <w:color w:val="auto"/>
                <w:highlight w:val="none"/>
                <w:lang w:val="en-US" w:eastAsia="zh-CN"/>
              </w:rPr>
              <w:t>防渗措施为一般地面硬化即可。</w:t>
            </w:r>
          </w:p>
          <w:p w14:paraId="069EABDA">
            <w:pPr>
              <w:adjustRightInd/>
              <w:snapToGrid/>
              <w:ind w:firstLine="420"/>
              <w:rPr>
                <w:rFonts w:hint="eastAsia" w:ascii="Times New Roman" w:hAnsi="Times New Roman" w:eastAsia="宋体" w:cs="宋体"/>
                <w:color w:val="auto"/>
                <w:sz w:val="24"/>
                <w:szCs w:val="24"/>
                <w:highlight w:val="none"/>
              </w:rPr>
            </w:pPr>
            <w:r>
              <w:rPr>
                <w:rFonts w:hint="eastAsia" w:ascii="Times New Roman" w:hAnsi="Times New Roman" w:eastAsia="宋体" w:cs="宋体"/>
                <w:color w:val="auto"/>
                <w:sz w:val="24"/>
                <w:szCs w:val="24"/>
                <w:highlight w:val="none"/>
              </w:rPr>
              <w:t>因此，</w:t>
            </w:r>
            <w:r>
              <w:rPr>
                <w:rFonts w:hint="eastAsia" w:ascii="Times New Roman" w:hAnsi="Times New Roman" w:eastAsia="宋体" w:cs="宋体"/>
                <w:color w:val="auto"/>
                <w:sz w:val="24"/>
                <w:szCs w:val="24"/>
                <w:highlight w:val="none"/>
                <w:lang w:val="en-US" w:eastAsia="zh-CN"/>
              </w:rPr>
              <w:t>建设项目在落实相应防治措施后，本项目的建设</w:t>
            </w:r>
            <w:r>
              <w:rPr>
                <w:rFonts w:hint="eastAsia" w:ascii="Times New Roman" w:hAnsi="Times New Roman" w:eastAsia="宋体" w:cs="宋体"/>
                <w:color w:val="auto"/>
                <w:sz w:val="24"/>
                <w:szCs w:val="24"/>
                <w:highlight w:val="none"/>
              </w:rPr>
              <w:t>对</w:t>
            </w:r>
            <w:r>
              <w:rPr>
                <w:rFonts w:hint="eastAsia" w:ascii="Times New Roman" w:hAnsi="Times New Roman" w:eastAsia="宋体" w:cs="宋体"/>
                <w:color w:val="auto"/>
                <w:sz w:val="24"/>
                <w:szCs w:val="24"/>
                <w:highlight w:val="none"/>
                <w:lang w:val="en-US" w:eastAsia="zh-CN"/>
              </w:rPr>
              <w:t>区域及</w:t>
            </w:r>
            <w:r>
              <w:rPr>
                <w:rFonts w:hint="eastAsia" w:ascii="Times New Roman" w:hAnsi="Times New Roman" w:eastAsia="宋体" w:cs="宋体"/>
                <w:color w:val="auto"/>
                <w:sz w:val="24"/>
                <w:szCs w:val="24"/>
                <w:highlight w:val="none"/>
              </w:rPr>
              <w:t>周边土壤</w:t>
            </w:r>
            <w:r>
              <w:rPr>
                <w:rFonts w:hint="eastAsia" w:ascii="Times New Roman" w:hAnsi="Times New Roman" w:eastAsia="宋体" w:cs="宋体"/>
                <w:color w:val="auto"/>
                <w:sz w:val="24"/>
                <w:szCs w:val="24"/>
                <w:highlight w:val="none"/>
                <w:lang w:eastAsia="zh-CN"/>
              </w:rPr>
              <w:t>、</w:t>
            </w:r>
            <w:r>
              <w:rPr>
                <w:rFonts w:hint="eastAsia" w:ascii="Times New Roman" w:hAnsi="Times New Roman" w:eastAsia="宋体" w:cs="宋体"/>
                <w:color w:val="auto"/>
                <w:sz w:val="24"/>
                <w:szCs w:val="24"/>
                <w:highlight w:val="none"/>
                <w:lang w:val="en-US" w:eastAsia="zh-CN"/>
              </w:rPr>
              <w:t>地下水环境</w:t>
            </w:r>
            <w:r>
              <w:rPr>
                <w:rFonts w:hint="eastAsia" w:ascii="Times New Roman" w:hAnsi="Times New Roman" w:eastAsia="宋体" w:cs="宋体"/>
                <w:color w:val="auto"/>
                <w:sz w:val="24"/>
                <w:szCs w:val="24"/>
                <w:highlight w:val="none"/>
              </w:rPr>
              <w:t>影响</w:t>
            </w:r>
            <w:r>
              <w:rPr>
                <w:rFonts w:hint="eastAsia" w:ascii="Times New Roman" w:hAnsi="Times New Roman" w:eastAsia="宋体" w:cs="宋体"/>
                <w:color w:val="auto"/>
                <w:sz w:val="24"/>
                <w:szCs w:val="24"/>
                <w:highlight w:val="none"/>
                <w:lang w:val="en-US" w:eastAsia="zh-CN"/>
              </w:rPr>
              <w:t>可接受</w:t>
            </w:r>
            <w:r>
              <w:rPr>
                <w:rFonts w:hint="eastAsia" w:ascii="Times New Roman" w:hAnsi="Times New Roman" w:eastAsia="宋体" w:cs="宋体"/>
                <w:color w:val="auto"/>
                <w:sz w:val="24"/>
                <w:szCs w:val="24"/>
                <w:highlight w:val="none"/>
              </w:rPr>
              <w:t>。</w:t>
            </w:r>
          </w:p>
          <w:p w14:paraId="1355A7AF">
            <w:pPr>
              <w:widowControl/>
              <w:numPr>
                <w:ilvl w:val="0"/>
                <w:numId w:val="18"/>
              </w:numPr>
              <w:adjustRightInd w:val="0"/>
              <w:snapToGrid w:val="0"/>
              <w:spacing w:line="360" w:lineRule="auto"/>
              <w:ind w:firstLine="400" w:firstLineChars="0"/>
              <w:rPr>
                <w:b/>
                <w:bCs/>
                <w:color w:val="auto"/>
                <w:sz w:val="24"/>
                <w:highlight w:val="none"/>
              </w:rPr>
            </w:pPr>
            <w:r>
              <w:rPr>
                <w:rFonts w:hint="eastAsia"/>
                <w:b/>
                <w:bCs/>
                <w:color w:val="auto"/>
                <w:sz w:val="24"/>
                <w:highlight w:val="none"/>
              </w:rPr>
              <w:t>生态</w:t>
            </w:r>
          </w:p>
          <w:p w14:paraId="18DA2841">
            <w:pPr>
              <w:adjustRightInd w:val="0"/>
              <w:snapToGrid w:val="0"/>
              <w:spacing w:line="360" w:lineRule="auto"/>
              <w:ind w:firstLine="480" w:firstLineChars="200"/>
              <w:rPr>
                <w:bCs/>
                <w:color w:val="auto"/>
                <w:sz w:val="24"/>
                <w:highlight w:val="none"/>
                <w:lang w:bidi="ar"/>
              </w:rPr>
            </w:pPr>
            <w:r>
              <w:rPr>
                <w:rFonts w:hint="eastAsia" w:ascii="宋体" w:hAnsi="宋体" w:cs="宋体"/>
                <w:color w:val="auto"/>
                <w:kern w:val="0"/>
                <w:sz w:val="24"/>
                <w:highlight w:val="none"/>
              </w:rPr>
              <w:t>本项目租用已建好的生产厂房进行生产，无新增用地，因此不会对生态环境产生明显影响。</w:t>
            </w:r>
          </w:p>
          <w:p w14:paraId="398ACAF3">
            <w:pPr>
              <w:widowControl/>
              <w:numPr>
                <w:ilvl w:val="0"/>
                <w:numId w:val="18"/>
              </w:numPr>
              <w:adjustRightInd w:val="0"/>
              <w:snapToGrid w:val="0"/>
              <w:spacing w:line="360" w:lineRule="auto"/>
              <w:ind w:left="0" w:leftChars="0" w:firstLine="400" w:firstLineChars="0"/>
              <w:rPr>
                <w:rFonts w:hint="eastAsia"/>
                <w:b/>
                <w:bCs/>
                <w:color w:val="auto"/>
                <w:sz w:val="24"/>
                <w:highlight w:val="none"/>
              </w:rPr>
            </w:pPr>
            <w:r>
              <w:rPr>
                <w:rFonts w:hint="eastAsia"/>
                <w:b/>
                <w:bCs/>
                <w:color w:val="auto"/>
                <w:sz w:val="24"/>
                <w:highlight w:val="none"/>
              </w:rPr>
              <w:t>环境风险</w:t>
            </w:r>
          </w:p>
          <w:p w14:paraId="64563802">
            <w:pPr>
              <w:numPr>
                <w:ilvl w:val="0"/>
                <w:numId w:val="39"/>
              </w:numPr>
              <w:spacing w:line="360" w:lineRule="auto"/>
              <w:ind w:left="0" w:firstLine="397" w:firstLineChars="0"/>
              <w:rPr>
                <w:rFonts w:hint="eastAsia"/>
                <w:color w:val="auto"/>
                <w:sz w:val="24"/>
                <w:szCs w:val="20"/>
                <w:highlight w:val="none"/>
              </w:rPr>
            </w:pPr>
            <w:r>
              <w:rPr>
                <w:rFonts w:hint="eastAsia"/>
                <w:color w:val="auto"/>
                <w:sz w:val="24"/>
                <w:szCs w:val="20"/>
                <w:highlight w:val="none"/>
              </w:rPr>
              <w:t>环境风险识别</w:t>
            </w:r>
          </w:p>
          <w:p w14:paraId="5F2DF24A">
            <w:pPr>
              <w:spacing w:line="360" w:lineRule="auto"/>
              <w:ind w:firstLine="480" w:firstLineChars="200"/>
              <w:rPr>
                <w:rFonts w:hint="eastAsia"/>
                <w:color w:val="auto"/>
                <w:sz w:val="24"/>
                <w:szCs w:val="20"/>
                <w:highlight w:val="none"/>
              </w:rPr>
            </w:pPr>
            <w:r>
              <w:rPr>
                <w:rFonts w:hint="eastAsia"/>
                <w:color w:val="auto"/>
                <w:sz w:val="24"/>
                <w:szCs w:val="20"/>
                <w:highlight w:val="none"/>
              </w:rPr>
              <w:t>对照《建设项目环境风险评价技术导则》（HJ 169-2018）附录B，综合考虑本项目原辅材料的理化性质，项目所用原辅材料中的突发环境事件风险物质为</w:t>
            </w:r>
            <w:r>
              <w:rPr>
                <w:rFonts w:hint="eastAsia"/>
                <w:color w:val="auto"/>
                <w:sz w:val="24"/>
                <w:szCs w:val="20"/>
                <w:highlight w:val="none"/>
                <w:lang w:val="en-US" w:eastAsia="zh-CN"/>
              </w:rPr>
              <w:t>矿物油、水性切削液、废矿物油</w:t>
            </w:r>
            <w:r>
              <w:rPr>
                <w:rFonts w:hint="eastAsia"/>
                <w:color w:val="auto"/>
                <w:sz w:val="24"/>
                <w:szCs w:val="20"/>
                <w:highlight w:val="none"/>
              </w:rPr>
              <w:t>，</w:t>
            </w:r>
            <w:r>
              <w:rPr>
                <w:rFonts w:hint="eastAsia"/>
                <w:color w:val="auto"/>
                <w:sz w:val="24"/>
                <w:szCs w:val="20"/>
                <w:highlight w:val="none"/>
                <w:lang w:val="en-US" w:eastAsia="zh-CN"/>
              </w:rPr>
              <w:t>临界量及项目Q值计算详见</w:t>
            </w:r>
            <w:r>
              <w:rPr>
                <w:rFonts w:hint="eastAsia"/>
                <w:color w:val="auto"/>
                <w:sz w:val="24"/>
                <w:szCs w:val="20"/>
                <w:highlight w:val="none"/>
                <w:lang w:val="en-US" w:eastAsia="zh-CN"/>
              </w:rPr>
              <w:fldChar w:fldCharType="begin"/>
            </w:r>
            <w:r>
              <w:rPr>
                <w:rFonts w:hint="eastAsia"/>
                <w:color w:val="auto"/>
                <w:sz w:val="24"/>
                <w:szCs w:val="20"/>
                <w:highlight w:val="none"/>
                <w:lang w:val="en-US" w:eastAsia="zh-CN"/>
              </w:rPr>
              <w:instrText xml:space="preserve"> REF _Ref7997 \h </w:instrText>
            </w:r>
            <w:r>
              <w:rPr>
                <w:rFonts w:hint="eastAsia"/>
                <w:color w:val="auto"/>
                <w:sz w:val="24"/>
                <w:szCs w:val="20"/>
                <w:highlight w:val="none"/>
                <w:lang w:val="en-US" w:eastAsia="zh-CN"/>
              </w:rPr>
              <w:fldChar w:fldCharType="separate"/>
            </w:r>
            <w:r>
              <w:rPr>
                <w:color w:val="auto"/>
                <w:highlight w:val="none"/>
              </w:rPr>
              <w:t>表4- 22</w:t>
            </w:r>
            <w:r>
              <w:rPr>
                <w:rFonts w:hint="eastAsia"/>
                <w:color w:val="auto"/>
                <w:sz w:val="24"/>
                <w:szCs w:val="20"/>
                <w:highlight w:val="none"/>
                <w:lang w:val="en-US" w:eastAsia="zh-CN"/>
              </w:rPr>
              <w:fldChar w:fldCharType="end"/>
            </w:r>
            <w:r>
              <w:rPr>
                <w:rFonts w:hint="eastAsia"/>
                <w:color w:val="auto"/>
                <w:sz w:val="24"/>
                <w:szCs w:val="20"/>
                <w:highlight w:val="none"/>
                <w:lang w:val="en-US" w:eastAsia="zh-CN"/>
              </w:rPr>
              <w:t>，则</w:t>
            </w:r>
            <w:r>
              <w:rPr>
                <w:rFonts w:hint="eastAsia"/>
                <w:color w:val="auto"/>
                <w:sz w:val="24"/>
                <w:szCs w:val="20"/>
                <w:highlight w:val="none"/>
              </w:rPr>
              <w:t>计算得Q=</w:t>
            </w:r>
            <w:r>
              <w:rPr>
                <w:rFonts w:hint="eastAsia"/>
                <w:color w:val="auto"/>
                <w:sz w:val="24"/>
                <w:szCs w:val="20"/>
                <w:highlight w:val="none"/>
                <w:lang w:val="en-US" w:eastAsia="zh-CN"/>
              </w:rPr>
              <w:t>0.012536</w:t>
            </w:r>
            <w:r>
              <w:rPr>
                <w:rFonts w:hint="eastAsia"/>
                <w:color w:val="auto"/>
                <w:sz w:val="24"/>
                <w:szCs w:val="20"/>
                <w:highlight w:val="none"/>
              </w:rPr>
              <w:t>＜1，有毒有害和易燃易爆等危险物质不超过临界量，因此无需设置环境风险专章，根据《建设项目环境风险评价技术导则》（HJ169-20</w:t>
            </w:r>
            <w:r>
              <w:rPr>
                <w:color w:val="auto"/>
                <w:sz w:val="24"/>
                <w:szCs w:val="20"/>
                <w:highlight w:val="none"/>
              </w:rPr>
              <w:t>18</w:t>
            </w:r>
            <w:r>
              <w:rPr>
                <w:rFonts w:hint="eastAsia"/>
                <w:color w:val="auto"/>
                <w:sz w:val="24"/>
                <w:szCs w:val="20"/>
                <w:highlight w:val="none"/>
              </w:rPr>
              <w:t>），风险物质及其临界量比值Q小于1，因此本项目项目环境风险</w:t>
            </w:r>
            <w:r>
              <w:rPr>
                <w:color w:val="auto"/>
                <w:sz w:val="24"/>
                <w:szCs w:val="20"/>
                <w:highlight w:val="none"/>
              </w:rPr>
              <w:t>潜势为I</w:t>
            </w:r>
            <w:r>
              <w:rPr>
                <w:rFonts w:hint="eastAsia"/>
                <w:color w:val="auto"/>
                <w:sz w:val="24"/>
                <w:szCs w:val="20"/>
                <w:highlight w:val="none"/>
              </w:rPr>
              <w:t>。</w:t>
            </w:r>
          </w:p>
          <w:p w14:paraId="5145EFD6">
            <w:pPr>
              <w:pStyle w:val="8"/>
              <w:rPr>
                <w:rFonts w:hint="default" w:eastAsia="宋体"/>
                <w:color w:val="auto"/>
                <w:highlight w:val="none"/>
                <w:lang w:val="en-US" w:eastAsia="zh-CN"/>
              </w:rPr>
            </w:pPr>
            <w:bookmarkStart w:id="61" w:name="_Ref7997"/>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32</w:t>
            </w:r>
            <w:r>
              <w:rPr>
                <w:color w:val="auto"/>
                <w:highlight w:val="none"/>
              </w:rPr>
              <w:fldChar w:fldCharType="end"/>
            </w:r>
            <w:bookmarkEnd w:id="61"/>
            <w:r>
              <w:rPr>
                <w:rFonts w:hint="eastAsia"/>
                <w:color w:val="auto"/>
                <w:highlight w:val="none"/>
                <w:lang w:val="en-US" w:eastAsia="zh-CN"/>
              </w:rPr>
              <w:t>项目Q值计算一览表</w:t>
            </w:r>
          </w:p>
          <w:tbl>
            <w:tblPr>
              <w:tblStyle w:val="27"/>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977"/>
              <w:gridCol w:w="1037"/>
              <w:gridCol w:w="1194"/>
              <w:gridCol w:w="637"/>
              <w:gridCol w:w="777"/>
              <w:gridCol w:w="1484"/>
              <w:gridCol w:w="1168"/>
              <w:gridCol w:w="1004"/>
            </w:tblGrid>
            <w:tr w14:paraId="6D3CFE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9" w:type="dxa"/>
                  <w:vMerge w:val="restart"/>
                  <w:tcBorders>
                    <w:tl2br w:val="nil"/>
                    <w:tr2bl w:val="nil"/>
                  </w:tcBorders>
                  <w:vAlign w:val="center"/>
                </w:tcPr>
                <w:p w14:paraId="15B92AF2">
                  <w:pPr>
                    <w:pStyle w:val="46"/>
                    <w:bidi w:val="0"/>
                    <w:jc w:val="center"/>
                    <w:rPr>
                      <w:rFonts w:hint="eastAsia"/>
                      <w:b/>
                      <w:bCs/>
                      <w:color w:val="auto"/>
                      <w:highlight w:val="none"/>
                      <w:lang w:val="en-US" w:eastAsia="zh-CN"/>
                    </w:rPr>
                  </w:pPr>
                  <w:r>
                    <w:rPr>
                      <w:rFonts w:hint="eastAsia"/>
                      <w:b/>
                      <w:bCs/>
                      <w:color w:val="auto"/>
                      <w:highlight w:val="none"/>
                      <w:lang w:val="en-US" w:eastAsia="zh-CN"/>
                    </w:rPr>
                    <w:t>类别</w:t>
                  </w:r>
                </w:p>
              </w:tc>
              <w:tc>
                <w:tcPr>
                  <w:tcW w:w="977" w:type="dxa"/>
                  <w:vMerge w:val="restart"/>
                  <w:tcBorders>
                    <w:tl2br w:val="nil"/>
                    <w:tr2bl w:val="nil"/>
                  </w:tcBorders>
                  <w:vAlign w:val="center"/>
                </w:tcPr>
                <w:p w14:paraId="2EEE36A0">
                  <w:pPr>
                    <w:pStyle w:val="46"/>
                    <w:bidi w:val="0"/>
                    <w:jc w:val="center"/>
                    <w:rPr>
                      <w:rFonts w:hint="eastAsia"/>
                      <w:b/>
                      <w:bCs/>
                      <w:color w:val="auto"/>
                      <w:highlight w:val="none"/>
                      <w:lang w:val="en-US" w:eastAsia="zh-CN"/>
                    </w:rPr>
                  </w:pPr>
                  <w:r>
                    <w:rPr>
                      <w:rFonts w:hint="eastAsia"/>
                      <w:b/>
                      <w:bCs/>
                      <w:color w:val="auto"/>
                      <w:highlight w:val="none"/>
                      <w:lang w:val="en-US" w:eastAsia="zh-CN"/>
                    </w:rPr>
                    <w:t>名称</w:t>
                  </w:r>
                </w:p>
              </w:tc>
              <w:tc>
                <w:tcPr>
                  <w:tcW w:w="0" w:type="auto"/>
                  <w:vMerge w:val="restart"/>
                  <w:tcBorders>
                    <w:tl2br w:val="nil"/>
                    <w:tr2bl w:val="nil"/>
                  </w:tcBorders>
                  <w:vAlign w:val="center"/>
                </w:tcPr>
                <w:p w14:paraId="537A902A">
                  <w:pPr>
                    <w:pStyle w:val="46"/>
                    <w:bidi w:val="0"/>
                    <w:jc w:val="center"/>
                    <w:rPr>
                      <w:rFonts w:hint="default"/>
                      <w:b/>
                      <w:bCs/>
                      <w:color w:val="auto"/>
                      <w:highlight w:val="none"/>
                      <w:lang w:val="en-US" w:eastAsia="zh-CN"/>
                    </w:rPr>
                  </w:pPr>
                  <w:r>
                    <w:rPr>
                      <w:rFonts w:hint="eastAsia"/>
                      <w:b/>
                      <w:bCs/>
                      <w:color w:val="auto"/>
                      <w:highlight w:val="none"/>
                      <w:lang w:val="en-US" w:eastAsia="zh-CN"/>
                    </w:rPr>
                    <w:t>主要成分</w:t>
                  </w:r>
                </w:p>
              </w:tc>
              <w:tc>
                <w:tcPr>
                  <w:tcW w:w="0" w:type="auto"/>
                  <w:vMerge w:val="restart"/>
                  <w:tcBorders>
                    <w:tl2br w:val="nil"/>
                    <w:tr2bl w:val="nil"/>
                  </w:tcBorders>
                  <w:vAlign w:val="center"/>
                </w:tcPr>
                <w:p w14:paraId="71B5F6C5">
                  <w:pPr>
                    <w:pStyle w:val="46"/>
                    <w:bidi w:val="0"/>
                    <w:jc w:val="center"/>
                    <w:rPr>
                      <w:rFonts w:hint="default"/>
                      <w:b/>
                      <w:bCs/>
                      <w:color w:val="auto"/>
                      <w:highlight w:val="none"/>
                      <w:lang w:val="en-US" w:eastAsia="zh-CN"/>
                    </w:rPr>
                  </w:pPr>
                  <w:r>
                    <w:rPr>
                      <w:rFonts w:hint="eastAsia"/>
                      <w:b/>
                      <w:bCs/>
                      <w:color w:val="auto"/>
                      <w:highlight w:val="none"/>
                      <w:lang w:val="en-US" w:eastAsia="zh-CN"/>
                    </w:rPr>
                    <w:t>风险物质名称</w:t>
                  </w:r>
                </w:p>
              </w:tc>
              <w:tc>
                <w:tcPr>
                  <w:tcW w:w="0" w:type="auto"/>
                  <w:vMerge w:val="restart"/>
                  <w:tcBorders>
                    <w:tl2br w:val="nil"/>
                    <w:tr2bl w:val="nil"/>
                  </w:tcBorders>
                  <w:vAlign w:val="center"/>
                </w:tcPr>
                <w:p w14:paraId="49E7947B">
                  <w:pPr>
                    <w:pStyle w:val="46"/>
                    <w:bidi w:val="0"/>
                    <w:jc w:val="center"/>
                    <w:rPr>
                      <w:rFonts w:hint="default"/>
                      <w:b/>
                      <w:bCs/>
                      <w:color w:val="auto"/>
                      <w:highlight w:val="none"/>
                      <w:lang w:val="en-US" w:eastAsia="zh-CN"/>
                    </w:rPr>
                  </w:pPr>
                  <w:r>
                    <w:rPr>
                      <w:rFonts w:hint="eastAsia"/>
                      <w:b/>
                      <w:bCs/>
                      <w:color w:val="auto"/>
                      <w:highlight w:val="none"/>
                      <w:lang w:val="en-US" w:eastAsia="zh-CN"/>
                    </w:rPr>
                    <w:t>CAS</w:t>
                  </w:r>
                </w:p>
              </w:tc>
              <w:tc>
                <w:tcPr>
                  <w:tcW w:w="0" w:type="auto"/>
                  <w:gridSpan w:val="2"/>
                  <w:tcBorders>
                    <w:tl2br w:val="nil"/>
                    <w:tr2bl w:val="nil"/>
                  </w:tcBorders>
                  <w:vAlign w:val="center"/>
                </w:tcPr>
                <w:p w14:paraId="6998010F">
                  <w:pPr>
                    <w:pStyle w:val="46"/>
                    <w:bidi w:val="0"/>
                    <w:jc w:val="center"/>
                    <w:rPr>
                      <w:b/>
                      <w:bCs/>
                      <w:color w:val="auto"/>
                      <w:highlight w:val="none"/>
                    </w:rPr>
                  </w:pPr>
                  <w:r>
                    <w:rPr>
                      <w:rFonts w:hint="eastAsia"/>
                      <w:b/>
                      <w:bCs/>
                      <w:color w:val="auto"/>
                      <w:highlight w:val="none"/>
                      <w:lang w:val="en-US" w:eastAsia="zh-CN"/>
                    </w:rPr>
                    <w:t>厂区最大储存量/t</w:t>
                  </w:r>
                </w:p>
              </w:tc>
              <w:tc>
                <w:tcPr>
                  <w:tcW w:w="0" w:type="auto"/>
                  <w:vMerge w:val="restart"/>
                  <w:tcBorders>
                    <w:tl2br w:val="nil"/>
                    <w:tr2bl w:val="nil"/>
                  </w:tcBorders>
                  <w:vAlign w:val="center"/>
                </w:tcPr>
                <w:p w14:paraId="511F3E67">
                  <w:pPr>
                    <w:pStyle w:val="46"/>
                    <w:bidi w:val="0"/>
                    <w:jc w:val="center"/>
                    <w:rPr>
                      <w:rFonts w:hint="default"/>
                      <w:b/>
                      <w:bCs/>
                      <w:color w:val="auto"/>
                      <w:highlight w:val="none"/>
                      <w:lang w:val="en-US" w:eastAsia="zh-CN"/>
                    </w:rPr>
                  </w:pPr>
                  <w:r>
                    <w:rPr>
                      <w:rFonts w:hint="eastAsia"/>
                      <w:b/>
                      <w:bCs/>
                      <w:color w:val="auto"/>
                      <w:highlight w:val="none"/>
                      <w:lang w:val="en-US" w:eastAsia="zh-CN"/>
                    </w:rPr>
                    <w:t>临界量（t）</w:t>
                  </w:r>
                </w:p>
              </w:tc>
              <w:tc>
                <w:tcPr>
                  <w:tcW w:w="0" w:type="auto"/>
                  <w:vMerge w:val="restart"/>
                  <w:tcBorders>
                    <w:tl2br w:val="nil"/>
                    <w:tr2bl w:val="nil"/>
                  </w:tcBorders>
                  <w:vAlign w:val="center"/>
                </w:tcPr>
                <w:p w14:paraId="7E6DBC21">
                  <w:pPr>
                    <w:pStyle w:val="46"/>
                    <w:bidi w:val="0"/>
                    <w:jc w:val="center"/>
                    <w:rPr>
                      <w:rFonts w:hint="default"/>
                      <w:b/>
                      <w:bCs/>
                      <w:color w:val="auto"/>
                      <w:highlight w:val="none"/>
                      <w:lang w:val="en-US" w:eastAsia="zh-CN"/>
                    </w:rPr>
                  </w:pPr>
                  <w:r>
                    <w:rPr>
                      <w:rFonts w:hint="eastAsia"/>
                      <w:b/>
                      <w:bCs/>
                      <w:color w:val="auto"/>
                      <w:highlight w:val="none"/>
                      <w:lang w:val="en-US" w:eastAsia="zh-CN"/>
                    </w:rPr>
                    <w:t>Q值</w:t>
                  </w:r>
                </w:p>
              </w:tc>
            </w:tr>
            <w:tr w14:paraId="691108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839" w:type="dxa"/>
                  <w:vMerge w:val="continue"/>
                  <w:tcBorders>
                    <w:tl2br w:val="nil"/>
                    <w:tr2bl w:val="nil"/>
                  </w:tcBorders>
                  <w:vAlign w:val="center"/>
                </w:tcPr>
                <w:p w14:paraId="23C3FD34">
                  <w:pPr>
                    <w:pStyle w:val="46"/>
                    <w:bidi w:val="0"/>
                    <w:jc w:val="center"/>
                    <w:rPr>
                      <w:b/>
                      <w:bCs/>
                      <w:color w:val="auto"/>
                      <w:highlight w:val="none"/>
                    </w:rPr>
                  </w:pPr>
                </w:p>
              </w:tc>
              <w:tc>
                <w:tcPr>
                  <w:tcW w:w="977" w:type="dxa"/>
                  <w:vMerge w:val="continue"/>
                  <w:tcBorders>
                    <w:tl2br w:val="nil"/>
                    <w:tr2bl w:val="nil"/>
                  </w:tcBorders>
                  <w:vAlign w:val="center"/>
                </w:tcPr>
                <w:p w14:paraId="2C0008A4">
                  <w:pPr>
                    <w:pStyle w:val="46"/>
                    <w:bidi w:val="0"/>
                    <w:jc w:val="center"/>
                    <w:rPr>
                      <w:b/>
                      <w:bCs/>
                      <w:color w:val="auto"/>
                      <w:highlight w:val="none"/>
                    </w:rPr>
                  </w:pPr>
                </w:p>
              </w:tc>
              <w:tc>
                <w:tcPr>
                  <w:tcW w:w="0" w:type="auto"/>
                  <w:vMerge w:val="continue"/>
                  <w:tcBorders>
                    <w:tl2br w:val="nil"/>
                    <w:tr2bl w:val="nil"/>
                  </w:tcBorders>
                  <w:vAlign w:val="center"/>
                </w:tcPr>
                <w:p w14:paraId="06ACE093">
                  <w:pPr>
                    <w:pStyle w:val="46"/>
                    <w:bidi w:val="0"/>
                    <w:jc w:val="center"/>
                    <w:rPr>
                      <w:b/>
                      <w:bCs/>
                      <w:color w:val="auto"/>
                      <w:highlight w:val="none"/>
                    </w:rPr>
                  </w:pPr>
                </w:p>
              </w:tc>
              <w:tc>
                <w:tcPr>
                  <w:tcW w:w="0" w:type="auto"/>
                  <w:vMerge w:val="continue"/>
                  <w:tcBorders>
                    <w:tl2br w:val="nil"/>
                    <w:tr2bl w:val="nil"/>
                  </w:tcBorders>
                  <w:vAlign w:val="center"/>
                </w:tcPr>
                <w:p w14:paraId="47AF08DC">
                  <w:pPr>
                    <w:pStyle w:val="46"/>
                    <w:bidi w:val="0"/>
                    <w:jc w:val="center"/>
                    <w:rPr>
                      <w:b/>
                      <w:bCs/>
                      <w:color w:val="auto"/>
                      <w:highlight w:val="none"/>
                    </w:rPr>
                  </w:pPr>
                </w:p>
              </w:tc>
              <w:tc>
                <w:tcPr>
                  <w:tcW w:w="0" w:type="auto"/>
                  <w:vMerge w:val="continue"/>
                  <w:tcBorders>
                    <w:tl2br w:val="nil"/>
                    <w:tr2bl w:val="nil"/>
                  </w:tcBorders>
                  <w:vAlign w:val="center"/>
                </w:tcPr>
                <w:p w14:paraId="5915326C">
                  <w:pPr>
                    <w:pStyle w:val="46"/>
                    <w:bidi w:val="0"/>
                    <w:jc w:val="center"/>
                    <w:rPr>
                      <w:b/>
                      <w:bCs/>
                      <w:color w:val="auto"/>
                      <w:highlight w:val="none"/>
                    </w:rPr>
                  </w:pPr>
                </w:p>
              </w:tc>
              <w:tc>
                <w:tcPr>
                  <w:tcW w:w="0" w:type="auto"/>
                  <w:tcBorders>
                    <w:tl2br w:val="nil"/>
                    <w:tr2bl w:val="nil"/>
                  </w:tcBorders>
                  <w:vAlign w:val="center"/>
                </w:tcPr>
                <w:p w14:paraId="3CB086D4">
                  <w:pPr>
                    <w:pStyle w:val="46"/>
                    <w:bidi w:val="0"/>
                    <w:jc w:val="center"/>
                    <w:rPr>
                      <w:rFonts w:hint="default"/>
                      <w:b/>
                      <w:bCs/>
                      <w:color w:val="auto"/>
                      <w:highlight w:val="none"/>
                      <w:lang w:val="en-US" w:eastAsia="zh-CN"/>
                    </w:rPr>
                  </w:pPr>
                  <w:r>
                    <w:rPr>
                      <w:rFonts w:hint="eastAsia"/>
                      <w:b/>
                      <w:bCs/>
                      <w:color w:val="auto"/>
                      <w:highlight w:val="none"/>
                      <w:lang w:val="en-US" w:eastAsia="zh-CN"/>
                    </w:rPr>
                    <w:t>物料量</w:t>
                  </w:r>
                </w:p>
              </w:tc>
              <w:tc>
                <w:tcPr>
                  <w:tcW w:w="0" w:type="auto"/>
                  <w:tcBorders>
                    <w:tl2br w:val="nil"/>
                    <w:tr2bl w:val="nil"/>
                  </w:tcBorders>
                  <w:vAlign w:val="center"/>
                </w:tcPr>
                <w:p w14:paraId="26D9A099">
                  <w:pPr>
                    <w:pStyle w:val="46"/>
                    <w:bidi w:val="0"/>
                    <w:jc w:val="center"/>
                    <w:rPr>
                      <w:rFonts w:hint="default"/>
                      <w:b/>
                      <w:bCs/>
                      <w:color w:val="auto"/>
                      <w:highlight w:val="none"/>
                      <w:lang w:val="en-US" w:eastAsia="zh-CN"/>
                    </w:rPr>
                  </w:pPr>
                  <w:r>
                    <w:rPr>
                      <w:rFonts w:hint="eastAsia"/>
                      <w:b/>
                      <w:bCs/>
                      <w:color w:val="auto"/>
                      <w:highlight w:val="none"/>
                      <w:lang w:val="en-US" w:eastAsia="zh-CN"/>
                    </w:rPr>
                    <w:t>折算风险物质量/t</w:t>
                  </w:r>
                </w:p>
              </w:tc>
              <w:tc>
                <w:tcPr>
                  <w:tcW w:w="0" w:type="auto"/>
                  <w:vMerge w:val="continue"/>
                  <w:tcBorders>
                    <w:tl2br w:val="nil"/>
                    <w:tr2bl w:val="nil"/>
                  </w:tcBorders>
                  <w:vAlign w:val="center"/>
                </w:tcPr>
                <w:p w14:paraId="2BD775E1">
                  <w:pPr>
                    <w:pStyle w:val="46"/>
                    <w:bidi w:val="0"/>
                    <w:jc w:val="center"/>
                    <w:rPr>
                      <w:b/>
                      <w:bCs/>
                      <w:color w:val="auto"/>
                      <w:highlight w:val="none"/>
                    </w:rPr>
                  </w:pPr>
                </w:p>
              </w:tc>
              <w:tc>
                <w:tcPr>
                  <w:tcW w:w="0" w:type="auto"/>
                  <w:vMerge w:val="continue"/>
                  <w:tcBorders>
                    <w:tl2br w:val="nil"/>
                    <w:tr2bl w:val="nil"/>
                  </w:tcBorders>
                  <w:vAlign w:val="center"/>
                </w:tcPr>
                <w:p w14:paraId="77BCC0D5">
                  <w:pPr>
                    <w:pStyle w:val="46"/>
                    <w:bidi w:val="0"/>
                    <w:jc w:val="center"/>
                    <w:rPr>
                      <w:b/>
                      <w:bCs/>
                      <w:color w:val="auto"/>
                      <w:highlight w:val="none"/>
                    </w:rPr>
                  </w:pPr>
                </w:p>
              </w:tc>
            </w:tr>
            <w:tr w14:paraId="0F05A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9" w:type="dxa"/>
                  <w:tcBorders>
                    <w:tl2br w:val="nil"/>
                    <w:tr2bl w:val="nil"/>
                  </w:tcBorders>
                  <w:vAlign w:val="center"/>
                </w:tcPr>
                <w:p w14:paraId="5C813768">
                  <w:pPr>
                    <w:pStyle w:val="46"/>
                    <w:bidi w:val="0"/>
                    <w:jc w:val="center"/>
                    <w:rPr>
                      <w:rFonts w:hint="eastAsia"/>
                      <w:color w:val="auto"/>
                      <w:highlight w:val="none"/>
                      <w:lang w:val="en-US" w:eastAsia="zh-CN"/>
                    </w:rPr>
                  </w:pPr>
                </w:p>
              </w:tc>
              <w:tc>
                <w:tcPr>
                  <w:tcW w:w="977" w:type="dxa"/>
                  <w:tcBorders>
                    <w:tl2br w:val="nil"/>
                    <w:tr2bl w:val="nil"/>
                  </w:tcBorders>
                  <w:vAlign w:val="center"/>
                </w:tcPr>
                <w:p w14:paraId="640A3D95">
                  <w:pPr>
                    <w:pStyle w:val="46"/>
                    <w:bidi w:val="0"/>
                    <w:jc w:val="center"/>
                    <w:rPr>
                      <w:rFonts w:hint="default"/>
                      <w:color w:val="auto"/>
                      <w:highlight w:val="none"/>
                      <w:lang w:val="en-US" w:eastAsia="zh-CN"/>
                    </w:rPr>
                  </w:pPr>
                  <w:r>
                    <w:rPr>
                      <w:rFonts w:hint="eastAsia"/>
                      <w:color w:val="auto"/>
                      <w:highlight w:val="none"/>
                      <w:lang w:val="en-US" w:eastAsia="zh-CN"/>
                    </w:rPr>
                    <w:t>水性切削液</w:t>
                  </w:r>
                </w:p>
              </w:tc>
              <w:tc>
                <w:tcPr>
                  <w:tcW w:w="0" w:type="auto"/>
                  <w:tcBorders>
                    <w:tl2br w:val="nil"/>
                    <w:tr2bl w:val="nil"/>
                  </w:tcBorders>
                  <w:shd w:val="clear" w:color="auto" w:fill="auto"/>
                  <w:vAlign w:val="center"/>
                </w:tcPr>
                <w:p w14:paraId="02E1FBC3">
                  <w:pPr>
                    <w:pStyle w:val="46"/>
                    <w:bidi w:val="0"/>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甘油润滑剂</w:t>
                  </w:r>
                </w:p>
              </w:tc>
              <w:tc>
                <w:tcPr>
                  <w:tcW w:w="0" w:type="auto"/>
                  <w:tcBorders>
                    <w:tl2br w:val="nil"/>
                    <w:tr2bl w:val="nil"/>
                  </w:tcBorders>
                  <w:shd w:val="clear" w:color="auto" w:fill="auto"/>
                  <w:vAlign w:val="center"/>
                </w:tcPr>
                <w:p w14:paraId="2D91EFEA">
                  <w:pPr>
                    <w:pStyle w:val="46"/>
                    <w:bidi w:val="0"/>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油类物质</w:t>
                  </w:r>
                </w:p>
              </w:tc>
              <w:tc>
                <w:tcPr>
                  <w:tcW w:w="0" w:type="auto"/>
                  <w:tcBorders>
                    <w:tl2br w:val="nil"/>
                    <w:tr2bl w:val="nil"/>
                  </w:tcBorders>
                  <w:vAlign w:val="center"/>
                </w:tcPr>
                <w:p w14:paraId="0FF64777">
                  <w:pPr>
                    <w:pStyle w:val="46"/>
                    <w:bidi w:val="0"/>
                    <w:jc w:val="center"/>
                    <w:rPr>
                      <w:rFonts w:hint="default"/>
                      <w:color w:val="auto"/>
                      <w:highlight w:val="none"/>
                      <w:lang w:val="en-US" w:eastAsia="zh-CN"/>
                    </w:rPr>
                  </w:pPr>
                  <w:r>
                    <w:rPr>
                      <w:rFonts w:hint="eastAsia"/>
                      <w:color w:val="auto"/>
                      <w:highlight w:val="none"/>
                      <w:lang w:val="en-US" w:eastAsia="zh-CN"/>
                    </w:rPr>
                    <w:t>/</w:t>
                  </w:r>
                </w:p>
              </w:tc>
              <w:tc>
                <w:tcPr>
                  <w:tcW w:w="0" w:type="auto"/>
                  <w:tcBorders>
                    <w:tl2br w:val="nil"/>
                    <w:tr2bl w:val="nil"/>
                  </w:tcBorders>
                  <w:vAlign w:val="center"/>
                </w:tcPr>
                <w:p w14:paraId="3B748297">
                  <w:pPr>
                    <w:pStyle w:val="46"/>
                    <w:bidi w:val="0"/>
                    <w:jc w:val="center"/>
                    <w:rPr>
                      <w:rFonts w:hint="default"/>
                      <w:color w:val="auto"/>
                      <w:highlight w:val="none"/>
                      <w:lang w:val="en-US" w:eastAsia="zh-CN"/>
                    </w:rPr>
                  </w:pPr>
                  <w:r>
                    <w:rPr>
                      <w:rFonts w:hint="eastAsia"/>
                      <w:color w:val="auto"/>
                      <w:highlight w:val="none"/>
                      <w:lang w:val="en-US" w:eastAsia="zh-CN"/>
                    </w:rPr>
                    <w:t>0.2</w:t>
                  </w:r>
                </w:p>
              </w:tc>
              <w:tc>
                <w:tcPr>
                  <w:tcW w:w="0" w:type="auto"/>
                  <w:tcBorders>
                    <w:tl2br w:val="nil"/>
                    <w:tr2bl w:val="nil"/>
                  </w:tcBorders>
                  <w:vAlign w:val="center"/>
                </w:tcPr>
                <w:p w14:paraId="54A3E1E8">
                  <w:pPr>
                    <w:pStyle w:val="46"/>
                    <w:bidi w:val="0"/>
                    <w:jc w:val="center"/>
                    <w:rPr>
                      <w:rFonts w:hint="default"/>
                      <w:color w:val="auto"/>
                      <w:highlight w:val="none"/>
                      <w:lang w:val="en-US" w:eastAsia="zh-CN"/>
                    </w:rPr>
                  </w:pPr>
                  <w:r>
                    <w:rPr>
                      <w:rFonts w:hint="eastAsia"/>
                      <w:color w:val="auto"/>
                      <w:highlight w:val="none"/>
                      <w:lang w:val="en-US" w:eastAsia="zh-CN"/>
                    </w:rPr>
                    <w:t>0.02</w:t>
                  </w:r>
                </w:p>
              </w:tc>
              <w:tc>
                <w:tcPr>
                  <w:tcW w:w="0" w:type="auto"/>
                  <w:tcBorders>
                    <w:tl2br w:val="nil"/>
                    <w:tr2bl w:val="nil"/>
                  </w:tcBorders>
                  <w:vAlign w:val="center"/>
                </w:tcPr>
                <w:p w14:paraId="32B255FC">
                  <w:pPr>
                    <w:pStyle w:val="46"/>
                    <w:bidi w:val="0"/>
                    <w:jc w:val="center"/>
                    <w:rPr>
                      <w:rFonts w:hint="default"/>
                      <w:color w:val="auto"/>
                      <w:highlight w:val="none"/>
                      <w:lang w:val="en-US" w:eastAsia="zh-CN"/>
                    </w:rPr>
                  </w:pPr>
                  <w:r>
                    <w:rPr>
                      <w:rFonts w:hint="eastAsia"/>
                      <w:color w:val="auto"/>
                      <w:highlight w:val="none"/>
                      <w:lang w:val="en-US" w:eastAsia="zh-CN"/>
                    </w:rPr>
                    <w:t>2500</w:t>
                  </w:r>
                </w:p>
              </w:tc>
              <w:tc>
                <w:tcPr>
                  <w:tcW w:w="564" w:type="dxa"/>
                  <w:tcBorders>
                    <w:tl2br w:val="nil"/>
                    <w:tr2bl w:val="nil"/>
                  </w:tcBorders>
                  <w:vAlign w:val="center"/>
                </w:tcPr>
                <w:p w14:paraId="45C59544">
                  <w:pPr>
                    <w:pStyle w:val="46"/>
                    <w:bidi w:val="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0.000008</w:t>
                  </w:r>
                </w:p>
              </w:tc>
            </w:tr>
            <w:tr w14:paraId="350B4A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9" w:type="dxa"/>
                  <w:vMerge w:val="restart"/>
                  <w:tcBorders>
                    <w:tl2br w:val="nil"/>
                    <w:tr2bl w:val="nil"/>
                  </w:tcBorders>
                  <w:vAlign w:val="center"/>
                </w:tcPr>
                <w:p w14:paraId="0F715F12">
                  <w:pPr>
                    <w:pStyle w:val="46"/>
                    <w:bidi w:val="0"/>
                    <w:jc w:val="center"/>
                    <w:rPr>
                      <w:rFonts w:hint="default"/>
                      <w:color w:val="auto"/>
                      <w:highlight w:val="none"/>
                      <w:lang w:val="en-US" w:eastAsia="zh-CN"/>
                    </w:rPr>
                  </w:pPr>
                  <w:r>
                    <w:rPr>
                      <w:rFonts w:hint="eastAsia"/>
                      <w:color w:val="auto"/>
                      <w:highlight w:val="none"/>
                      <w:lang w:val="en-US" w:eastAsia="zh-CN"/>
                    </w:rPr>
                    <w:t>原辅材料</w:t>
                  </w:r>
                </w:p>
              </w:tc>
              <w:tc>
                <w:tcPr>
                  <w:tcW w:w="977" w:type="dxa"/>
                  <w:tcBorders>
                    <w:tl2br w:val="nil"/>
                    <w:tr2bl w:val="nil"/>
                  </w:tcBorders>
                  <w:vAlign w:val="center"/>
                </w:tcPr>
                <w:p w14:paraId="406F5264">
                  <w:pPr>
                    <w:pStyle w:val="46"/>
                    <w:bidi w:val="0"/>
                    <w:jc w:val="center"/>
                    <w:rPr>
                      <w:rFonts w:hint="eastAsia" w:eastAsia="宋体"/>
                      <w:color w:val="auto"/>
                      <w:highlight w:val="none"/>
                      <w:lang w:val="en-US" w:eastAsia="zh-CN"/>
                    </w:rPr>
                  </w:pPr>
                  <w:r>
                    <w:rPr>
                      <w:rFonts w:hint="eastAsia"/>
                      <w:color w:val="auto"/>
                      <w:highlight w:val="none"/>
                      <w:lang w:val="en-US" w:eastAsia="zh-CN"/>
                    </w:rPr>
                    <w:t>液压油</w:t>
                  </w:r>
                </w:p>
              </w:tc>
              <w:tc>
                <w:tcPr>
                  <w:tcW w:w="0" w:type="auto"/>
                  <w:tcBorders>
                    <w:tl2br w:val="nil"/>
                    <w:tr2bl w:val="nil"/>
                  </w:tcBorders>
                  <w:vAlign w:val="center"/>
                </w:tcPr>
                <w:p w14:paraId="1C41B35E">
                  <w:pPr>
                    <w:pStyle w:val="46"/>
                    <w:bidi w:val="0"/>
                    <w:jc w:val="center"/>
                    <w:rPr>
                      <w:color w:val="auto"/>
                      <w:highlight w:val="none"/>
                    </w:rPr>
                  </w:pPr>
                  <w:r>
                    <w:rPr>
                      <w:rFonts w:hint="eastAsia"/>
                      <w:color w:val="auto"/>
                      <w:highlight w:val="none"/>
                      <w:lang w:val="en-US" w:eastAsia="zh-CN"/>
                    </w:rPr>
                    <w:t>液压油</w:t>
                  </w:r>
                </w:p>
              </w:tc>
              <w:tc>
                <w:tcPr>
                  <w:tcW w:w="0" w:type="auto"/>
                  <w:tcBorders>
                    <w:tl2br w:val="nil"/>
                    <w:tr2bl w:val="nil"/>
                  </w:tcBorders>
                  <w:vAlign w:val="center"/>
                </w:tcPr>
                <w:p w14:paraId="4EB2FC00">
                  <w:pPr>
                    <w:pStyle w:val="46"/>
                    <w:bidi w:val="0"/>
                    <w:jc w:val="center"/>
                    <w:rPr>
                      <w:rFonts w:hint="default"/>
                      <w:color w:val="auto"/>
                      <w:highlight w:val="none"/>
                      <w:lang w:val="en-US" w:eastAsia="zh-CN"/>
                    </w:rPr>
                  </w:pPr>
                  <w:r>
                    <w:rPr>
                      <w:rFonts w:hint="eastAsia"/>
                      <w:color w:val="auto"/>
                      <w:highlight w:val="none"/>
                      <w:lang w:val="en-US" w:eastAsia="zh-CN"/>
                    </w:rPr>
                    <w:t>油类物质</w:t>
                  </w:r>
                </w:p>
              </w:tc>
              <w:tc>
                <w:tcPr>
                  <w:tcW w:w="0" w:type="auto"/>
                  <w:tcBorders>
                    <w:tl2br w:val="nil"/>
                    <w:tr2bl w:val="nil"/>
                  </w:tcBorders>
                  <w:vAlign w:val="center"/>
                </w:tcPr>
                <w:p w14:paraId="6A534F08">
                  <w:pPr>
                    <w:pStyle w:val="46"/>
                    <w:bidi w:val="0"/>
                    <w:jc w:val="center"/>
                    <w:rPr>
                      <w:rFonts w:hint="eastAsia"/>
                      <w:color w:val="auto"/>
                      <w:highlight w:val="none"/>
                      <w:lang w:val="en-US" w:eastAsia="zh-CN"/>
                    </w:rPr>
                  </w:pPr>
                  <w:r>
                    <w:rPr>
                      <w:rFonts w:hint="eastAsia"/>
                      <w:color w:val="auto"/>
                      <w:highlight w:val="none"/>
                      <w:lang w:val="en-US" w:eastAsia="zh-CN"/>
                    </w:rPr>
                    <w:t>/</w:t>
                  </w:r>
                </w:p>
              </w:tc>
              <w:tc>
                <w:tcPr>
                  <w:tcW w:w="0" w:type="auto"/>
                  <w:tcBorders>
                    <w:tl2br w:val="nil"/>
                    <w:tr2bl w:val="nil"/>
                  </w:tcBorders>
                  <w:vAlign w:val="center"/>
                </w:tcPr>
                <w:p w14:paraId="61A37D31">
                  <w:pPr>
                    <w:pStyle w:val="46"/>
                    <w:bidi w:val="0"/>
                    <w:jc w:val="center"/>
                    <w:rPr>
                      <w:rFonts w:hint="default"/>
                      <w:color w:val="auto"/>
                      <w:highlight w:val="none"/>
                      <w:lang w:val="en-US" w:eastAsia="zh-CN"/>
                    </w:rPr>
                  </w:pPr>
                  <w:r>
                    <w:rPr>
                      <w:rFonts w:hint="eastAsia"/>
                      <w:color w:val="auto"/>
                      <w:highlight w:val="none"/>
                      <w:lang w:val="en-US" w:eastAsia="zh-CN"/>
                    </w:rPr>
                    <w:t>0.2</w:t>
                  </w:r>
                </w:p>
              </w:tc>
              <w:tc>
                <w:tcPr>
                  <w:tcW w:w="0" w:type="auto"/>
                  <w:tcBorders>
                    <w:tl2br w:val="nil"/>
                    <w:tr2bl w:val="nil"/>
                  </w:tcBorders>
                  <w:vAlign w:val="center"/>
                </w:tcPr>
                <w:p w14:paraId="71B4919E">
                  <w:pPr>
                    <w:pStyle w:val="46"/>
                    <w:bidi w:val="0"/>
                    <w:jc w:val="center"/>
                    <w:rPr>
                      <w:rFonts w:hint="default" w:eastAsia="宋体"/>
                      <w:color w:val="auto"/>
                      <w:highlight w:val="none"/>
                      <w:lang w:val="en-US" w:eastAsia="zh-CN"/>
                    </w:rPr>
                  </w:pPr>
                  <w:r>
                    <w:rPr>
                      <w:rFonts w:hint="eastAsia"/>
                      <w:color w:val="auto"/>
                      <w:highlight w:val="none"/>
                      <w:lang w:val="en-US" w:eastAsia="zh-CN"/>
                    </w:rPr>
                    <w:t>0.2</w:t>
                  </w:r>
                </w:p>
              </w:tc>
              <w:tc>
                <w:tcPr>
                  <w:tcW w:w="0" w:type="auto"/>
                  <w:tcBorders>
                    <w:tl2br w:val="nil"/>
                    <w:tr2bl w:val="nil"/>
                  </w:tcBorders>
                  <w:vAlign w:val="center"/>
                </w:tcPr>
                <w:p w14:paraId="366090B1">
                  <w:pPr>
                    <w:pStyle w:val="46"/>
                    <w:bidi w:val="0"/>
                    <w:jc w:val="center"/>
                    <w:rPr>
                      <w:rFonts w:hint="default"/>
                      <w:color w:val="auto"/>
                      <w:highlight w:val="none"/>
                      <w:lang w:val="en-US" w:eastAsia="zh-CN"/>
                    </w:rPr>
                  </w:pPr>
                  <w:r>
                    <w:rPr>
                      <w:rFonts w:hint="eastAsia"/>
                      <w:color w:val="auto"/>
                      <w:highlight w:val="none"/>
                      <w:lang w:val="en-US" w:eastAsia="zh-CN"/>
                    </w:rPr>
                    <w:t>2500</w:t>
                  </w:r>
                </w:p>
              </w:tc>
              <w:tc>
                <w:tcPr>
                  <w:tcW w:w="564" w:type="dxa"/>
                  <w:tcBorders>
                    <w:tl2br w:val="nil"/>
                    <w:tr2bl w:val="nil"/>
                  </w:tcBorders>
                  <w:vAlign w:val="center"/>
                </w:tcPr>
                <w:p w14:paraId="5AFA2EE1">
                  <w:pPr>
                    <w:pStyle w:val="46"/>
                    <w:bidi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0.00008</w:t>
                  </w:r>
                </w:p>
              </w:tc>
            </w:tr>
            <w:tr w14:paraId="3E8DDB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9" w:type="dxa"/>
                  <w:vMerge w:val="continue"/>
                  <w:tcBorders>
                    <w:tl2br w:val="nil"/>
                    <w:tr2bl w:val="nil"/>
                  </w:tcBorders>
                  <w:vAlign w:val="center"/>
                </w:tcPr>
                <w:p w14:paraId="4296AEC1">
                  <w:pPr>
                    <w:pStyle w:val="46"/>
                    <w:bidi w:val="0"/>
                    <w:jc w:val="center"/>
                    <w:rPr>
                      <w:rFonts w:hint="eastAsia"/>
                      <w:color w:val="auto"/>
                      <w:highlight w:val="none"/>
                      <w:lang w:val="en-US" w:eastAsia="zh-CN"/>
                    </w:rPr>
                  </w:pPr>
                </w:p>
              </w:tc>
              <w:tc>
                <w:tcPr>
                  <w:tcW w:w="977" w:type="dxa"/>
                  <w:tcBorders>
                    <w:tl2br w:val="nil"/>
                    <w:tr2bl w:val="nil"/>
                  </w:tcBorders>
                  <w:vAlign w:val="center"/>
                </w:tcPr>
                <w:p w14:paraId="3BA4A94B">
                  <w:pPr>
                    <w:pStyle w:val="46"/>
                    <w:bidi w:val="0"/>
                    <w:jc w:val="center"/>
                    <w:rPr>
                      <w:rFonts w:hint="default"/>
                      <w:color w:val="auto"/>
                      <w:highlight w:val="none"/>
                      <w:lang w:val="en-US" w:eastAsia="zh-CN"/>
                    </w:rPr>
                  </w:pPr>
                  <w:r>
                    <w:rPr>
                      <w:rFonts w:hint="eastAsia"/>
                      <w:color w:val="auto"/>
                      <w:highlight w:val="none"/>
                      <w:lang w:val="en-US" w:eastAsia="zh-CN"/>
                    </w:rPr>
                    <w:t>机油</w:t>
                  </w:r>
                </w:p>
              </w:tc>
              <w:tc>
                <w:tcPr>
                  <w:tcW w:w="0" w:type="auto"/>
                  <w:tcBorders>
                    <w:tl2br w:val="nil"/>
                    <w:tr2bl w:val="nil"/>
                  </w:tcBorders>
                  <w:vAlign w:val="center"/>
                </w:tcPr>
                <w:p w14:paraId="445E19A4">
                  <w:pPr>
                    <w:pStyle w:val="46"/>
                    <w:bidi w:val="0"/>
                    <w:jc w:val="center"/>
                    <w:rPr>
                      <w:rFonts w:hint="default"/>
                      <w:color w:val="auto"/>
                      <w:highlight w:val="none"/>
                      <w:lang w:val="en-US" w:eastAsia="zh-CN"/>
                    </w:rPr>
                  </w:pPr>
                  <w:r>
                    <w:rPr>
                      <w:rFonts w:hint="eastAsia"/>
                      <w:color w:val="auto"/>
                      <w:highlight w:val="none"/>
                      <w:lang w:val="en-US" w:eastAsia="zh-CN"/>
                    </w:rPr>
                    <w:t>机油</w:t>
                  </w:r>
                </w:p>
              </w:tc>
              <w:tc>
                <w:tcPr>
                  <w:tcW w:w="0" w:type="auto"/>
                  <w:tcBorders>
                    <w:tl2br w:val="nil"/>
                    <w:tr2bl w:val="nil"/>
                  </w:tcBorders>
                  <w:vAlign w:val="center"/>
                </w:tcPr>
                <w:p w14:paraId="39FA3E31">
                  <w:pPr>
                    <w:pStyle w:val="46"/>
                    <w:bidi w:val="0"/>
                    <w:jc w:val="center"/>
                    <w:rPr>
                      <w:rFonts w:hint="default"/>
                      <w:color w:val="auto"/>
                      <w:highlight w:val="none"/>
                      <w:lang w:val="en-US" w:eastAsia="zh-CN"/>
                    </w:rPr>
                  </w:pPr>
                  <w:r>
                    <w:rPr>
                      <w:rFonts w:hint="eastAsia"/>
                      <w:color w:val="auto"/>
                      <w:highlight w:val="none"/>
                      <w:lang w:val="en-US" w:eastAsia="zh-CN"/>
                    </w:rPr>
                    <w:t>油类物质</w:t>
                  </w:r>
                </w:p>
              </w:tc>
              <w:tc>
                <w:tcPr>
                  <w:tcW w:w="0" w:type="auto"/>
                  <w:tcBorders>
                    <w:tl2br w:val="nil"/>
                    <w:tr2bl w:val="nil"/>
                  </w:tcBorders>
                  <w:vAlign w:val="center"/>
                </w:tcPr>
                <w:p w14:paraId="455B48E1">
                  <w:pPr>
                    <w:pStyle w:val="46"/>
                    <w:bidi w:val="0"/>
                    <w:jc w:val="center"/>
                    <w:rPr>
                      <w:rFonts w:hint="default"/>
                      <w:color w:val="auto"/>
                      <w:highlight w:val="none"/>
                      <w:lang w:val="en-US" w:eastAsia="zh-CN"/>
                    </w:rPr>
                  </w:pPr>
                  <w:r>
                    <w:rPr>
                      <w:rFonts w:hint="eastAsia"/>
                      <w:color w:val="auto"/>
                      <w:highlight w:val="none"/>
                      <w:lang w:val="en-US" w:eastAsia="zh-CN"/>
                    </w:rPr>
                    <w:t>/</w:t>
                  </w:r>
                </w:p>
              </w:tc>
              <w:tc>
                <w:tcPr>
                  <w:tcW w:w="0" w:type="auto"/>
                  <w:tcBorders>
                    <w:tl2br w:val="nil"/>
                    <w:tr2bl w:val="nil"/>
                  </w:tcBorders>
                  <w:vAlign w:val="center"/>
                </w:tcPr>
                <w:p w14:paraId="4456FC90">
                  <w:pPr>
                    <w:pStyle w:val="46"/>
                    <w:bidi w:val="0"/>
                    <w:jc w:val="center"/>
                    <w:rPr>
                      <w:rFonts w:hint="default"/>
                      <w:color w:val="auto"/>
                      <w:highlight w:val="none"/>
                      <w:lang w:val="en-US" w:eastAsia="zh-CN"/>
                    </w:rPr>
                  </w:pPr>
                  <w:r>
                    <w:rPr>
                      <w:rFonts w:hint="eastAsia"/>
                      <w:color w:val="auto"/>
                      <w:highlight w:val="none"/>
                      <w:lang w:val="en-US" w:eastAsia="zh-CN"/>
                    </w:rPr>
                    <w:t>0.05</w:t>
                  </w:r>
                </w:p>
              </w:tc>
              <w:tc>
                <w:tcPr>
                  <w:tcW w:w="0" w:type="auto"/>
                  <w:tcBorders>
                    <w:tl2br w:val="nil"/>
                    <w:tr2bl w:val="nil"/>
                  </w:tcBorders>
                  <w:vAlign w:val="center"/>
                </w:tcPr>
                <w:p w14:paraId="7EF7F0D7">
                  <w:pPr>
                    <w:pStyle w:val="46"/>
                    <w:bidi w:val="0"/>
                    <w:jc w:val="center"/>
                    <w:rPr>
                      <w:rFonts w:hint="default" w:eastAsia="宋体"/>
                      <w:color w:val="auto"/>
                      <w:highlight w:val="none"/>
                      <w:lang w:val="en-US" w:eastAsia="zh-CN"/>
                    </w:rPr>
                  </w:pPr>
                  <w:r>
                    <w:rPr>
                      <w:rFonts w:hint="eastAsia"/>
                      <w:color w:val="auto"/>
                      <w:highlight w:val="none"/>
                      <w:lang w:val="en-US" w:eastAsia="zh-CN"/>
                    </w:rPr>
                    <w:t>0.05</w:t>
                  </w:r>
                </w:p>
              </w:tc>
              <w:tc>
                <w:tcPr>
                  <w:tcW w:w="0" w:type="auto"/>
                  <w:tcBorders>
                    <w:tl2br w:val="nil"/>
                    <w:tr2bl w:val="nil"/>
                  </w:tcBorders>
                  <w:vAlign w:val="center"/>
                </w:tcPr>
                <w:p w14:paraId="6B7810F0">
                  <w:pPr>
                    <w:pStyle w:val="46"/>
                    <w:bidi w:val="0"/>
                    <w:jc w:val="center"/>
                    <w:rPr>
                      <w:rFonts w:hint="default"/>
                      <w:color w:val="auto"/>
                      <w:highlight w:val="none"/>
                      <w:lang w:val="en-US" w:eastAsia="zh-CN"/>
                    </w:rPr>
                  </w:pPr>
                  <w:r>
                    <w:rPr>
                      <w:rFonts w:hint="eastAsia"/>
                      <w:color w:val="auto"/>
                      <w:highlight w:val="none"/>
                      <w:lang w:val="en-US" w:eastAsia="zh-CN"/>
                    </w:rPr>
                    <w:t>2500</w:t>
                  </w:r>
                </w:p>
              </w:tc>
              <w:tc>
                <w:tcPr>
                  <w:tcW w:w="564" w:type="dxa"/>
                  <w:tcBorders>
                    <w:tl2br w:val="nil"/>
                    <w:tr2bl w:val="nil"/>
                  </w:tcBorders>
                  <w:vAlign w:val="center"/>
                </w:tcPr>
                <w:p w14:paraId="7D23B0FD">
                  <w:pPr>
                    <w:pStyle w:val="46"/>
                    <w:bidi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0.00002</w:t>
                  </w:r>
                </w:p>
              </w:tc>
            </w:tr>
            <w:tr w14:paraId="745EC3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39" w:type="dxa"/>
                  <w:tcBorders>
                    <w:tl2br w:val="nil"/>
                    <w:tr2bl w:val="nil"/>
                  </w:tcBorders>
                  <w:vAlign w:val="center"/>
                </w:tcPr>
                <w:p w14:paraId="7A0716D1">
                  <w:pPr>
                    <w:pStyle w:val="46"/>
                    <w:bidi w:val="0"/>
                    <w:jc w:val="center"/>
                    <w:rPr>
                      <w:rFonts w:hint="default" w:eastAsia="宋体"/>
                      <w:color w:val="auto"/>
                      <w:highlight w:val="none"/>
                      <w:lang w:val="en-US" w:eastAsia="zh-CN"/>
                    </w:rPr>
                  </w:pPr>
                  <w:r>
                    <w:rPr>
                      <w:rFonts w:hint="eastAsia"/>
                      <w:color w:val="auto"/>
                      <w:highlight w:val="none"/>
                      <w:lang w:val="en-US" w:eastAsia="zh-CN"/>
                    </w:rPr>
                    <w:t>固体废物</w:t>
                  </w:r>
                </w:p>
              </w:tc>
              <w:tc>
                <w:tcPr>
                  <w:tcW w:w="977" w:type="dxa"/>
                  <w:tcBorders>
                    <w:tl2br w:val="nil"/>
                    <w:tr2bl w:val="nil"/>
                  </w:tcBorders>
                  <w:vAlign w:val="center"/>
                </w:tcPr>
                <w:p w14:paraId="42C26189">
                  <w:pPr>
                    <w:pStyle w:val="46"/>
                    <w:bidi w:val="0"/>
                    <w:jc w:val="center"/>
                    <w:rPr>
                      <w:rFonts w:hint="default"/>
                      <w:color w:val="auto"/>
                      <w:highlight w:val="none"/>
                      <w:lang w:val="en-US" w:eastAsia="zh-CN"/>
                    </w:rPr>
                  </w:pPr>
                  <w:r>
                    <w:rPr>
                      <w:rFonts w:hint="eastAsia"/>
                      <w:color w:val="auto"/>
                      <w:highlight w:val="none"/>
                      <w:lang w:val="en-US" w:eastAsia="zh-CN"/>
                    </w:rPr>
                    <w:t>废矿物油</w:t>
                  </w:r>
                </w:p>
              </w:tc>
              <w:tc>
                <w:tcPr>
                  <w:tcW w:w="0" w:type="auto"/>
                  <w:tcBorders>
                    <w:tl2br w:val="nil"/>
                    <w:tr2bl w:val="nil"/>
                  </w:tcBorders>
                  <w:vAlign w:val="center"/>
                </w:tcPr>
                <w:p w14:paraId="3958DBDD">
                  <w:pPr>
                    <w:pStyle w:val="46"/>
                    <w:bidi w:val="0"/>
                    <w:jc w:val="center"/>
                    <w:rPr>
                      <w:rFonts w:hint="eastAsia"/>
                      <w:color w:val="auto"/>
                      <w:highlight w:val="none"/>
                      <w:lang w:val="en-US" w:eastAsia="zh-CN"/>
                    </w:rPr>
                  </w:pPr>
                  <w:r>
                    <w:rPr>
                      <w:rFonts w:hint="eastAsia"/>
                      <w:color w:val="auto"/>
                      <w:highlight w:val="none"/>
                      <w:lang w:val="en-US" w:eastAsia="zh-CN"/>
                    </w:rPr>
                    <w:t>矿物油</w:t>
                  </w:r>
                </w:p>
              </w:tc>
              <w:tc>
                <w:tcPr>
                  <w:tcW w:w="0" w:type="auto"/>
                  <w:tcBorders>
                    <w:tl2br w:val="nil"/>
                    <w:tr2bl w:val="nil"/>
                  </w:tcBorders>
                  <w:vAlign w:val="center"/>
                </w:tcPr>
                <w:p w14:paraId="24D87ED6">
                  <w:pPr>
                    <w:pStyle w:val="46"/>
                    <w:bidi w:val="0"/>
                    <w:jc w:val="center"/>
                    <w:rPr>
                      <w:color w:val="auto"/>
                      <w:highlight w:val="none"/>
                    </w:rPr>
                  </w:pPr>
                  <w:r>
                    <w:rPr>
                      <w:rFonts w:hint="eastAsia"/>
                      <w:color w:val="auto"/>
                      <w:highlight w:val="none"/>
                      <w:lang w:val="en-US" w:eastAsia="zh-CN"/>
                    </w:rPr>
                    <w:t>油类物质</w:t>
                  </w:r>
                </w:p>
              </w:tc>
              <w:tc>
                <w:tcPr>
                  <w:tcW w:w="0" w:type="auto"/>
                  <w:tcBorders>
                    <w:tl2br w:val="nil"/>
                    <w:tr2bl w:val="nil"/>
                  </w:tcBorders>
                  <w:vAlign w:val="center"/>
                </w:tcPr>
                <w:p w14:paraId="39D1560E">
                  <w:pPr>
                    <w:pStyle w:val="46"/>
                    <w:bidi w:val="0"/>
                    <w:jc w:val="center"/>
                    <w:rPr>
                      <w:color w:val="auto"/>
                      <w:highlight w:val="none"/>
                    </w:rPr>
                  </w:pPr>
                  <w:r>
                    <w:rPr>
                      <w:rFonts w:hint="eastAsia"/>
                      <w:color w:val="auto"/>
                      <w:highlight w:val="none"/>
                      <w:lang w:val="en-US" w:eastAsia="zh-CN"/>
                    </w:rPr>
                    <w:t>/</w:t>
                  </w:r>
                </w:p>
              </w:tc>
              <w:tc>
                <w:tcPr>
                  <w:tcW w:w="0" w:type="auto"/>
                  <w:tcBorders>
                    <w:tl2br w:val="nil"/>
                    <w:tr2bl w:val="nil"/>
                  </w:tcBorders>
                  <w:vAlign w:val="center"/>
                </w:tcPr>
                <w:p w14:paraId="2A06A3E4">
                  <w:pPr>
                    <w:pStyle w:val="46"/>
                    <w:bidi w:val="0"/>
                    <w:jc w:val="center"/>
                    <w:rPr>
                      <w:rFonts w:hint="default"/>
                      <w:color w:val="auto"/>
                      <w:highlight w:val="none"/>
                      <w:lang w:val="en-US" w:eastAsia="zh-CN"/>
                    </w:rPr>
                  </w:pPr>
                  <w:r>
                    <w:rPr>
                      <w:rFonts w:hint="eastAsia"/>
                      <w:color w:val="auto"/>
                      <w:highlight w:val="none"/>
                      <w:lang w:val="en-US" w:eastAsia="zh-CN"/>
                    </w:rPr>
                    <w:t>0.08</w:t>
                  </w:r>
                </w:p>
              </w:tc>
              <w:tc>
                <w:tcPr>
                  <w:tcW w:w="0" w:type="auto"/>
                  <w:tcBorders>
                    <w:tl2br w:val="nil"/>
                    <w:tr2bl w:val="nil"/>
                  </w:tcBorders>
                  <w:vAlign w:val="center"/>
                </w:tcPr>
                <w:p w14:paraId="190F65B4">
                  <w:pPr>
                    <w:pStyle w:val="46"/>
                    <w:bidi w:val="0"/>
                    <w:jc w:val="center"/>
                    <w:rPr>
                      <w:rFonts w:hint="default" w:eastAsia="宋体"/>
                      <w:color w:val="auto"/>
                      <w:highlight w:val="none"/>
                      <w:lang w:val="en-US" w:eastAsia="zh-CN"/>
                    </w:rPr>
                  </w:pPr>
                  <w:r>
                    <w:rPr>
                      <w:rFonts w:hint="eastAsia"/>
                      <w:color w:val="auto"/>
                      <w:highlight w:val="none"/>
                      <w:lang w:val="en-US" w:eastAsia="zh-CN"/>
                    </w:rPr>
                    <w:t>0.08</w:t>
                  </w:r>
                </w:p>
              </w:tc>
              <w:tc>
                <w:tcPr>
                  <w:tcW w:w="0" w:type="auto"/>
                  <w:tcBorders>
                    <w:tl2br w:val="nil"/>
                    <w:tr2bl w:val="nil"/>
                  </w:tcBorders>
                  <w:vAlign w:val="center"/>
                </w:tcPr>
                <w:p w14:paraId="504AF078">
                  <w:pPr>
                    <w:pStyle w:val="46"/>
                    <w:bidi w:val="0"/>
                    <w:jc w:val="center"/>
                    <w:rPr>
                      <w:rFonts w:hint="default"/>
                      <w:color w:val="auto"/>
                      <w:highlight w:val="none"/>
                      <w:lang w:val="en-US" w:eastAsia="zh-CN"/>
                    </w:rPr>
                  </w:pPr>
                  <w:r>
                    <w:rPr>
                      <w:rFonts w:hint="eastAsia"/>
                      <w:color w:val="auto"/>
                      <w:highlight w:val="none"/>
                      <w:lang w:val="en-US" w:eastAsia="zh-CN"/>
                    </w:rPr>
                    <w:t>2500</w:t>
                  </w:r>
                </w:p>
              </w:tc>
              <w:tc>
                <w:tcPr>
                  <w:tcW w:w="564" w:type="dxa"/>
                  <w:tcBorders>
                    <w:tl2br w:val="nil"/>
                    <w:tr2bl w:val="nil"/>
                  </w:tcBorders>
                  <w:vAlign w:val="center"/>
                </w:tcPr>
                <w:p w14:paraId="6DE887A5">
                  <w:pPr>
                    <w:pStyle w:val="46"/>
                    <w:bidi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0.000032</w:t>
                  </w:r>
                </w:p>
              </w:tc>
            </w:tr>
            <w:tr w14:paraId="30C74E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gridSpan w:val="8"/>
                  <w:tcBorders>
                    <w:tl2br w:val="nil"/>
                    <w:tr2bl w:val="nil"/>
                  </w:tcBorders>
                  <w:vAlign w:val="center"/>
                </w:tcPr>
                <w:p w14:paraId="40A8DA35">
                  <w:pPr>
                    <w:pStyle w:val="46"/>
                    <w:bidi w:val="0"/>
                    <w:jc w:val="center"/>
                    <w:rPr>
                      <w:rFonts w:hint="default"/>
                      <w:color w:val="auto"/>
                      <w:highlight w:val="none"/>
                      <w:lang w:val="en-US" w:eastAsia="zh-CN"/>
                    </w:rPr>
                  </w:pPr>
                  <w:r>
                    <w:rPr>
                      <w:rFonts w:hint="eastAsia"/>
                      <w:color w:val="auto"/>
                      <w:highlight w:val="none"/>
                      <w:lang w:val="en-US" w:eastAsia="zh-CN"/>
                    </w:rPr>
                    <w:t>合计</w:t>
                  </w:r>
                </w:p>
              </w:tc>
              <w:tc>
                <w:tcPr>
                  <w:tcW w:w="564" w:type="dxa"/>
                  <w:tcBorders>
                    <w:tl2br w:val="nil"/>
                    <w:tr2bl w:val="nil"/>
                  </w:tcBorders>
                  <w:vAlign w:val="center"/>
                </w:tcPr>
                <w:p w14:paraId="5082BD84">
                  <w:pPr>
                    <w:pStyle w:val="46"/>
                    <w:bidi w:val="0"/>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0.00014</w:t>
                  </w:r>
                </w:p>
              </w:tc>
            </w:tr>
          </w:tbl>
          <w:p w14:paraId="29E6CFEC">
            <w:pPr>
              <w:spacing w:line="360" w:lineRule="auto"/>
              <w:ind w:firstLine="480" w:firstLineChars="200"/>
              <w:rPr>
                <w:color w:val="auto"/>
                <w:sz w:val="24"/>
                <w:szCs w:val="20"/>
                <w:highlight w:val="none"/>
              </w:rPr>
            </w:pPr>
            <w:r>
              <w:rPr>
                <w:color w:val="auto"/>
                <w:sz w:val="24"/>
                <w:szCs w:val="20"/>
                <w:highlight w:val="none"/>
              </w:rPr>
              <w:t>根据环境风险的识别原则，经对本项目原辅材料、生产工艺等的分析，</w:t>
            </w:r>
            <w:r>
              <w:rPr>
                <w:rFonts w:hint="eastAsia"/>
                <w:color w:val="auto"/>
                <w:sz w:val="24"/>
                <w:szCs w:val="20"/>
                <w:highlight w:val="none"/>
              </w:rPr>
              <w:t>本项目的事故风险来源主要为原辅材料</w:t>
            </w:r>
            <w:r>
              <w:rPr>
                <w:rFonts w:hint="eastAsia"/>
                <w:color w:val="auto"/>
                <w:sz w:val="24"/>
                <w:szCs w:val="20"/>
                <w:highlight w:val="none"/>
                <w:lang w:eastAsia="zh-CN"/>
              </w:rPr>
              <w:t>、</w:t>
            </w:r>
            <w:r>
              <w:rPr>
                <w:rFonts w:hint="eastAsia"/>
                <w:color w:val="auto"/>
                <w:sz w:val="24"/>
                <w:szCs w:val="20"/>
                <w:highlight w:val="none"/>
                <w:lang w:val="en-US" w:eastAsia="zh-CN"/>
              </w:rPr>
              <w:t>危险废物</w:t>
            </w:r>
            <w:r>
              <w:rPr>
                <w:rFonts w:hint="eastAsia"/>
                <w:color w:val="auto"/>
                <w:sz w:val="24"/>
                <w:szCs w:val="20"/>
                <w:highlight w:val="none"/>
              </w:rPr>
              <w:t>泄漏事故、</w:t>
            </w:r>
            <w:r>
              <w:rPr>
                <w:color w:val="auto"/>
                <w:sz w:val="24"/>
                <w:szCs w:val="20"/>
                <w:highlight w:val="none"/>
              </w:rPr>
              <w:t>生产废水泄漏事故、火灾事故伴生的环境污染事故。</w:t>
            </w:r>
          </w:p>
          <w:p w14:paraId="0FB61D82">
            <w:pPr>
              <w:spacing w:line="360" w:lineRule="auto"/>
              <w:ind w:firstLine="480" w:firstLineChars="200"/>
              <w:rPr>
                <w:rFonts w:hint="eastAsia" w:ascii="Times New Roman" w:hAnsi="Times New Roman" w:eastAsia="宋体" w:cs="宋体"/>
                <w:color w:val="auto"/>
                <w:sz w:val="24"/>
                <w:szCs w:val="20"/>
                <w:highlight w:val="none"/>
                <w:lang w:val="en-US" w:eastAsia="zh-CN"/>
              </w:rPr>
            </w:pPr>
            <w:r>
              <w:rPr>
                <w:rFonts w:hint="eastAsia" w:ascii="Times New Roman" w:hAnsi="Times New Roman" w:eastAsia="宋体" w:cs="宋体"/>
                <w:color w:val="auto"/>
                <w:sz w:val="24"/>
                <w:szCs w:val="20"/>
                <w:highlight w:val="none"/>
              </w:rPr>
              <w:t>根据环境风险的识别原则，经对本项目原辅材料、生产工艺等的分析，本项目的事故风险来源主要为原辅材料</w:t>
            </w:r>
            <w:r>
              <w:rPr>
                <w:rFonts w:hint="eastAsia" w:ascii="Times New Roman" w:hAnsi="Times New Roman" w:eastAsia="宋体" w:cs="宋体"/>
                <w:color w:val="auto"/>
                <w:sz w:val="24"/>
                <w:szCs w:val="20"/>
                <w:highlight w:val="none"/>
                <w:lang w:eastAsia="zh-CN"/>
              </w:rPr>
              <w:t>、</w:t>
            </w:r>
            <w:r>
              <w:rPr>
                <w:rFonts w:hint="eastAsia" w:ascii="Times New Roman" w:hAnsi="Times New Roman" w:eastAsia="宋体" w:cs="宋体"/>
                <w:color w:val="auto"/>
                <w:sz w:val="24"/>
                <w:szCs w:val="20"/>
                <w:highlight w:val="none"/>
                <w:lang w:val="en-US" w:eastAsia="zh-CN"/>
              </w:rPr>
              <w:t>危险废物</w:t>
            </w:r>
            <w:r>
              <w:rPr>
                <w:rFonts w:hint="eastAsia" w:ascii="Times New Roman" w:hAnsi="Times New Roman" w:eastAsia="宋体" w:cs="宋体"/>
                <w:color w:val="auto"/>
                <w:sz w:val="24"/>
                <w:szCs w:val="20"/>
                <w:highlight w:val="none"/>
              </w:rPr>
              <w:t>泄漏事故、火灾事故伴生的环境污染事故。</w:t>
            </w:r>
            <w:r>
              <w:rPr>
                <w:rFonts w:hint="eastAsia" w:ascii="Times New Roman" w:hAnsi="Times New Roman" w:eastAsia="宋体" w:cs="宋体"/>
                <w:color w:val="auto"/>
                <w:sz w:val="24"/>
                <w:szCs w:val="20"/>
                <w:highlight w:val="none"/>
                <w:lang w:val="en-US" w:eastAsia="zh-CN"/>
              </w:rPr>
              <w:t>项目风险源分布情况及可能影响途径见</w:t>
            </w:r>
            <w:r>
              <w:rPr>
                <w:rFonts w:hint="eastAsia" w:ascii="Times New Roman" w:hAnsi="Times New Roman" w:eastAsia="宋体" w:cs="宋体"/>
                <w:color w:val="auto"/>
                <w:sz w:val="24"/>
                <w:szCs w:val="20"/>
                <w:highlight w:val="none"/>
                <w:lang w:val="en-US" w:eastAsia="zh-CN"/>
              </w:rPr>
              <w:fldChar w:fldCharType="begin"/>
            </w:r>
            <w:r>
              <w:rPr>
                <w:rFonts w:hint="eastAsia" w:ascii="Times New Roman" w:hAnsi="Times New Roman" w:eastAsia="宋体" w:cs="宋体"/>
                <w:color w:val="auto"/>
                <w:sz w:val="24"/>
                <w:szCs w:val="20"/>
                <w:highlight w:val="none"/>
                <w:lang w:val="en-US" w:eastAsia="zh-CN"/>
              </w:rPr>
              <w:instrText xml:space="preserve"> REF _Ref30873 \h </w:instrText>
            </w:r>
            <w:r>
              <w:rPr>
                <w:rFonts w:hint="eastAsia" w:ascii="Times New Roman" w:hAnsi="Times New Roman" w:eastAsia="宋体" w:cs="宋体"/>
                <w:color w:val="auto"/>
                <w:sz w:val="24"/>
                <w:szCs w:val="20"/>
                <w:highlight w:val="none"/>
                <w:lang w:val="en-US" w:eastAsia="zh-CN"/>
              </w:rPr>
              <w:fldChar w:fldCharType="separate"/>
            </w:r>
            <w:r>
              <w:rPr>
                <w:color w:val="auto"/>
                <w:highlight w:val="none"/>
              </w:rPr>
              <w:t>表4- 23</w:t>
            </w:r>
            <w:r>
              <w:rPr>
                <w:rFonts w:hint="eastAsia" w:ascii="Times New Roman" w:hAnsi="Times New Roman" w:eastAsia="宋体" w:cs="宋体"/>
                <w:color w:val="auto"/>
                <w:sz w:val="24"/>
                <w:szCs w:val="20"/>
                <w:highlight w:val="none"/>
                <w:lang w:val="en-US" w:eastAsia="zh-CN"/>
              </w:rPr>
              <w:fldChar w:fldCharType="end"/>
            </w:r>
            <w:r>
              <w:rPr>
                <w:rFonts w:hint="eastAsia" w:ascii="Times New Roman" w:hAnsi="Times New Roman" w:eastAsia="宋体" w:cs="宋体"/>
                <w:color w:val="auto"/>
                <w:sz w:val="24"/>
                <w:szCs w:val="20"/>
                <w:highlight w:val="none"/>
                <w:lang w:val="en-US" w:eastAsia="zh-CN"/>
              </w:rPr>
              <w:t>。</w:t>
            </w:r>
          </w:p>
          <w:p w14:paraId="4B105A9A">
            <w:pPr>
              <w:pStyle w:val="8"/>
              <w:widowControl w:val="0"/>
              <w:spacing w:line="240" w:lineRule="auto"/>
              <w:ind w:firstLine="0" w:firstLineChars="0"/>
              <w:jc w:val="center"/>
              <w:rPr>
                <w:rFonts w:hint="eastAsia" w:ascii="Times New Roman" w:hAnsi="Times New Roman" w:eastAsia="宋体" w:cs="宋体"/>
                <w:b/>
                <w:color w:val="auto"/>
                <w:kern w:val="0"/>
                <w:sz w:val="24"/>
                <w:szCs w:val="20"/>
                <w:highlight w:val="none"/>
                <w:lang w:val="en-US" w:eastAsia="zh-CN" w:bidi="ar-SA"/>
              </w:rPr>
            </w:pPr>
            <w:bookmarkStart w:id="62" w:name="_Ref30873"/>
            <w:r>
              <w:rPr>
                <w:color w:val="auto"/>
                <w:highlight w:val="none"/>
              </w:rPr>
              <w:t xml:space="preserve">表4- </w:t>
            </w:r>
            <w:r>
              <w:rPr>
                <w:color w:val="auto"/>
                <w:highlight w:val="none"/>
              </w:rPr>
              <w:fldChar w:fldCharType="begin"/>
            </w:r>
            <w:r>
              <w:rPr>
                <w:color w:val="auto"/>
                <w:highlight w:val="none"/>
              </w:rPr>
              <w:instrText xml:space="preserve"> SEQ 表4- \* ARABIC </w:instrText>
            </w:r>
            <w:r>
              <w:rPr>
                <w:color w:val="auto"/>
                <w:highlight w:val="none"/>
              </w:rPr>
              <w:fldChar w:fldCharType="separate"/>
            </w:r>
            <w:r>
              <w:rPr>
                <w:color w:val="auto"/>
                <w:highlight w:val="none"/>
              </w:rPr>
              <w:t>33</w:t>
            </w:r>
            <w:r>
              <w:rPr>
                <w:color w:val="auto"/>
                <w:highlight w:val="none"/>
              </w:rPr>
              <w:fldChar w:fldCharType="end"/>
            </w:r>
            <w:bookmarkEnd w:id="62"/>
            <w:r>
              <w:rPr>
                <w:rFonts w:hint="eastAsia" w:ascii="Times New Roman" w:hAnsi="Times New Roman" w:eastAsia="宋体" w:cs="宋体"/>
                <w:b/>
                <w:color w:val="auto"/>
                <w:kern w:val="0"/>
                <w:sz w:val="24"/>
                <w:szCs w:val="20"/>
                <w:highlight w:val="none"/>
                <w:lang w:val="en-US" w:eastAsia="zh-CN" w:bidi="ar-SA"/>
              </w:rPr>
              <w:t>项目风险源分布及影响途径一览表</w:t>
            </w:r>
          </w:p>
          <w:tbl>
            <w:tblPr>
              <w:tblStyle w:val="2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09"/>
              <w:gridCol w:w="673"/>
              <w:gridCol w:w="998"/>
              <w:gridCol w:w="2188"/>
              <w:gridCol w:w="1030"/>
              <w:gridCol w:w="1421"/>
              <w:gridCol w:w="2303"/>
            </w:tblGrid>
            <w:tr w14:paraId="278EED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trPr>
              <w:tc>
                <w:tcPr>
                  <w:tcW w:w="0" w:type="auto"/>
                  <w:tcBorders>
                    <w:tl2br w:val="nil"/>
                    <w:tr2bl w:val="nil"/>
                  </w:tcBorders>
                  <w:noWrap w:val="0"/>
                  <w:vAlign w:val="center"/>
                </w:tcPr>
                <w:p w14:paraId="108C6C6C">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序号</w:t>
                  </w:r>
                </w:p>
              </w:tc>
              <w:tc>
                <w:tcPr>
                  <w:tcW w:w="0" w:type="auto"/>
                  <w:tcBorders>
                    <w:tl2br w:val="nil"/>
                    <w:tr2bl w:val="nil"/>
                  </w:tcBorders>
                  <w:noWrap w:val="0"/>
                  <w:vAlign w:val="center"/>
                </w:tcPr>
                <w:p w14:paraId="1087B3B6">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功能系统</w:t>
                  </w:r>
                </w:p>
              </w:tc>
              <w:tc>
                <w:tcPr>
                  <w:tcW w:w="0" w:type="auto"/>
                  <w:tcBorders>
                    <w:tl2br w:val="nil"/>
                    <w:tr2bl w:val="nil"/>
                  </w:tcBorders>
                  <w:noWrap w:val="0"/>
                  <w:vAlign w:val="center"/>
                </w:tcPr>
                <w:p w14:paraId="2997D603">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危险单元</w:t>
                  </w:r>
                </w:p>
              </w:tc>
              <w:tc>
                <w:tcPr>
                  <w:tcW w:w="0" w:type="auto"/>
                  <w:tcBorders>
                    <w:tl2br w:val="nil"/>
                    <w:tr2bl w:val="nil"/>
                  </w:tcBorders>
                  <w:noWrap w:val="0"/>
                  <w:vAlign w:val="center"/>
                </w:tcPr>
                <w:p w14:paraId="7A8B8D62">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主要危险物质</w:t>
                  </w:r>
                </w:p>
              </w:tc>
              <w:tc>
                <w:tcPr>
                  <w:tcW w:w="0" w:type="auto"/>
                  <w:tcBorders>
                    <w:tl2br w:val="nil"/>
                    <w:tr2bl w:val="nil"/>
                  </w:tcBorders>
                  <w:noWrap w:val="0"/>
                  <w:vAlign w:val="center"/>
                </w:tcPr>
                <w:p w14:paraId="4FAC7185">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环境风险类型</w:t>
                  </w:r>
                </w:p>
              </w:tc>
              <w:tc>
                <w:tcPr>
                  <w:tcW w:w="1421" w:type="dxa"/>
                  <w:tcBorders>
                    <w:tl2br w:val="nil"/>
                    <w:tr2bl w:val="nil"/>
                  </w:tcBorders>
                  <w:noWrap w:val="0"/>
                  <w:vAlign w:val="center"/>
                </w:tcPr>
                <w:p w14:paraId="02F78738">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环境影响途径</w:t>
                  </w:r>
                </w:p>
              </w:tc>
              <w:tc>
                <w:tcPr>
                  <w:tcW w:w="2303" w:type="dxa"/>
                  <w:tcBorders>
                    <w:tl2br w:val="nil"/>
                    <w:tr2bl w:val="nil"/>
                  </w:tcBorders>
                  <w:noWrap w:val="0"/>
                  <w:vAlign w:val="center"/>
                </w:tcPr>
                <w:p w14:paraId="37FD8AB1">
                  <w:pPr>
                    <w:widowControl w:val="0"/>
                    <w:bidi w:val="0"/>
                    <w:adjustRightInd/>
                    <w:snapToGrid/>
                    <w:spacing w:line="240" w:lineRule="auto"/>
                    <w:ind w:left="0" w:firstLine="0" w:firstLineChars="0"/>
                    <w:jc w:val="center"/>
                    <w:rPr>
                      <w:rFonts w:hint="eastAsia" w:ascii="Times New Roman" w:hAnsi="Times New Roman" w:eastAsia="宋体" w:cs="宋体"/>
                      <w:b/>
                      <w:bCs/>
                      <w:color w:val="auto"/>
                      <w:kern w:val="0"/>
                      <w:sz w:val="21"/>
                      <w:szCs w:val="20"/>
                      <w:highlight w:val="none"/>
                      <w:lang w:val="en-US" w:eastAsia="zh-CN" w:bidi="ar-SA"/>
                    </w:rPr>
                  </w:pPr>
                  <w:r>
                    <w:rPr>
                      <w:rFonts w:hint="eastAsia" w:ascii="Times New Roman" w:hAnsi="Times New Roman" w:eastAsia="宋体" w:cs="宋体"/>
                      <w:b/>
                      <w:bCs/>
                      <w:color w:val="auto"/>
                      <w:kern w:val="0"/>
                      <w:sz w:val="21"/>
                      <w:szCs w:val="20"/>
                      <w:highlight w:val="none"/>
                      <w:lang w:val="en-US" w:eastAsia="zh-CN" w:bidi="ar-SA"/>
                    </w:rPr>
                    <w:t>原因</w:t>
                  </w:r>
                </w:p>
              </w:tc>
            </w:tr>
            <w:tr w14:paraId="45421E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tcBorders>
                    <w:tl2br w:val="nil"/>
                    <w:tr2bl w:val="nil"/>
                  </w:tcBorders>
                  <w:noWrap w:val="0"/>
                  <w:vAlign w:val="center"/>
                </w:tcPr>
                <w:p w14:paraId="0DF3534F">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1</w:t>
                  </w:r>
                </w:p>
              </w:tc>
              <w:tc>
                <w:tcPr>
                  <w:tcW w:w="0" w:type="auto"/>
                  <w:vMerge w:val="restart"/>
                  <w:tcBorders>
                    <w:tl2br w:val="nil"/>
                    <w:tr2bl w:val="nil"/>
                  </w:tcBorders>
                  <w:noWrap w:val="0"/>
                  <w:vAlign w:val="center"/>
                </w:tcPr>
                <w:p w14:paraId="3A1610D2">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储运系统</w:t>
                  </w:r>
                </w:p>
              </w:tc>
              <w:tc>
                <w:tcPr>
                  <w:tcW w:w="0" w:type="auto"/>
                  <w:tcBorders>
                    <w:tl2br w:val="nil"/>
                    <w:tr2bl w:val="nil"/>
                  </w:tcBorders>
                  <w:noWrap w:val="0"/>
                  <w:vAlign w:val="center"/>
                </w:tcPr>
                <w:p w14:paraId="79119FE0">
                  <w:pPr>
                    <w:widowControl w:val="0"/>
                    <w:bidi w:val="0"/>
                    <w:adjustRightInd/>
                    <w:snapToGrid/>
                    <w:spacing w:line="240" w:lineRule="auto"/>
                    <w:ind w:left="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化学品仓库</w:t>
                  </w:r>
                </w:p>
              </w:tc>
              <w:tc>
                <w:tcPr>
                  <w:tcW w:w="0" w:type="auto"/>
                  <w:tcBorders>
                    <w:tl2br w:val="nil"/>
                    <w:tr2bl w:val="nil"/>
                  </w:tcBorders>
                  <w:noWrap w:val="0"/>
                  <w:vAlign w:val="center"/>
                </w:tcPr>
                <w:p w14:paraId="7B240840">
                  <w:pPr>
                    <w:widowControl w:val="0"/>
                    <w:bidi w:val="0"/>
                    <w:adjustRightInd/>
                    <w:snapToGrid/>
                    <w:spacing w:line="240" w:lineRule="auto"/>
                    <w:ind w:left="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液压油、机油、水性切削液</w:t>
                  </w:r>
                </w:p>
              </w:tc>
              <w:tc>
                <w:tcPr>
                  <w:tcW w:w="0" w:type="auto"/>
                  <w:tcBorders>
                    <w:tl2br w:val="nil"/>
                    <w:tr2bl w:val="nil"/>
                  </w:tcBorders>
                  <w:noWrap w:val="0"/>
                  <w:vAlign w:val="center"/>
                </w:tcPr>
                <w:p w14:paraId="330CBA5D">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泄漏、火灾</w:t>
                  </w:r>
                </w:p>
              </w:tc>
              <w:tc>
                <w:tcPr>
                  <w:tcW w:w="1421" w:type="dxa"/>
                  <w:tcBorders>
                    <w:tl2br w:val="nil"/>
                    <w:tr2bl w:val="nil"/>
                  </w:tcBorders>
                  <w:noWrap w:val="0"/>
                  <w:vAlign w:val="center"/>
                </w:tcPr>
                <w:p w14:paraId="793BBA3B">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进入大气、进入地下水</w:t>
                  </w:r>
                </w:p>
              </w:tc>
              <w:tc>
                <w:tcPr>
                  <w:tcW w:w="2303" w:type="dxa"/>
                  <w:tcBorders>
                    <w:tl2br w:val="nil"/>
                    <w:tr2bl w:val="nil"/>
                  </w:tcBorders>
                  <w:noWrap w:val="0"/>
                  <w:vAlign w:val="center"/>
                </w:tcPr>
                <w:p w14:paraId="1FBBA0D6">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人员操作不当、储存条件不当</w:t>
                  </w:r>
                </w:p>
              </w:tc>
            </w:tr>
            <w:tr w14:paraId="08ECEE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tcBorders>
                    <w:tl2br w:val="nil"/>
                    <w:tr2bl w:val="nil"/>
                  </w:tcBorders>
                  <w:noWrap w:val="0"/>
                  <w:vAlign w:val="center"/>
                </w:tcPr>
                <w:p w14:paraId="187809D3">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2</w:t>
                  </w:r>
                </w:p>
              </w:tc>
              <w:tc>
                <w:tcPr>
                  <w:tcW w:w="0" w:type="auto"/>
                  <w:vMerge w:val="continue"/>
                  <w:tcBorders>
                    <w:tl2br w:val="nil"/>
                    <w:tr2bl w:val="nil"/>
                  </w:tcBorders>
                  <w:noWrap w:val="0"/>
                  <w:vAlign w:val="center"/>
                </w:tcPr>
                <w:p w14:paraId="4A515E27">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p>
              </w:tc>
              <w:tc>
                <w:tcPr>
                  <w:tcW w:w="0" w:type="auto"/>
                  <w:tcBorders>
                    <w:tl2br w:val="nil"/>
                    <w:tr2bl w:val="nil"/>
                  </w:tcBorders>
                  <w:noWrap w:val="0"/>
                  <w:vAlign w:val="center"/>
                </w:tcPr>
                <w:p w14:paraId="0DC92BE2">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危废暂存间</w:t>
                  </w:r>
                </w:p>
              </w:tc>
              <w:tc>
                <w:tcPr>
                  <w:tcW w:w="0" w:type="auto"/>
                  <w:tcBorders>
                    <w:tl2br w:val="nil"/>
                    <w:tr2bl w:val="nil"/>
                  </w:tcBorders>
                  <w:noWrap w:val="0"/>
                  <w:vAlign w:val="center"/>
                </w:tcPr>
                <w:p w14:paraId="6AB2134C">
                  <w:pPr>
                    <w:widowControl w:val="0"/>
                    <w:bidi w:val="0"/>
                    <w:adjustRightInd/>
                    <w:snapToGrid/>
                    <w:spacing w:line="240" w:lineRule="auto"/>
                    <w:ind w:left="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废矿物油及其包装桶、废切削液、废水站污泥等</w:t>
                  </w:r>
                </w:p>
              </w:tc>
              <w:tc>
                <w:tcPr>
                  <w:tcW w:w="0" w:type="auto"/>
                  <w:tcBorders>
                    <w:tl2br w:val="nil"/>
                    <w:tr2bl w:val="nil"/>
                  </w:tcBorders>
                  <w:noWrap w:val="0"/>
                  <w:vAlign w:val="center"/>
                </w:tcPr>
                <w:p w14:paraId="28BFA5C5">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泄漏、火灾</w:t>
                  </w:r>
                </w:p>
              </w:tc>
              <w:tc>
                <w:tcPr>
                  <w:tcW w:w="1421" w:type="dxa"/>
                  <w:tcBorders>
                    <w:tl2br w:val="nil"/>
                    <w:tr2bl w:val="nil"/>
                  </w:tcBorders>
                  <w:noWrap w:val="0"/>
                  <w:vAlign w:val="center"/>
                </w:tcPr>
                <w:p w14:paraId="5FFC3FB0">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进入大气、进入地下水</w:t>
                  </w:r>
                </w:p>
              </w:tc>
              <w:tc>
                <w:tcPr>
                  <w:tcW w:w="2303" w:type="dxa"/>
                  <w:tcBorders>
                    <w:tl2br w:val="nil"/>
                    <w:tr2bl w:val="nil"/>
                  </w:tcBorders>
                  <w:noWrap w:val="0"/>
                  <w:vAlign w:val="center"/>
                </w:tcPr>
                <w:p w14:paraId="6319DE0D">
                  <w:pPr>
                    <w:widowControl w:val="0"/>
                    <w:bidi w:val="0"/>
                    <w:adjustRightInd/>
                    <w:snapToGrid/>
                    <w:spacing w:line="240" w:lineRule="auto"/>
                    <w:ind w:left="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人员操作不当、储存条件不当</w:t>
                  </w:r>
                </w:p>
              </w:tc>
            </w:tr>
            <w:tr w14:paraId="1FC372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tcBorders>
                    <w:tl2br w:val="nil"/>
                    <w:tr2bl w:val="nil"/>
                  </w:tcBorders>
                  <w:noWrap w:val="0"/>
                  <w:vAlign w:val="center"/>
                </w:tcPr>
                <w:p w14:paraId="515C0ECE">
                  <w:pPr>
                    <w:widowControl w:val="0"/>
                    <w:bidi w:val="0"/>
                    <w:adjustRightInd/>
                    <w:snapToGrid/>
                    <w:spacing w:line="240" w:lineRule="auto"/>
                    <w:ind w:left="0" w:firstLine="0" w:firstLineChars="0"/>
                    <w:jc w:val="center"/>
                    <w:rPr>
                      <w:rFonts w:hint="default"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3</w:t>
                  </w:r>
                </w:p>
              </w:tc>
              <w:tc>
                <w:tcPr>
                  <w:tcW w:w="0" w:type="auto"/>
                  <w:tcBorders>
                    <w:tl2br w:val="nil"/>
                    <w:tr2bl w:val="nil"/>
                  </w:tcBorders>
                  <w:noWrap w:val="0"/>
                  <w:vAlign w:val="center"/>
                </w:tcPr>
                <w:p w14:paraId="3FDCC7D6">
                  <w:pPr>
                    <w:widowControl w:val="0"/>
                    <w:bidi w:val="0"/>
                    <w:adjustRightInd/>
                    <w:snapToGrid/>
                    <w:spacing w:line="240" w:lineRule="auto"/>
                    <w:ind w:left="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环保系统</w:t>
                  </w:r>
                </w:p>
              </w:tc>
              <w:tc>
                <w:tcPr>
                  <w:tcW w:w="0" w:type="auto"/>
                  <w:tcBorders>
                    <w:tl2br w:val="nil"/>
                    <w:tr2bl w:val="nil"/>
                  </w:tcBorders>
                  <w:noWrap w:val="0"/>
                  <w:vAlign w:val="center"/>
                </w:tcPr>
                <w:p w14:paraId="49B90B53">
                  <w:pPr>
                    <w:widowControl w:val="0"/>
                    <w:bidi w:val="0"/>
                    <w:adjustRightInd/>
                    <w:snapToGrid/>
                    <w:spacing w:line="240" w:lineRule="auto"/>
                    <w:ind w:left="0" w:firstLine="0" w:firstLineChars="0"/>
                    <w:jc w:val="center"/>
                    <w:rPr>
                      <w:rFonts w:hint="default"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自建废水处理设施</w:t>
                  </w:r>
                </w:p>
              </w:tc>
              <w:tc>
                <w:tcPr>
                  <w:tcW w:w="0" w:type="auto"/>
                  <w:tcBorders>
                    <w:tl2br w:val="nil"/>
                    <w:tr2bl w:val="nil"/>
                  </w:tcBorders>
                  <w:noWrap w:val="0"/>
                  <w:vAlign w:val="center"/>
                </w:tcPr>
                <w:p w14:paraId="3E8BF0C3">
                  <w:pPr>
                    <w:widowControl w:val="0"/>
                    <w:bidi w:val="0"/>
                    <w:adjustRightInd/>
                    <w:snapToGrid/>
                    <w:spacing w:line="240" w:lineRule="auto"/>
                    <w:ind w:left="0" w:firstLine="0" w:firstLineChars="0"/>
                    <w:jc w:val="center"/>
                    <w:rPr>
                      <w:rFonts w:hint="default"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清洗废水</w:t>
                  </w:r>
                </w:p>
              </w:tc>
              <w:tc>
                <w:tcPr>
                  <w:tcW w:w="1030" w:type="dxa"/>
                  <w:tcBorders>
                    <w:tl2br w:val="nil"/>
                    <w:tr2bl w:val="nil"/>
                  </w:tcBorders>
                  <w:noWrap w:val="0"/>
                  <w:vAlign w:val="center"/>
                </w:tcPr>
                <w:p w14:paraId="7EF468F1">
                  <w:pPr>
                    <w:widowControl w:val="0"/>
                    <w:bidi w:val="0"/>
                    <w:adjustRightInd/>
                    <w:snapToGrid/>
                    <w:spacing w:line="240" w:lineRule="auto"/>
                    <w:ind w:left="0" w:leftChars="0" w:firstLine="0" w:firstLineChars="0"/>
                    <w:jc w:val="center"/>
                    <w:rPr>
                      <w:rFonts w:hint="default"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泄漏</w:t>
                  </w:r>
                </w:p>
              </w:tc>
              <w:tc>
                <w:tcPr>
                  <w:tcW w:w="1421" w:type="dxa"/>
                  <w:tcBorders>
                    <w:tl2br w:val="nil"/>
                    <w:tr2bl w:val="nil"/>
                  </w:tcBorders>
                  <w:noWrap w:val="0"/>
                  <w:vAlign w:val="center"/>
                </w:tcPr>
                <w:p w14:paraId="2CA89ED5">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cs="宋体"/>
                      <w:color w:val="auto"/>
                      <w:kern w:val="0"/>
                      <w:sz w:val="21"/>
                      <w:szCs w:val="20"/>
                      <w:highlight w:val="none"/>
                      <w:lang w:val="en-US" w:eastAsia="zh-CN" w:bidi="ar-SA"/>
                    </w:rPr>
                    <w:t>进入地表水、地下水</w:t>
                  </w:r>
                </w:p>
              </w:tc>
              <w:tc>
                <w:tcPr>
                  <w:tcW w:w="2303" w:type="dxa"/>
                  <w:tcBorders>
                    <w:tl2br w:val="nil"/>
                    <w:tr2bl w:val="nil"/>
                  </w:tcBorders>
                  <w:noWrap w:val="0"/>
                  <w:vAlign w:val="center"/>
                </w:tcPr>
                <w:p w14:paraId="34018C21">
                  <w:pPr>
                    <w:widowControl w:val="0"/>
                    <w:bidi w:val="0"/>
                    <w:adjustRightInd/>
                    <w:snapToGrid/>
                    <w:spacing w:line="240" w:lineRule="auto"/>
                    <w:ind w:left="0" w:leftChars="0" w:firstLine="0" w:firstLineChars="0"/>
                    <w:jc w:val="center"/>
                    <w:rPr>
                      <w:rFonts w:hint="eastAsia" w:ascii="Times New Roman" w:hAnsi="Times New Roman" w:eastAsia="宋体" w:cs="宋体"/>
                      <w:color w:val="auto"/>
                      <w:kern w:val="0"/>
                      <w:sz w:val="21"/>
                      <w:szCs w:val="20"/>
                      <w:highlight w:val="none"/>
                      <w:lang w:val="en-US" w:eastAsia="zh-CN" w:bidi="ar-SA"/>
                    </w:rPr>
                  </w:pPr>
                  <w:r>
                    <w:rPr>
                      <w:rFonts w:hint="eastAsia" w:ascii="Times New Roman" w:hAnsi="Times New Roman" w:eastAsia="宋体" w:cs="宋体"/>
                      <w:color w:val="auto"/>
                      <w:kern w:val="0"/>
                      <w:sz w:val="21"/>
                      <w:szCs w:val="20"/>
                      <w:highlight w:val="none"/>
                      <w:lang w:val="en-US" w:eastAsia="zh-CN" w:bidi="ar-SA"/>
                    </w:rPr>
                    <w:t>人员操作不当</w:t>
                  </w:r>
                </w:p>
              </w:tc>
            </w:tr>
          </w:tbl>
          <w:p w14:paraId="7A225D17">
            <w:pPr>
              <w:numPr>
                <w:ilvl w:val="0"/>
                <w:numId w:val="39"/>
              </w:numPr>
              <w:autoSpaceDE/>
              <w:autoSpaceDN/>
              <w:adjustRightInd/>
              <w:spacing w:line="360" w:lineRule="auto"/>
              <w:ind w:firstLine="397" w:firstLineChars="0"/>
              <w:rPr>
                <w:rFonts w:hint="eastAsia"/>
                <w:color w:val="auto"/>
                <w:sz w:val="24"/>
                <w:szCs w:val="20"/>
                <w:highlight w:val="none"/>
              </w:rPr>
            </w:pPr>
            <w:r>
              <w:rPr>
                <w:rFonts w:hint="eastAsia"/>
                <w:color w:val="auto"/>
                <w:sz w:val="24"/>
                <w:szCs w:val="20"/>
                <w:highlight w:val="none"/>
              </w:rPr>
              <w:t>环境风险影响途径分析</w:t>
            </w:r>
          </w:p>
          <w:p w14:paraId="0F6062A6">
            <w:pPr>
              <w:numPr>
                <w:ilvl w:val="0"/>
                <w:numId w:val="40"/>
              </w:numPr>
              <w:spacing w:line="360" w:lineRule="auto"/>
              <w:ind w:firstLine="480" w:firstLineChars="200"/>
              <w:rPr>
                <w:rFonts w:hint="eastAsia"/>
                <w:color w:val="auto"/>
                <w:sz w:val="24"/>
                <w:szCs w:val="20"/>
                <w:highlight w:val="none"/>
              </w:rPr>
            </w:pPr>
            <w:r>
              <w:rPr>
                <w:rFonts w:hint="eastAsia"/>
                <w:color w:val="auto"/>
                <w:sz w:val="24"/>
                <w:szCs w:val="20"/>
                <w:highlight w:val="none"/>
              </w:rPr>
              <w:t>泄露事故环境风险影响分析</w:t>
            </w:r>
          </w:p>
          <w:p w14:paraId="4562A299">
            <w:pPr>
              <w:spacing w:line="360" w:lineRule="auto"/>
              <w:ind w:firstLine="480" w:firstLineChars="200"/>
              <w:rPr>
                <w:color w:val="auto"/>
                <w:sz w:val="24"/>
                <w:szCs w:val="20"/>
                <w:highlight w:val="none"/>
              </w:rPr>
            </w:pPr>
            <w:r>
              <w:rPr>
                <w:rFonts w:hint="eastAsia"/>
                <w:color w:val="auto"/>
                <w:sz w:val="24"/>
                <w:szCs w:val="20"/>
                <w:highlight w:val="none"/>
                <w:lang w:val="en-US" w:eastAsia="zh-CN"/>
              </w:rPr>
              <w:t>化学品</w:t>
            </w:r>
            <w:r>
              <w:rPr>
                <w:rFonts w:hint="eastAsia"/>
                <w:color w:val="auto"/>
                <w:sz w:val="24"/>
                <w:szCs w:val="20"/>
                <w:highlight w:val="none"/>
              </w:rPr>
              <w:t>、</w:t>
            </w:r>
            <w:r>
              <w:rPr>
                <w:rFonts w:hint="eastAsia"/>
                <w:color w:val="auto"/>
                <w:sz w:val="24"/>
                <w:szCs w:val="20"/>
                <w:highlight w:val="none"/>
                <w:lang w:val="en-US" w:eastAsia="zh-CN"/>
              </w:rPr>
              <w:t>危险废物暂存间</w:t>
            </w:r>
            <w:r>
              <w:rPr>
                <w:rFonts w:hint="eastAsia"/>
                <w:color w:val="auto"/>
                <w:sz w:val="24"/>
                <w:szCs w:val="20"/>
                <w:highlight w:val="none"/>
              </w:rPr>
              <w:t>使用物质贮存容器为小规格容器，若小规格容器的原辅料发生泄漏，一般若处理及时，泄漏物质可控制在贮存场所。</w:t>
            </w:r>
            <w:r>
              <w:rPr>
                <w:rFonts w:hint="eastAsia"/>
                <w:color w:val="auto"/>
                <w:sz w:val="24"/>
                <w:szCs w:val="20"/>
                <w:highlight w:val="none"/>
                <w:lang w:val="en-US" w:eastAsia="zh-CN"/>
              </w:rPr>
              <w:t>项目原辅材料</w:t>
            </w:r>
            <w:r>
              <w:rPr>
                <w:rFonts w:hint="eastAsia"/>
                <w:color w:val="auto"/>
                <w:sz w:val="24"/>
                <w:szCs w:val="20"/>
                <w:highlight w:val="none"/>
              </w:rPr>
              <w:t>仓库必须防腐、防渗，在门口设置围堰</w:t>
            </w:r>
            <w:r>
              <w:rPr>
                <w:rFonts w:hint="eastAsia"/>
                <w:color w:val="auto"/>
                <w:sz w:val="24"/>
                <w:szCs w:val="20"/>
                <w:highlight w:val="none"/>
                <w:lang w:val="en-US" w:eastAsia="zh-CN"/>
              </w:rPr>
              <w:t>或缓坡</w:t>
            </w:r>
            <w:r>
              <w:rPr>
                <w:rFonts w:hint="eastAsia"/>
                <w:color w:val="auto"/>
                <w:sz w:val="24"/>
                <w:szCs w:val="20"/>
                <w:highlight w:val="none"/>
              </w:rPr>
              <w:t>；危险废物暂存间的地面采用粘土铺地，再在上层铺设10-15cm的水泥进行硬化，铺设环氧树脂防渗，并在门口设置围堰</w:t>
            </w:r>
            <w:r>
              <w:rPr>
                <w:rFonts w:hint="eastAsia"/>
                <w:color w:val="auto"/>
                <w:sz w:val="24"/>
                <w:szCs w:val="20"/>
                <w:highlight w:val="none"/>
                <w:lang w:val="en-US" w:eastAsia="zh-CN"/>
              </w:rPr>
              <w:t>或缓坡</w:t>
            </w:r>
            <w:r>
              <w:rPr>
                <w:rFonts w:hint="eastAsia"/>
                <w:color w:val="auto"/>
                <w:sz w:val="24"/>
                <w:szCs w:val="20"/>
                <w:highlight w:val="none"/>
              </w:rPr>
              <w:t>；</w:t>
            </w:r>
            <w:r>
              <w:rPr>
                <w:rFonts w:hint="eastAsia"/>
                <w:color w:val="auto"/>
                <w:sz w:val="24"/>
                <w:szCs w:val="20"/>
                <w:highlight w:val="none"/>
                <w:lang w:val="en-US" w:eastAsia="zh-CN"/>
              </w:rPr>
              <w:t>生产车间用水设备区域，如清洗区域设置有10cm围堰或托盘，</w:t>
            </w:r>
            <w:r>
              <w:rPr>
                <w:rFonts w:hint="eastAsia"/>
                <w:color w:val="auto"/>
                <w:sz w:val="24"/>
                <w:szCs w:val="20"/>
                <w:highlight w:val="none"/>
              </w:rPr>
              <w:t>通过上述措施可使防渗层渗透系数≤10</w:t>
            </w:r>
            <w:r>
              <w:rPr>
                <w:rFonts w:hint="eastAsia"/>
                <w:color w:val="auto"/>
                <w:sz w:val="24"/>
                <w:szCs w:val="20"/>
                <w:highlight w:val="none"/>
                <w:vertAlign w:val="superscript"/>
              </w:rPr>
              <w:t>-</w:t>
            </w:r>
            <w:r>
              <w:rPr>
                <w:rFonts w:hint="eastAsia"/>
                <w:color w:val="auto"/>
                <w:sz w:val="24"/>
                <w:szCs w:val="20"/>
                <w:highlight w:val="none"/>
                <w:vertAlign w:val="superscript"/>
                <w:lang w:val="en-US" w:eastAsia="zh-CN"/>
              </w:rPr>
              <w:t>7</w:t>
            </w:r>
            <w:r>
              <w:rPr>
                <w:rFonts w:hint="eastAsia"/>
                <w:color w:val="auto"/>
                <w:sz w:val="24"/>
                <w:szCs w:val="20"/>
                <w:highlight w:val="none"/>
              </w:rPr>
              <w:t>cm/s，防止污染地下水。</w:t>
            </w:r>
          </w:p>
          <w:p w14:paraId="1AF5BC2E">
            <w:pPr>
              <w:numPr>
                <w:ilvl w:val="0"/>
                <w:numId w:val="40"/>
              </w:numPr>
              <w:autoSpaceDE w:val="0"/>
              <w:autoSpaceDN w:val="0"/>
              <w:adjustRightInd w:val="0"/>
              <w:spacing w:line="360" w:lineRule="auto"/>
              <w:ind w:firstLine="480" w:firstLineChars="200"/>
              <w:rPr>
                <w:rFonts w:hint="eastAsia"/>
                <w:color w:val="auto"/>
                <w:sz w:val="24"/>
                <w:szCs w:val="20"/>
                <w:highlight w:val="none"/>
              </w:rPr>
            </w:pPr>
            <w:r>
              <w:rPr>
                <w:rFonts w:hint="eastAsia"/>
                <w:color w:val="auto"/>
                <w:sz w:val="24"/>
                <w:szCs w:val="20"/>
                <w:highlight w:val="none"/>
              </w:rPr>
              <w:t>火灾事故环境风险影响分析</w:t>
            </w:r>
          </w:p>
          <w:p w14:paraId="76A28945">
            <w:pPr>
              <w:spacing w:line="360" w:lineRule="auto"/>
              <w:ind w:firstLine="480" w:firstLineChars="200"/>
              <w:rPr>
                <w:rFonts w:hint="eastAsia"/>
                <w:color w:val="auto"/>
                <w:sz w:val="24"/>
                <w:szCs w:val="20"/>
                <w:highlight w:val="none"/>
              </w:rPr>
            </w:pPr>
            <w:r>
              <w:rPr>
                <w:rFonts w:hint="eastAsia"/>
                <w:color w:val="auto"/>
                <w:sz w:val="24"/>
                <w:szCs w:val="20"/>
                <w:highlight w:val="none"/>
              </w:rPr>
              <w:t>火灾事故危害除热辐射、冲击波和抛射物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和爆炸事故，会对周围的大气环境造成一定的影响，因此，建设单位应做好消防设施配置，有效控制火势。</w:t>
            </w:r>
          </w:p>
          <w:p w14:paraId="7EA95453">
            <w:pPr>
              <w:numPr>
                <w:ilvl w:val="0"/>
                <w:numId w:val="40"/>
              </w:numPr>
              <w:autoSpaceDE w:val="0"/>
              <w:autoSpaceDN w:val="0"/>
              <w:adjustRightInd w:val="0"/>
              <w:spacing w:line="360" w:lineRule="auto"/>
              <w:ind w:firstLine="480" w:firstLineChars="200"/>
              <w:rPr>
                <w:rFonts w:hint="eastAsia"/>
                <w:color w:val="auto"/>
                <w:sz w:val="24"/>
                <w:szCs w:val="20"/>
                <w:highlight w:val="none"/>
              </w:rPr>
            </w:pPr>
            <w:r>
              <w:rPr>
                <w:rFonts w:hint="eastAsia"/>
                <w:color w:val="auto"/>
                <w:sz w:val="24"/>
                <w:szCs w:val="20"/>
                <w:highlight w:val="none"/>
              </w:rPr>
              <w:t>环境风险防范措施及应急要求</w:t>
            </w:r>
          </w:p>
          <w:p w14:paraId="6F62EB0B">
            <w:pPr>
              <w:autoSpaceDE w:val="0"/>
              <w:autoSpaceDN w:val="0"/>
              <w:adjustRightInd w:val="0"/>
              <w:spacing w:line="360" w:lineRule="auto"/>
              <w:ind w:firstLine="480" w:firstLineChars="200"/>
              <w:jc w:val="left"/>
              <w:textAlignment w:val="baseline"/>
              <w:rPr>
                <w:rFonts w:hint="eastAsia"/>
                <w:color w:val="auto"/>
                <w:sz w:val="24"/>
                <w:szCs w:val="20"/>
                <w:highlight w:val="none"/>
              </w:rPr>
            </w:pPr>
            <w:r>
              <w:rPr>
                <w:rFonts w:hint="eastAsia"/>
                <w:color w:val="auto"/>
                <w:sz w:val="24"/>
                <w:szCs w:val="20"/>
                <w:highlight w:val="none"/>
              </w:rPr>
              <w:t>Ⅰ、根据应急要求，在生产车间配备应急设备，如灭火器等，车间工作人员及相关责任人均应熟悉其放置地点，用法，而且要经常检查，消防通道保持畅通。</w:t>
            </w:r>
          </w:p>
          <w:p w14:paraId="73F53BDC">
            <w:pPr>
              <w:autoSpaceDE w:val="0"/>
              <w:autoSpaceDN w:val="0"/>
              <w:adjustRightInd w:val="0"/>
              <w:spacing w:line="360" w:lineRule="auto"/>
              <w:ind w:firstLine="480" w:firstLineChars="200"/>
              <w:jc w:val="left"/>
              <w:textAlignment w:val="baseline"/>
              <w:rPr>
                <w:rFonts w:hint="eastAsia"/>
                <w:color w:val="auto"/>
                <w:sz w:val="24"/>
                <w:szCs w:val="20"/>
                <w:highlight w:val="none"/>
              </w:rPr>
            </w:pPr>
            <w:r>
              <w:rPr>
                <w:rFonts w:hint="eastAsia"/>
                <w:color w:val="auto"/>
                <w:sz w:val="24"/>
                <w:szCs w:val="20"/>
                <w:highlight w:val="none"/>
              </w:rPr>
              <w:t>Ⅱ、地面应采用防腐水泥地坪，防止液体渗漏。定期对储存桶容器的外部进行检查，及时发现破损和漏处，避免物料的外泄导致二次污染。储存场所应阴凉通风，设泄漏应急设备及收容材料等。当发生泄漏后，液体则用砂土</w:t>
            </w:r>
            <w:r>
              <w:rPr>
                <w:rFonts w:hint="eastAsia"/>
                <w:color w:val="auto"/>
                <w:sz w:val="24"/>
                <w:szCs w:val="20"/>
                <w:highlight w:val="none"/>
                <w:lang w:eastAsia="zh-CN"/>
              </w:rPr>
              <w:t>或其他</w:t>
            </w:r>
            <w:r>
              <w:rPr>
                <w:rFonts w:hint="eastAsia"/>
                <w:color w:val="auto"/>
                <w:sz w:val="24"/>
                <w:szCs w:val="20"/>
                <w:highlight w:val="none"/>
              </w:rPr>
              <w:t>不燃性吸附剂混合吸收。</w:t>
            </w:r>
          </w:p>
          <w:p w14:paraId="18825E20">
            <w:pPr>
              <w:pStyle w:val="51"/>
              <w:bidi w:val="0"/>
              <w:rPr>
                <w:rFonts w:hint="eastAsia"/>
                <w:color w:val="auto"/>
                <w:highlight w:val="none"/>
                <w:lang w:val="en-US" w:eastAsia="zh-CN"/>
              </w:rPr>
            </w:pPr>
            <w:r>
              <w:rPr>
                <w:rFonts w:hint="eastAsia"/>
                <w:color w:val="auto"/>
                <w:sz w:val="24"/>
                <w:szCs w:val="20"/>
                <w:highlight w:val="none"/>
              </w:rPr>
              <w:t>Ⅲ、</w:t>
            </w:r>
            <w:r>
              <w:rPr>
                <w:rFonts w:hint="eastAsia"/>
                <w:color w:val="auto"/>
                <w:highlight w:val="none"/>
                <w:lang w:val="en-US" w:eastAsia="zh-CN"/>
              </w:rPr>
              <w:t>清洗区域外围设置围堰，废水可通过导流堰或管道收集至自建废水处理站的调节池内，可有效避免事故状态下废水泄露到车间地面。</w:t>
            </w:r>
          </w:p>
          <w:p w14:paraId="704D6C1C">
            <w:pPr>
              <w:pStyle w:val="51"/>
              <w:bidi w:val="0"/>
              <w:rPr>
                <w:rFonts w:hint="default"/>
                <w:color w:val="auto"/>
                <w:highlight w:val="none"/>
                <w:lang w:val="en-US" w:eastAsia="zh-CN"/>
              </w:rPr>
            </w:pPr>
            <w:r>
              <w:rPr>
                <w:rFonts w:hint="eastAsia"/>
                <w:color w:val="auto"/>
                <w:sz w:val="24"/>
                <w:szCs w:val="20"/>
                <w:highlight w:val="none"/>
              </w:rPr>
              <w:t>Ⅳ、</w:t>
            </w:r>
            <w:r>
              <w:rPr>
                <w:rFonts w:hint="default"/>
                <w:color w:val="auto"/>
                <w:highlight w:val="none"/>
                <w:lang w:val="en-US" w:eastAsia="zh-CN"/>
              </w:rPr>
              <w:t>加强对废水处理设施的日常管理，定期做好设备、管道、阀门等的检查工作，发现设备管道泄漏或破裂立即停止生产并及时进行抢修。</w:t>
            </w:r>
          </w:p>
          <w:p w14:paraId="52877B37">
            <w:pPr>
              <w:autoSpaceDE w:val="0"/>
              <w:autoSpaceDN w:val="0"/>
              <w:adjustRightInd w:val="0"/>
              <w:spacing w:line="360" w:lineRule="auto"/>
              <w:ind w:firstLine="480" w:firstLineChars="200"/>
              <w:jc w:val="left"/>
              <w:textAlignment w:val="baseline"/>
              <w:rPr>
                <w:rFonts w:hint="eastAsia"/>
                <w:color w:val="auto"/>
                <w:sz w:val="24"/>
                <w:szCs w:val="20"/>
                <w:highlight w:val="none"/>
              </w:rPr>
            </w:pPr>
            <w:r>
              <w:rPr>
                <w:rFonts w:hint="eastAsia"/>
                <w:color w:val="auto"/>
                <w:sz w:val="24"/>
                <w:szCs w:val="20"/>
                <w:highlight w:val="none"/>
              </w:rPr>
              <w:t>Ⅴ、危险废物按照规范设置专门收集容器和储存场所，储存场所采取地面硬化处理，存放场所设置防渗漏措施，危险废物委托有危险废物处理资质的单位处理；</w:t>
            </w:r>
          </w:p>
          <w:p w14:paraId="0DAE996E">
            <w:pPr>
              <w:autoSpaceDE w:val="0"/>
              <w:autoSpaceDN w:val="0"/>
              <w:adjustRightInd w:val="0"/>
              <w:spacing w:line="360" w:lineRule="auto"/>
              <w:ind w:firstLine="480" w:firstLineChars="200"/>
              <w:jc w:val="left"/>
              <w:textAlignment w:val="baseline"/>
              <w:rPr>
                <w:rFonts w:hint="eastAsia"/>
                <w:color w:val="auto"/>
                <w:sz w:val="24"/>
                <w:szCs w:val="20"/>
                <w:highlight w:val="none"/>
              </w:rPr>
            </w:pPr>
            <w:r>
              <w:rPr>
                <w:rFonts w:hint="eastAsia"/>
                <w:color w:val="auto"/>
                <w:sz w:val="24"/>
                <w:szCs w:val="20"/>
                <w:highlight w:val="none"/>
                <w:lang w:val="en-US" w:eastAsia="zh-CN"/>
              </w:rPr>
              <w:t>VI、</w:t>
            </w:r>
            <w:r>
              <w:rPr>
                <w:rFonts w:hint="eastAsia"/>
                <w:color w:val="auto"/>
                <w:sz w:val="24"/>
                <w:szCs w:val="20"/>
                <w:highlight w:val="none"/>
              </w:rPr>
              <w:t>公司设置专人定期对废气处理设施及生产设备进行检修维护，一旦发现废气处理系统发生故障，操作人员立即采取处理措施，控制事故扩大，避免环境污染事故发生；</w:t>
            </w:r>
          </w:p>
          <w:p w14:paraId="76CBE37C">
            <w:pPr>
              <w:autoSpaceDE w:val="0"/>
              <w:autoSpaceDN w:val="0"/>
              <w:adjustRightInd w:val="0"/>
              <w:spacing w:line="360" w:lineRule="auto"/>
              <w:ind w:firstLine="480" w:firstLineChars="200"/>
              <w:jc w:val="left"/>
              <w:textAlignment w:val="baseline"/>
              <w:rPr>
                <w:rFonts w:hint="eastAsia"/>
                <w:color w:val="auto"/>
                <w:sz w:val="24"/>
                <w:szCs w:val="20"/>
                <w:highlight w:val="none"/>
              </w:rPr>
            </w:pPr>
            <w:r>
              <w:rPr>
                <w:rFonts w:hint="eastAsia"/>
                <w:color w:val="auto"/>
                <w:sz w:val="24"/>
                <w:szCs w:val="20"/>
                <w:highlight w:val="none"/>
                <w:lang w:val="en-US" w:eastAsia="zh-CN"/>
              </w:rPr>
              <w:t>VII、根据《中华人民共和国固体废物环境污染防治法》，本项目</w:t>
            </w:r>
            <w:bookmarkStart w:id="63" w:name="需编制突发环境事件应急预案"/>
            <w:r>
              <w:rPr>
                <w:rFonts w:hint="eastAsia"/>
                <w:color w:val="auto"/>
                <w:sz w:val="24"/>
                <w:szCs w:val="20"/>
                <w:highlight w:val="none"/>
                <w:lang w:val="en-US" w:eastAsia="zh-CN"/>
              </w:rPr>
              <w:t>需编制突发环境事件应急预案</w:t>
            </w:r>
            <w:bookmarkEnd w:id="63"/>
            <w:r>
              <w:rPr>
                <w:rFonts w:hint="eastAsia"/>
                <w:color w:val="auto"/>
                <w:sz w:val="24"/>
                <w:szCs w:val="20"/>
                <w:highlight w:val="none"/>
                <w:lang w:val="en-US" w:eastAsia="zh-CN"/>
              </w:rPr>
              <w:t>并在主管部门备案。</w:t>
            </w:r>
            <w:r>
              <w:rPr>
                <w:rFonts w:hint="eastAsia"/>
                <w:color w:val="auto"/>
                <w:sz w:val="24"/>
                <w:szCs w:val="20"/>
                <w:highlight w:val="none"/>
              </w:rPr>
              <w:t>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p w14:paraId="38FFB645">
            <w:pPr>
              <w:autoSpaceDE w:val="0"/>
              <w:autoSpaceDN w:val="0"/>
              <w:adjustRightInd w:val="0"/>
              <w:spacing w:line="360" w:lineRule="auto"/>
              <w:ind w:firstLine="480" w:firstLineChars="200"/>
              <w:jc w:val="left"/>
              <w:textAlignment w:val="baseline"/>
              <w:rPr>
                <w:rFonts w:hint="eastAsia"/>
                <w:color w:val="auto"/>
                <w:sz w:val="24"/>
                <w:szCs w:val="20"/>
                <w:highlight w:val="none"/>
              </w:rPr>
            </w:pPr>
            <w:r>
              <w:rPr>
                <w:rFonts w:hint="eastAsia"/>
                <w:color w:val="auto"/>
                <w:sz w:val="24"/>
                <w:szCs w:val="20"/>
                <w:highlight w:val="none"/>
              </w:rPr>
              <w:t>根据应急要求，在生产车间配备应急设备，如灭火器等，车间工作人员及相关责任人均应熟悉其放置地点，用法，而且要经常检查，消防通道保持畅通。</w:t>
            </w:r>
          </w:p>
          <w:p w14:paraId="703F535C">
            <w:pPr>
              <w:numPr>
                <w:ilvl w:val="0"/>
                <w:numId w:val="39"/>
              </w:numPr>
              <w:autoSpaceDE/>
              <w:autoSpaceDN/>
              <w:adjustRightInd/>
              <w:spacing w:line="360" w:lineRule="auto"/>
              <w:ind w:firstLine="397" w:firstLineChars="0"/>
              <w:rPr>
                <w:rFonts w:hint="eastAsia"/>
                <w:color w:val="auto"/>
                <w:sz w:val="24"/>
                <w:szCs w:val="20"/>
                <w:highlight w:val="none"/>
              </w:rPr>
            </w:pPr>
            <w:r>
              <w:rPr>
                <w:rFonts w:hint="eastAsia"/>
                <w:color w:val="auto"/>
                <w:sz w:val="24"/>
                <w:szCs w:val="20"/>
                <w:highlight w:val="none"/>
              </w:rPr>
              <w:t>分析结论</w:t>
            </w:r>
          </w:p>
          <w:p w14:paraId="05E3EBFF">
            <w:pPr>
              <w:spacing w:line="360" w:lineRule="auto"/>
              <w:ind w:firstLine="480" w:firstLineChars="200"/>
              <w:rPr>
                <w:rFonts w:hint="eastAsia" w:eastAsia="宋体"/>
                <w:color w:val="auto"/>
                <w:highlight w:val="none"/>
                <w:lang w:eastAsia="zh-CN"/>
              </w:rPr>
            </w:pPr>
            <w:r>
              <w:rPr>
                <w:rFonts w:hint="eastAsia"/>
                <w:color w:val="auto"/>
                <w:sz w:val="24"/>
                <w:szCs w:val="20"/>
                <w:highlight w:val="none"/>
              </w:rPr>
              <w:t>项目风险物质及其临界量比值Q小于1</w:t>
            </w:r>
            <w:r>
              <w:rPr>
                <w:rFonts w:hint="eastAsia"/>
                <w:color w:val="auto"/>
                <w:sz w:val="24"/>
                <w:szCs w:val="20"/>
                <w:highlight w:val="none"/>
                <w:lang w:eastAsia="zh-CN"/>
              </w:rPr>
              <w:t>，</w:t>
            </w:r>
            <w:r>
              <w:rPr>
                <w:rFonts w:hint="eastAsia"/>
                <w:color w:val="auto"/>
                <w:sz w:val="24"/>
                <w:szCs w:val="20"/>
                <w:highlight w:val="none"/>
              </w:rPr>
              <w:t>火灾/爆炸等事故发生概率较低，环境风险潜势为Ⅰ，在落实上述防范措施后，项目生产过程的环境风险总体可控</w:t>
            </w:r>
            <w:r>
              <w:rPr>
                <w:rFonts w:hint="eastAsia"/>
                <w:color w:val="auto"/>
                <w:sz w:val="24"/>
                <w:szCs w:val="20"/>
                <w:highlight w:val="none"/>
                <w:lang w:eastAsia="zh-CN"/>
              </w:rPr>
              <w:t>。</w:t>
            </w:r>
          </w:p>
        </w:tc>
      </w:tr>
    </w:tbl>
    <w:p w14:paraId="4507DB98">
      <w:pPr>
        <w:rPr>
          <w:color w:val="auto"/>
          <w:highlight w:val="none"/>
        </w:rPr>
      </w:pPr>
    </w:p>
    <w:p w14:paraId="14715BD5">
      <w:pPr>
        <w:pStyle w:val="23"/>
        <w:jc w:val="center"/>
        <w:outlineLvl w:val="0"/>
        <w:rPr>
          <w:rFonts w:hint="eastAsia" w:ascii="黑体" w:hAnsi="黑体" w:eastAsia="黑体"/>
          <w:snapToGrid w:val="0"/>
          <w:color w:val="auto"/>
          <w:sz w:val="30"/>
          <w:szCs w:val="30"/>
          <w:highlight w:val="none"/>
        </w:rPr>
        <w:sectPr>
          <w:type w:val="continuous"/>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14:paraId="7B8F6481">
      <w:pPr>
        <w:pStyle w:val="23"/>
        <w:adjustRightInd/>
        <w:snapToGrid/>
        <w:spacing w:before="0" w:beforeAutospacing="0" w:after="0" w:afterAutospacing="0"/>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五、</w:t>
      </w:r>
      <w:bookmarkStart w:id="64" w:name="_Hlk54167917"/>
      <w:r>
        <w:rPr>
          <w:rFonts w:hint="eastAsia" w:ascii="黑体" w:hAnsi="黑体" w:eastAsia="黑体"/>
          <w:snapToGrid w:val="0"/>
          <w:color w:val="auto"/>
          <w:sz w:val="30"/>
          <w:szCs w:val="30"/>
          <w:highlight w:val="none"/>
        </w:rPr>
        <w:t>环境保护措施监督检查清单</w:t>
      </w:r>
      <w:bookmarkEnd w:id="64"/>
    </w:p>
    <w:tbl>
      <w:tblPr>
        <w:tblStyle w:val="26"/>
        <w:tblW w:w="499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986"/>
        <w:gridCol w:w="1691"/>
        <w:gridCol w:w="1479"/>
        <w:gridCol w:w="2227"/>
        <w:gridCol w:w="2459"/>
      </w:tblGrid>
      <w:tr w14:paraId="19B461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top"/>
          </w:tcPr>
          <w:p w14:paraId="38EB51C7">
            <w:pPr>
              <w:pStyle w:val="46"/>
              <w:rPr>
                <w:rFonts w:hint="eastAsia"/>
                <w:b/>
                <w:bCs/>
                <w:color w:val="auto"/>
                <w:highlight w:val="none"/>
              </w:rPr>
            </w:pPr>
            <w:r>
              <w:rPr>
                <w:rFonts w:hint="eastAsia"/>
                <w:b/>
                <w:bCs/>
                <w:color w:val="auto"/>
                <w:highlight w:val="none"/>
              </w:rPr>
              <w:t>内容</w:t>
            </w:r>
          </w:p>
          <w:p w14:paraId="0BF62FAF">
            <w:pPr>
              <w:pStyle w:val="46"/>
              <w:rPr>
                <w:rFonts w:hint="eastAsia"/>
                <w:b/>
                <w:bCs/>
                <w:color w:val="auto"/>
                <w:highlight w:val="none"/>
              </w:rPr>
            </w:pPr>
            <w:r>
              <w:rPr>
                <w:rFonts w:hint="eastAsia"/>
                <w:b/>
                <w:bCs/>
                <w:color w:val="auto"/>
                <w:highlight w:val="none"/>
              </w:rPr>
              <w:t>要素</w:t>
            </w:r>
          </w:p>
        </w:tc>
        <w:tc>
          <w:tcPr>
            <w:tcW w:w="859" w:type="pct"/>
            <w:tcBorders>
              <w:tl2br w:val="nil"/>
              <w:tr2bl w:val="nil"/>
            </w:tcBorders>
            <w:noWrap w:val="0"/>
            <w:vAlign w:val="center"/>
          </w:tcPr>
          <w:p w14:paraId="4D2D8254">
            <w:pPr>
              <w:pStyle w:val="46"/>
              <w:rPr>
                <w:rFonts w:hint="eastAsia"/>
                <w:b/>
                <w:bCs/>
                <w:color w:val="auto"/>
                <w:highlight w:val="none"/>
              </w:rPr>
            </w:pPr>
            <w:r>
              <w:rPr>
                <w:rFonts w:hint="eastAsia"/>
                <w:b/>
                <w:bCs/>
                <w:color w:val="auto"/>
                <w:highlight w:val="none"/>
              </w:rPr>
              <w:t>排放口(编号、</w:t>
            </w:r>
          </w:p>
          <w:p w14:paraId="21B55092">
            <w:pPr>
              <w:pStyle w:val="46"/>
              <w:rPr>
                <w:rFonts w:hint="eastAsia"/>
                <w:b/>
                <w:bCs/>
                <w:color w:val="auto"/>
                <w:highlight w:val="none"/>
              </w:rPr>
            </w:pPr>
            <w:r>
              <w:rPr>
                <w:rFonts w:hint="eastAsia"/>
                <w:b/>
                <w:bCs/>
                <w:color w:val="auto"/>
                <w:highlight w:val="none"/>
              </w:rPr>
              <w:t>名称)/污染源</w:t>
            </w:r>
          </w:p>
        </w:tc>
        <w:tc>
          <w:tcPr>
            <w:tcW w:w="751" w:type="pct"/>
            <w:tcBorders>
              <w:tl2br w:val="nil"/>
              <w:tr2bl w:val="nil"/>
            </w:tcBorders>
            <w:noWrap w:val="0"/>
            <w:vAlign w:val="center"/>
          </w:tcPr>
          <w:p w14:paraId="7F131BDE">
            <w:pPr>
              <w:pStyle w:val="46"/>
              <w:rPr>
                <w:rFonts w:hint="eastAsia"/>
                <w:b/>
                <w:bCs/>
                <w:color w:val="auto"/>
                <w:highlight w:val="none"/>
              </w:rPr>
            </w:pPr>
            <w:r>
              <w:rPr>
                <w:rFonts w:hint="eastAsia"/>
                <w:b/>
                <w:bCs/>
                <w:color w:val="auto"/>
                <w:highlight w:val="none"/>
              </w:rPr>
              <w:t>污染物项目</w:t>
            </w:r>
          </w:p>
        </w:tc>
        <w:tc>
          <w:tcPr>
            <w:tcW w:w="1131" w:type="pct"/>
            <w:tcBorders>
              <w:tl2br w:val="nil"/>
              <w:tr2bl w:val="nil"/>
            </w:tcBorders>
            <w:noWrap w:val="0"/>
            <w:vAlign w:val="center"/>
          </w:tcPr>
          <w:p w14:paraId="5408E837">
            <w:pPr>
              <w:pStyle w:val="46"/>
              <w:rPr>
                <w:rFonts w:hint="eastAsia"/>
                <w:b/>
                <w:bCs/>
                <w:color w:val="auto"/>
                <w:highlight w:val="none"/>
              </w:rPr>
            </w:pPr>
            <w:r>
              <w:rPr>
                <w:rFonts w:hint="eastAsia"/>
                <w:b/>
                <w:bCs/>
                <w:color w:val="auto"/>
                <w:highlight w:val="none"/>
              </w:rPr>
              <w:t>环境保护措施</w:t>
            </w:r>
          </w:p>
        </w:tc>
        <w:tc>
          <w:tcPr>
            <w:tcW w:w="1248" w:type="pct"/>
            <w:tcBorders>
              <w:tl2br w:val="nil"/>
              <w:tr2bl w:val="nil"/>
            </w:tcBorders>
            <w:noWrap w:val="0"/>
            <w:vAlign w:val="center"/>
          </w:tcPr>
          <w:p w14:paraId="47571D3B">
            <w:pPr>
              <w:pStyle w:val="46"/>
              <w:rPr>
                <w:rFonts w:hint="eastAsia"/>
                <w:b/>
                <w:bCs/>
                <w:color w:val="auto"/>
                <w:highlight w:val="none"/>
              </w:rPr>
            </w:pPr>
            <w:r>
              <w:rPr>
                <w:rFonts w:hint="eastAsia"/>
                <w:b/>
                <w:bCs/>
                <w:color w:val="auto"/>
                <w:highlight w:val="none"/>
              </w:rPr>
              <w:t>执行标准</w:t>
            </w:r>
          </w:p>
        </w:tc>
      </w:tr>
      <w:tr w14:paraId="08D0DC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vMerge w:val="restart"/>
            <w:tcBorders>
              <w:tl2br w:val="nil"/>
              <w:tr2bl w:val="nil"/>
            </w:tcBorders>
            <w:noWrap w:val="0"/>
            <w:vAlign w:val="center"/>
          </w:tcPr>
          <w:p w14:paraId="307AEA67">
            <w:pPr>
              <w:pStyle w:val="46"/>
              <w:rPr>
                <w:rFonts w:hint="eastAsia"/>
                <w:color w:val="auto"/>
                <w:highlight w:val="none"/>
              </w:rPr>
            </w:pPr>
            <w:r>
              <w:rPr>
                <w:rFonts w:hint="eastAsia"/>
                <w:color w:val="auto"/>
                <w:highlight w:val="none"/>
              </w:rPr>
              <w:t>大气环境</w:t>
            </w:r>
          </w:p>
        </w:tc>
        <w:tc>
          <w:tcPr>
            <w:tcW w:w="859" w:type="pct"/>
            <w:tcBorders>
              <w:tl2br w:val="nil"/>
              <w:tr2bl w:val="nil"/>
            </w:tcBorders>
            <w:noWrap w:val="0"/>
            <w:vAlign w:val="center"/>
          </w:tcPr>
          <w:p w14:paraId="3FCCC37B">
            <w:pPr>
              <w:pStyle w:val="46"/>
              <w:jc w:val="center"/>
              <w:rPr>
                <w:rFonts w:hint="eastAsia"/>
                <w:color w:val="auto"/>
                <w:highlight w:val="none"/>
              </w:rPr>
            </w:pPr>
            <w:r>
              <w:rPr>
                <w:color w:val="auto"/>
                <w:highlight w:val="none"/>
              </w:rPr>
              <w:t>DA001废气排放口1#</w:t>
            </w:r>
          </w:p>
        </w:tc>
        <w:tc>
          <w:tcPr>
            <w:tcW w:w="751" w:type="pct"/>
            <w:tcBorders>
              <w:tl2br w:val="nil"/>
              <w:tr2bl w:val="nil"/>
            </w:tcBorders>
            <w:noWrap w:val="0"/>
            <w:vAlign w:val="center"/>
          </w:tcPr>
          <w:p w14:paraId="401A3263">
            <w:pPr>
              <w:pStyle w:val="46"/>
              <w:jc w:val="center"/>
              <w:rPr>
                <w:rFonts w:hint="default"/>
                <w:color w:val="auto"/>
                <w:highlight w:val="none"/>
                <w:lang w:val="en-US" w:eastAsia="zh-CN"/>
              </w:rPr>
            </w:pPr>
            <w:r>
              <w:rPr>
                <w:rFonts w:hint="eastAsia"/>
                <w:color w:val="auto"/>
                <w:highlight w:val="none"/>
                <w:lang w:val="en-US" w:eastAsia="zh-CN"/>
              </w:rPr>
              <w:t>颗粒物</w:t>
            </w:r>
          </w:p>
        </w:tc>
        <w:tc>
          <w:tcPr>
            <w:tcW w:w="1131" w:type="pct"/>
            <w:tcBorders>
              <w:tl2br w:val="nil"/>
              <w:tr2bl w:val="nil"/>
            </w:tcBorders>
            <w:noWrap w:val="0"/>
            <w:vAlign w:val="center"/>
          </w:tcPr>
          <w:p w14:paraId="050B7EAC">
            <w:pPr>
              <w:pStyle w:val="46"/>
              <w:jc w:val="center"/>
              <w:rPr>
                <w:rFonts w:hint="eastAsia"/>
                <w:color w:val="auto"/>
                <w:highlight w:val="none"/>
              </w:rPr>
            </w:pPr>
            <w:r>
              <w:rPr>
                <w:rFonts w:hint="eastAsia"/>
                <w:color w:val="auto"/>
                <w:highlight w:val="none"/>
              </w:rPr>
              <w:t>收集通过</w:t>
            </w:r>
            <w:r>
              <w:rPr>
                <w:rFonts w:hint="eastAsia"/>
                <w:color w:val="auto"/>
                <w:highlight w:val="none"/>
                <w:lang w:val="en-US" w:eastAsia="zh-CN"/>
              </w:rPr>
              <w:t>气旋塔</w:t>
            </w:r>
            <w:r>
              <w:rPr>
                <w:rFonts w:hint="eastAsia"/>
                <w:color w:val="auto"/>
                <w:highlight w:val="none"/>
              </w:rPr>
              <w:t>处理后引至15m排气筒排气筒（DA001）排放</w:t>
            </w:r>
          </w:p>
        </w:tc>
        <w:tc>
          <w:tcPr>
            <w:tcW w:w="1248" w:type="pct"/>
            <w:tcBorders>
              <w:tl2br w:val="nil"/>
              <w:tr2bl w:val="nil"/>
            </w:tcBorders>
            <w:noWrap w:val="0"/>
            <w:vAlign w:val="center"/>
          </w:tcPr>
          <w:p w14:paraId="2EBC600B">
            <w:pPr>
              <w:pStyle w:val="46"/>
              <w:jc w:val="both"/>
              <w:rPr>
                <w:rFonts w:hint="default" w:eastAsia="宋体"/>
                <w:color w:val="auto"/>
                <w:highlight w:val="none"/>
                <w:lang w:val="en-US" w:eastAsia="zh-CN"/>
              </w:rPr>
            </w:pPr>
            <w:r>
              <w:rPr>
                <w:rFonts w:hint="default" w:eastAsia="宋体"/>
                <w:color w:val="auto"/>
                <w:highlight w:val="none"/>
                <w:lang w:val="en-US" w:eastAsia="zh-CN"/>
              </w:rPr>
              <w:t>颗粒物执行《大气污染物排放限值》（DB44/27-2001）第二时段二级标准</w:t>
            </w:r>
          </w:p>
        </w:tc>
      </w:tr>
      <w:tr w14:paraId="7D38FA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vMerge w:val="continue"/>
            <w:tcBorders>
              <w:tl2br w:val="nil"/>
              <w:tr2bl w:val="nil"/>
            </w:tcBorders>
            <w:noWrap w:val="0"/>
            <w:vAlign w:val="center"/>
          </w:tcPr>
          <w:p w14:paraId="44A6A4F4">
            <w:pPr>
              <w:pStyle w:val="46"/>
              <w:rPr>
                <w:rFonts w:hint="eastAsia"/>
                <w:color w:val="auto"/>
                <w:highlight w:val="none"/>
              </w:rPr>
            </w:pPr>
          </w:p>
        </w:tc>
        <w:tc>
          <w:tcPr>
            <w:tcW w:w="859" w:type="pct"/>
            <w:tcBorders>
              <w:tl2br w:val="nil"/>
              <w:tr2bl w:val="nil"/>
            </w:tcBorders>
            <w:noWrap w:val="0"/>
            <w:vAlign w:val="center"/>
          </w:tcPr>
          <w:p w14:paraId="4069F952">
            <w:pPr>
              <w:pStyle w:val="46"/>
              <w:jc w:val="center"/>
              <w:rPr>
                <w:rFonts w:hint="default" w:eastAsia="宋体"/>
                <w:color w:val="auto"/>
                <w:highlight w:val="none"/>
                <w:lang w:val="en-US" w:eastAsia="zh-CN"/>
              </w:rPr>
            </w:pPr>
            <w:r>
              <w:rPr>
                <w:rFonts w:hint="eastAsia"/>
                <w:color w:val="auto"/>
                <w:highlight w:val="none"/>
                <w:lang w:val="en-US" w:eastAsia="zh-CN"/>
              </w:rPr>
              <w:t>切削加工</w:t>
            </w:r>
          </w:p>
        </w:tc>
        <w:tc>
          <w:tcPr>
            <w:tcW w:w="751" w:type="pct"/>
            <w:tcBorders>
              <w:tl2br w:val="nil"/>
              <w:tr2bl w:val="nil"/>
            </w:tcBorders>
            <w:shd w:val="clear" w:color="auto" w:fill="auto"/>
            <w:noWrap w:val="0"/>
            <w:vAlign w:val="center"/>
          </w:tcPr>
          <w:p w14:paraId="55ED4F92">
            <w:pPr>
              <w:pStyle w:val="46"/>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油雾（以非甲烷总烃表征）</w:t>
            </w:r>
          </w:p>
        </w:tc>
        <w:tc>
          <w:tcPr>
            <w:tcW w:w="1131" w:type="pct"/>
            <w:tcBorders>
              <w:tl2br w:val="nil"/>
              <w:tr2bl w:val="nil"/>
            </w:tcBorders>
            <w:shd w:val="clear" w:color="auto" w:fill="auto"/>
            <w:noWrap w:val="0"/>
            <w:vAlign w:val="center"/>
          </w:tcPr>
          <w:p w14:paraId="34A4F95A">
            <w:pPr>
              <w:pStyle w:val="46"/>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经CNC、车床自配套的油雾分离器处理后无组织排放</w:t>
            </w:r>
          </w:p>
        </w:tc>
        <w:tc>
          <w:tcPr>
            <w:tcW w:w="1248" w:type="pct"/>
            <w:tcBorders>
              <w:tl2br w:val="nil"/>
              <w:tr2bl w:val="nil"/>
            </w:tcBorders>
            <w:shd w:val="clear" w:color="auto" w:fill="auto"/>
            <w:noWrap w:val="0"/>
            <w:vAlign w:val="center"/>
          </w:tcPr>
          <w:p w14:paraId="347D6301">
            <w:pPr>
              <w:pStyle w:val="46"/>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r>
      <w:tr w14:paraId="47ACB3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vMerge w:val="continue"/>
            <w:tcBorders>
              <w:tl2br w:val="nil"/>
              <w:tr2bl w:val="nil"/>
            </w:tcBorders>
            <w:noWrap w:val="0"/>
            <w:vAlign w:val="center"/>
          </w:tcPr>
          <w:p w14:paraId="33BC7851">
            <w:pPr>
              <w:pStyle w:val="46"/>
              <w:rPr>
                <w:rFonts w:hint="eastAsia"/>
                <w:color w:val="auto"/>
                <w:highlight w:val="none"/>
              </w:rPr>
            </w:pPr>
          </w:p>
        </w:tc>
        <w:tc>
          <w:tcPr>
            <w:tcW w:w="859" w:type="pct"/>
            <w:tcBorders>
              <w:tl2br w:val="nil"/>
              <w:tr2bl w:val="nil"/>
            </w:tcBorders>
            <w:noWrap w:val="0"/>
            <w:vAlign w:val="center"/>
          </w:tcPr>
          <w:p w14:paraId="64209A48">
            <w:pPr>
              <w:pStyle w:val="46"/>
              <w:jc w:val="center"/>
              <w:rPr>
                <w:color w:val="auto"/>
                <w:highlight w:val="none"/>
              </w:rPr>
            </w:pPr>
            <w:r>
              <w:rPr>
                <w:rFonts w:hint="eastAsia"/>
                <w:color w:val="auto"/>
                <w:highlight w:val="none"/>
              </w:rPr>
              <w:t>厂区内无组织</w:t>
            </w:r>
          </w:p>
        </w:tc>
        <w:tc>
          <w:tcPr>
            <w:tcW w:w="751" w:type="pct"/>
            <w:tcBorders>
              <w:tl2br w:val="nil"/>
              <w:tr2bl w:val="nil"/>
            </w:tcBorders>
            <w:noWrap w:val="0"/>
            <w:vAlign w:val="center"/>
          </w:tcPr>
          <w:p w14:paraId="72AD501C">
            <w:pPr>
              <w:pStyle w:val="46"/>
              <w:jc w:val="center"/>
              <w:rPr>
                <w:rFonts w:hint="eastAsia"/>
                <w:color w:val="auto"/>
                <w:highlight w:val="none"/>
              </w:rPr>
            </w:pPr>
            <w:r>
              <w:rPr>
                <w:color w:val="auto"/>
                <w:highlight w:val="none"/>
              </w:rPr>
              <w:t>NMHC</w:t>
            </w:r>
          </w:p>
        </w:tc>
        <w:tc>
          <w:tcPr>
            <w:tcW w:w="1131" w:type="pct"/>
            <w:tcBorders>
              <w:tl2br w:val="nil"/>
              <w:tr2bl w:val="nil"/>
            </w:tcBorders>
            <w:noWrap w:val="0"/>
            <w:vAlign w:val="center"/>
          </w:tcPr>
          <w:p w14:paraId="065CBD3D">
            <w:pPr>
              <w:pStyle w:val="46"/>
              <w:jc w:val="center"/>
              <w:rPr>
                <w:color w:val="auto"/>
                <w:highlight w:val="none"/>
              </w:rPr>
            </w:pPr>
            <w:r>
              <w:rPr>
                <w:rFonts w:hint="eastAsia"/>
                <w:color w:val="auto"/>
                <w:highlight w:val="none"/>
              </w:rPr>
              <w:t>加强密闭</w:t>
            </w:r>
          </w:p>
        </w:tc>
        <w:tc>
          <w:tcPr>
            <w:tcW w:w="1248" w:type="pct"/>
            <w:tcBorders>
              <w:tl2br w:val="nil"/>
              <w:tr2bl w:val="nil"/>
            </w:tcBorders>
            <w:noWrap w:val="0"/>
            <w:vAlign w:val="center"/>
          </w:tcPr>
          <w:p w14:paraId="07AA4A56">
            <w:pPr>
              <w:pStyle w:val="46"/>
              <w:jc w:val="both"/>
              <w:rPr>
                <w:rFonts w:hint="eastAsia"/>
                <w:color w:val="auto"/>
                <w:highlight w:val="none"/>
              </w:rPr>
            </w:pPr>
            <w:r>
              <w:rPr>
                <w:rFonts w:hint="eastAsia"/>
                <w:color w:val="auto"/>
                <w:highlight w:val="none"/>
              </w:rPr>
              <w:t>《固定污染源挥发性有机物综合排放标准》（DB44/2367-2022）中表3排放限值</w:t>
            </w:r>
          </w:p>
        </w:tc>
      </w:tr>
      <w:tr w14:paraId="18A5E4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vMerge w:val="continue"/>
            <w:tcBorders>
              <w:tl2br w:val="nil"/>
              <w:tr2bl w:val="nil"/>
            </w:tcBorders>
            <w:noWrap w:val="0"/>
            <w:vAlign w:val="center"/>
          </w:tcPr>
          <w:p w14:paraId="3AF7BFC1">
            <w:pPr>
              <w:pStyle w:val="46"/>
              <w:rPr>
                <w:rFonts w:hint="eastAsia"/>
                <w:color w:val="auto"/>
                <w:highlight w:val="none"/>
              </w:rPr>
            </w:pPr>
          </w:p>
        </w:tc>
        <w:tc>
          <w:tcPr>
            <w:tcW w:w="859" w:type="pct"/>
            <w:tcBorders>
              <w:tl2br w:val="nil"/>
              <w:tr2bl w:val="nil"/>
            </w:tcBorders>
            <w:noWrap w:val="0"/>
            <w:vAlign w:val="center"/>
          </w:tcPr>
          <w:p w14:paraId="567DD337">
            <w:pPr>
              <w:pStyle w:val="46"/>
              <w:jc w:val="center"/>
              <w:rPr>
                <w:rFonts w:hint="eastAsia"/>
                <w:color w:val="auto"/>
                <w:highlight w:val="none"/>
              </w:rPr>
            </w:pPr>
            <w:r>
              <w:rPr>
                <w:rFonts w:hint="eastAsia"/>
                <w:color w:val="auto"/>
                <w:highlight w:val="none"/>
              </w:rPr>
              <w:t>厂界无组织</w:t>
            </w:r>
          </w:p>
        </w:tc>
        <w:tc>
          <w:tcPr>
            <w:tcW w:w="751" w:type="pct"/>
            <w:tcBorders>
              <w:tl2br w:val="nil"/>
              <w:tr2bl w:val="nil"/>
            </w:tcBorders>
            <w:noWrap w:val="0"/>
            <w:vAlign w:val="center"/>
          </w:tcPr>
          <w:p w14:paraId="6FF58ADB">
            <w:pPr>
              <w:pStyle w:val="46"/>
              <w:jc w:val="center"/>
              <w:rPr>
                <w:rFonts w:hint="default" w:eastAsia="宋体"/>
                <w:color w:val="auto"/>
                <w:highlight w:val="none"/>
                <w:lang w:val="en-US" w:eastAsia="zh-CN"/>
              </w:rPr>
            </w:pPr>
            <w:r>
              <w:rPr>
                <w:rFonts w:hint="eastAsia"/>
                <w:color w:val="auto"/>
                <w:highlight w:val="none"/>
                <w:lang w:val="en-US" w:eastAsia="zh-CN"/>
              </w:rPr>
              <w:t>非甲烷总烃</w:t>
            </w:r>
            <w:r>
              <w:rPr>
                <w:rFonts w:hint="eastAsia"/>
                <w:color w:val="auto"/>
                <w:highlight w:val="none"/>
              </w:rPr>
              <w:t>、颗粒物</w:t>
            </w:r>
          </w:p>
        </w:tc>
        <w:tc>
          <w:tcPr>
            <w:tcW w:w="1131" w:type="pct"/>
            <w:tcBorders>
              <w:tl2br w:val="nil"/>
              <w:tr2bl w:val="nil"/>
            </w:tcBorders>
            <w:noWrap w:val="0"/>
            <w:vAlign w:val="center"/>
          </w:tcPr>
          <w:p w14:paraId="26190539">
            <w:pPr>
              <w:pStyle w:val="46"/>
              <w:jc w:val="center"/>
              <w:rPr>
                <w:rFonts w:hint="eastAsia"/>
                <w:color w:val="auto"/>
                <w:highlight w:val="none"/>
              </w:rPr>
            </w:pPr>
            <w:r>
              <w:rPr>
                <w:rFonts w:hint="eastAsia"/>
                <w:color w:val="auto"/>
                <w:highlight w:val="none"/>
              </w:rPr>
              <w:t>加强密闭</w:t>
            </w:r>
          </w:p>
        </w:tc>
        <w:tc>
          <w:tcPr>
            <w:tcW w:w="1248" w:type="pct"/>
            <w:tcBorders>
              <w:tl2br w:val="nil"/>
              <w:tr2bl w:val="nil"/>
            </w:tcBorders>
            <w:noWrap w:val="0"/>
            <w:vAlign w:val="center"/>
          </w:tcPr>
          <w:p w14:paraId="5C791928">
            <w:pPr>
              <w:pStyle w:val="46"/>
              <w:jc w:val="both"/>
              <w:rPr>
                <w:rFonts w:hint="eastAsia"/>
                <w:color w:val="auto"/>
                <w:highlight w:val="none"/>
              </w:rPr>
            </w:pPr>
            <w:r>
              <w:rPr>
                <w:rFonts w:hint="eastAsia"/>
                <w:color w:val="auto"/>
                <w:highlight w:val="none"/>
              </w:rPr>
              <w:t>非甲烷总烃、颗粒物、厂界无组织排放执行《大气污染物排放限值》（DB44/27-2001）第二时段无组织监控浓度限值</w:t>
            </w:r>
          </w:p>
        </w:tc>
      </w:tr>
      <w:tr w14:paraId="4244A5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8" w:hRule="atLeast"/>
          <w:jc w:val="center"/>
        </w:trPr>
        <w:tc>
          <w:tcPr>
            <w:tcW w:w="1009" w:type="pct"/>
            <w:vMerge w:val="restart"/>
            <w:tcBorders>
              <w:tl2br w:val="nil"/>
              <w:tr2bl w:val="nil"/>
            </w:tcBorders>
            <w:noWrap w:val="0"/>
            <w:vAlign w:val="center"/>
          </w:tcPr>
          <w:p w14:paraId="74FCEC21">
            <w:pPr>
              <w:pStyle w:val="46"/>
              <w:rPr>
                <w:rFonts w:hint="eastAsia"/>
                <w:color w:val="auto"/>
                <w:highlight w:val="none"/>
              </w:rPr>
            </w:pPr>
            <w:r>
              <w:rPr>
                <w:rFonts w:hint="eastAsia"/>
                <w:color w:val="auto"/>
                <w:highlight w:val="none"/>
              </w:rPr>
              <w:t>地表水环境</w:t>
            </w:r>
          </w:p>
        </w:tc>
        <w:tc>
          <w:tcPr>
            <w:tcW w:w="859" w:type="pct"/>
            <w:tcBorders>
              <w:tl2br w:val="nil"/>
              <w:tr2bl w:val="nil"/>
            </w:tcBorders>
            <w:noWrap w:val="0"/>
            <w:vAlign w:val="center"/>
          </w:tcPr>
          <w:p w14:paraId="532F7EAE">
            <w:pPr>
              <w:pStyle w:val="46"/>
              <w:jc w:val="center"/>
              <w:rPr>
                <w:rFonts w:hint="eastAsia"/>
                <w:color w:val="auto"/>
                <w:highlight w:val="none"/>
              </w:rPr>
            </w:pPr>
            <w:r>
              <w:rPr>
                <w:rFonts w:hint="eastAsia"/>
                <w:color w:val="auto"/>
                <w:highlight w:val="none"/>
              </w:rPr>
              <w:t>DW001生活污水排放口</w:t>
            </w:r>
          </w:p>
        </w:tc>
        <w:tc>
          <w:tcPr>
            <w:tcW w:w="751" w:type="pct"/>
            <w:tcBorders>
              <w:tl2br w:val="nil"/>
              <w:tr2bl w:val="nil"/>
            </w:tcBorders>
            <w:noWrap w:val="0"/>
            <w:vAlign w:val="center"/>
          </w:tcPr>
          <w:p w14:paraId="14C0F4E0">
            <w:pPr>
              <w:pStyle w:val="46"/>
              <w:jc w:val="center"/>
              <w:rPr>
                <w:rFonts w:hint="eastAsia"/>
                <w:color w:val="auto"/>
                <w:highlight w:val="none"/>
              </w:rPr>
            </w:pPr>
            <w:r>
              <w:rPr>
                <w:color w:val="auto"/>
                <w:highlight w:val="none"/>
              </w:rPr>
              <w:t>COD</w:t>
            </w:r>
            <w:r>
              <w:rPr>
                <w:color w:val="auto"/>
                <w:highlight w:val="none"/>
                <w:vertAlign w:val="subscript"/>
              </w:rPr>
              <w:t>Cr</w:t>
            </w:r>
            <w:r>
              <w:rPr>
                <w:rFonts w:hint="eastAsia"/>
                <w:color w:val="auto"/>
                <w:highlight w:val="none"/>
              </w:rPr>
              <w:t>、</w:t>
            </w:r>
            <w:r>
              <w:rPr>
                <w:color w:val="auto"/>
                <w:highlight w:val="none"/>
              </w:rPr>
              <w:t>BOD</w:t>
            </w:r>
            <w:r>
              <w:rPr>
                <w:color w:val="auto"/>
                <w:highlight w:val="none"/>
                <w:vertAlign w:val="subscript"/>
              </w:rPr>
              <w:t>5</w:t>
            </w:r>
            <w:r>
              <w:rPr>
                <w:rFonts w:hint="eastAsia"/>
                <w:color w:val="auto"/>
                <w:highlight w:val="none"/>
              </w:rPr>
              <w:t>、SS、氨氮</w:t>
            </w:r>
          </w:p>
        </w:tc>
        <w:tc>
          <w:tcPr>
            <w:tcW w:w="1131" w:type="pct"/>
            <w:tcBorders>
              <w:tl2br w:val="nil"/>
              <w:tr2bl w:val="nil"/>
            </w:tcBorders>
            <w:noWrap w:val="0"/>
            <w:vAlign w:val="center"/>
          </w:tcPr>
          <w:p w14:paraId="4268462F">
            <w:pPr>
              <w:pStyle w:val="46"/>
              <w:keepNext w:val="0"/>
              <w:keepLines w:val="0"/>
              <w:suppressLineNumbers w:val="0"/>
              <w:spacing w:before="0" w:beforeAutospacing="0" w:after="0" w:afterAutospacing="0"/>
              <w:ind w:left="0" w:leftChars="0" w:right="0" w:rightChars="0" w:firstLine="0" w:firstLineChars="0"/>
              <w:jc w:val="center"/>
              <w:rPr>
                <w:rFonts w:hint="eastAsia"/>
                <w:color w:val="auto"/>
                <w:highlight w:val="none"/>
              </w:rPr>
            </w:pPr>
            <w:r>
              <w:rPr>
                <w:rFonts w:hint="default" w:ascii="Times New Roman" w:hAnsi="Times New Roman" w:eastAsia="宋体" w:cs="Times New Roman"/>
                <w:color w:val="auto"/>
                <w:highlight w:val="none"/>
              </w:rPr>
              <w:t>生活污水由三级化粪池预处理达标后经市政管网纳入</w:t>
            </w:r>
            <w:r>
              <w:rPr>
                <w:rFonts w:hint="default" w:ascii="Times New Roman" w:hAnsi="Times New Roman" w:eastAsia="宋体" w:cs="Times New Roman"/>
                <w:color w:val="auto"/>
                <w:highlight w:val="none"/>
                <w:lang w:eastAsia="zh-CN"/>
              </w:rPr>
              <w:t>石湾镇大牛垒污水处理厂</w:t>
            </w:r>
            <w:r>
              <w:rPr>
                <w:rFonts w:hint="default" w:ascii="Times New Roman" w:hAnsi="Times New Roman" w:eastAsia="宋体" w:cs="Times New Roman"/>
                <w:color w:val="auto"/>
                <w:highlight w:val="none"/>
              </w:rPr>
              <w:t>进行处理</w:t>
            </w:r>
          </w:p>
        </w:tc>
        <w:tc>
          <w:tcPr>
            <w:tcW w:w="1248" w:type="pct"/>
            <w:tcBorders>
              <w:tl2br w:val="nil"/>
              <w:tr2bl w:val="nil"/>
            </w:tcBorders>
            <w:noWrap w:val="0"/>
            <w:vAlign w:val="center"/>
          </w:tcPr>
          <w:p w14:paraId="5B797C71">
            <w:pPr>
              <w:pStyle w:val="46"/>
              <w:keepNext w:val="0"/>
              <w:keepLines w:val="0"/>
              <w:suppressLineNumbers w:val="0"/>
              <w:spacing w:before="0" w:beforeAutospacing="0" w:after="0" w:afterAutospacing="0"/>
              <w:ind w:left="0" w:leftChars="0" w:right="0" w:rightChars="0" w:firstLine="0" w:firstLineChars="0"/>
              <w:jc w:val="both"/>
              <w:rPr>
                <w:rFonts w:hint="eastAsia"/>
                <w:color w:val="auto"/>
                <w:highlight w:val="none"/>
              </w:rPr>
            </w:pPr>
            <w:r>
              <w:rPr>
                <w:rFonts w:hint="default" w:ascii="Times New Roman" w:hAnsi="Times New Roman" w:eastAsia="宋体" w:cs="Times New Roman"/>
                <w:color w:val="auto"/>
                <w:highlight w:val="none"/>
                <w:lang w:val="en-US" w:eastAsia="zh-CN"/>
              </w:rPr>
              <w:t>石湾镇大牛垒污水处理厂尾水氨氮和总磷排放执行《地表水环境质量标准》（GB3838-2002）V类标准，其余指标排放执行《城镇污水处理厂污染物排放标准》（GB18918-2002）一级A标准、广东省地方标准《水污染物排放限值》（DB44/26-2001）第二时段一级标准的较严值者</w:t>
            </w:r>
          </w:p>
        </w:tc>
      </w:tr>
      <w:tr w14:paraId="5E9EF9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vMerge w:val="continue"/>
            <w:tcBorders>
              <w:tl2br w:val="nil"/>
              <w:tr2bl w:val="nil"/>
            </w:tcBorders>
            <w:noWrap w:val="0"/>
            <w:vAlign w:val="center"/>
          </w:tcPr>
          <w:p w14:paraId="3D55462D">
            <w:pPr>
              <w:pStyle w:val="46"/>
              <w:rPr>
                <w:rFonts w:hint="eastAsia" w:ascii="Times New Roman" w:hAnsi="Times New Roman" w:cs="Times New Roman"/>
                <w:color w:val="auto"/>
                <w:highlight w:val="none"/>
              </w:rPr>
            </w:pPr>
          </w:p>
        </w:tc>
        <w:tc>
          <w:tcPr>
            <w:tcW w:w="859" w:type="pct"/>
            <w:tcBorders>
              <w:tl2br w:val="nil"/>
              <w:tr2bl w:val="nil"/>
            </w:tcBorders>
            <w:shd w:val="clear" w:color="auto" w:fill="auto"/>
            <w:noWrap w:val="0"/>
            <w:vAlign w:val="center"/>
          </w:tcPr>
          <w:p w14:paraId="02069E59">
            <w:pPr>
              <w:pStyle w:val="46"/>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生产废水</w:t>
            </w:r>
          </w:p>
        </w:tc>
        <w:tc>
          <w:tcPr>
            <w:tcW w:w="751" w:type="pct"/>
            <w:tcBorders>
              <w:tl2br w:val="nil"/>
              <w:tr2bl w:val="nil"/>
            </w:tcBorders>
            <w:shd w:val="clear" w:color="auto" w:fill="auto"/>
            <w:noWrap w:val="0"/>
            <w:vAlign w:val="center"/>
          </w:tcPr>
          <w:p w14:paraId="7C3449BA">
            <w:pPr>
              <w:pStyle w:val="46"/>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CODCr、BOD5、SS、氨氮</w:t>
            </w:r>
          </w:p>
        </w:tc>
        <w:tc>
          <w:tcPr>
            <w:tcW w:w="1131" w:type="pct"/>
            <w:tcBorders>
              <w:tl2br w:val="nil"/>
              <w:tr2bl w:val="nil"/>
            </w:tcBorders>
            <w:shd w:val="clear" w:color="auto" w:fill="auto"/>
            <w:noWrap w:val="0"/>
            <w:vAlign w:val="center"/>
          </w:tcPr>
          <w:p w14:paraId="71C99EE2">
            <w:pPr>
              <w:pStyle w:val="46"/>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打磨废水、</w:t>
            </w:r>
            <w:r>
              <w:rPr>
                <w:rFonts w:hint="default" w:ascii="Times New Roman" w:hAnsi="Times New Roman" w:cs="Times New Roman"/>
                <w:color w:val="auto"/>
                <w:highlight w:val="none"/>
              </w:rPr>
              <w:t>研磨废水、</w:t>
            </w:r>
            <w:r>
              <w:rPr>
                <w:rFonts w:hint="eastAsia" w:cs="Times New Roman"/>
                <w:color w:val="auto"/>
                <w:highlight w:val="none"/>
                <w:lang w:val="en-US" w:eastAsia="zh-CN"/>
              </w:rPr>
              <w:t>焊接冷却</w:t>
            </w:r>
            <w:r>
              <w:rPr>
                <w:rFonts w:hint="default" w:ascii="Times New Roman" w:hAnsi="Times New Roman" w:cs="Times New Roman"/>
                <w:color w:val="auto"/>
                <w:highlight w:val="none"/>
              </w:rPr>
              <w:t>废水和清洗废水</w:t>
            </w:r>
            <w:r>
              <w:rPr>
                <w:rFonts w:hint="eastAsia" w:cs="Times New Roman"/>
                <w:color w:val="auto"/>
                <w:highlight w:val="none"/>
                <w:lang w:eastAsia="zh-CN"/>
              </w:rPr>
              <w:t>、</w:t>
            </w:r>
            <w:r>
              <w:rPr>
                <w:rFonts w:hint="eastAsia" w:cs="Times New Roman"/>
                <w:color w:val="auto"/>
                <w:highlight w:val="none"/>
                <w:lang w:val="en-US" w:eastAsia="zh-CN"/>
              </w:rPr>
              <w:t>气旋塔废水</w:t>
            </w:r>
            <w:r>
              <w:rPr>
                <w:rFonts w:hint="default" w:ascii="Times New Roman" w:hAnsi="Times New Roman" w:cs="Times New Roman"/>
                <w:color w:val="auto"/>
                <w:highlight w:val="none"/>
              </w:rPr>
              <w:t>经自建废水处理设施处理达标后回用于研磨、打磨、冷却、清洗和气旋塔用水，不外排</w:t>
            </w:r>
          </w:p>
        </w:tc>
        <w:tc>
          <w:tcPr>
            <w:tcW w:w="1248" w:type="pct"/>
            <w:tcBorders>
              <w:tl2br w:val="nil"/>
              <w:tr2bl w:val="nil"/>
            </w:tcBorders>
            <w:shd w:val="clear" w:color="auto" w:fill="auto"/>
            <w:noWrap w:val="0"/>
            <w:vAlign w:val="center"/>
          </w:tcPr>
          <w:p w14:paraId="1714B4FA">
            <w:pPr>
              <w:pStyle w:val="46"/>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rPr>
              <w:t>达到《城市污水再生利用 工业用水水质》（GB/T19923-20</w:t>
            </w:r>
            <w:r>
              <w:rPr>
                <w:rFonts w:hint="eastAsia" w:cs="Times New Roman"/>
                <w:color w:val="auto"/>
                <w:highlight w:val="none"/>
                <w:lang w:val="en-US" w:eastAsia="zh-CN"/>
              </w:rPr>
              <w:t>24</w:t>
            </w:r>
            <w:r>
              <w:rPr>
                <w:rFonts w:hint="default" w:ascii="Times New Roman" w:hAnsi="Times New Roman" w:cs="Times New Roman"/>
                <w:color w:val="auto"/>
                <w:highlight w:val="none"/>
              </w:rPr>
              <w:t>）中“间接开式循环冷却水补充水、锅炉补给水、工艺用水、产品用水”和“直流冷却水、洗涤用水”较严值水质要求后回用</w:t>
            </w:r>
          </w:p>
        </w:tc>
      </w:tr>
      <w:tr w14:paraId="62E997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center"/>
          </w:tcPr>
          <w:p w14:paraId="2BE157B0">
            <w:pPr>
              <w:pStyle w:val="46"/>
              <w:rPr>
                <w:rFonts w:hint="eastAsia"/>
                <w:color w:val="auto"/>
                <w:highlight w:val="none"/>
              </w:rPr>
            </w:pPr>
            <w:r>
              <w:rPr>
                <w:rFonts w:hint="eastAsia"/>
                <w:color w:val="auto"/>
                <w:highlight w:val="none"/>
              </w:rPr>
              <w:t>声环境</w:t>
            </w:r>
          </w:p>
        </w:tc>
        <w:tc>
          <w:tcPr>
            <w:tcW w:w="859" w:type="pct"/>
            <w:tcBorders>
              <w:tl2br w:val="nil"/>
              <w:tr2bl w:val="nil"/>
            </w:tcBorders>
            <w:noWrap w:val="0"/>
            <w:vAlign w:val="center"/>
          </w:tcPr>
          <w:p w14:paraId="5A1FB2F1">
            <w:pPr>
              <w:pStyle w:val="46"/>
              <w:jc w:val="center"/>
              <w:rPr>
                <w:rFonts w:hint="eastAsia"/>
                <w:color w:val="auto"/>
                <w:highlight w:val="none"/>
              </w:rPr>
            </w:pPr>
            <w:r>
              <w:rPr>
                <w:color w:val="auto"/>
                <w:highlight w:val="none"/>
              </w:rPr>
              <w:t>机械设备</w:t>
            </w:r>
          </w:p>
        </w:tc>
        <w:tc>
          <w:tcPr>
            <w:tcW w:w="751" w:type="pct"/>
            <w:tcBorders>
              <w:tl2br w:val="nil"/>
              <w:tr2bl w:val="nil"/>
            </w:tcBorders>
            <w:noWrap w:val="0"/>
            <w:vAlign w:val="center"/>
          </w:tcPr>
          <w:p w14:paraId="7608BE80">
            <w:pPr>
              <w:pStyle w:val="46"/>
              <w:jc w:val="center"/>
              <w:rPr>
                <w:rFonts w:hint="eastAsia"/>
                <w:color w:val="auto"/>
                <w:highlight w:val="none"/>
              </w:rPr>
            </w:pPr>
            <w:r>
              <w:rPr>
                <w:color w:val="auto"/>
                <w:highlight w:val="none"/>
              </w:rPr>
              <w:t>噪声</w:t>
            </w:r>
          </w:p>
        </w:tc>
        <w:tc>
          <w:tcPr>
            <w:tcW w:w="1131" w:type="pct"/>
            <w:tcBorders>
              <w:tl2br w:val="nil"/>
              <w:tr2bl w:val="nil"/>
            </w:tcBorders>
            <w:noWrap w:val="0"/>
            <w:vAlign w:val="center"/>
          </w:tcPr>
          <w:p w14:paraId="6A81D237">
            <w:pPr>
              <w:pStyle w:val="46"/>
              <w:jc w:val="center"/>
              <w:rPr>
                <w:rFonts w:hint="eastAsia"/>
                <w:color w:val="auto"/>
                <w:highlight w:val="none"/>
              </w:rPr>
            </w:pPr>
            <w:r>
              <w:rPr>
                <w:color w:val="auto"/>
                <w:highlight w:val="none"/>
              </w:rPr>
              <w:t>采用低噪声设备、合理布局、减振、消声、隔声、距离衰减等综合治理措施</w:t>
            </w:r>
          </w:p>
        </w:tc>
        <w:tc>
          <w:tcPr>
            <w:tcW w:w="1248" w:type="pct"/>
            <w:tcBorders>
              <w:tl2br w:val="nil"/>
              <w:tr2bl w:val="nil"/>
            </w:tcBorders>
            <w:noWrap w:val="0"/>
            <w:vAlign w:val="center"/>
          </w:tcPr>
          <w:p w14:paraId="16AC6CBE">
            <w:pPr>
              <w:pStyle w:val="46"/>
              <w:jc w:val="both"/>
              <w:rPr>
                <w:rFonts w:hint="eastAsia"/>
                <w:color w:val="auto"/>
                <w:highlight w:val="none"/>
              </w:rPr>
            </w:pPr>
            <w:r>
              <w:rPr>
                <w:color w:val="auto"/>
                <w:highlight w:val="none"/>
              </w:rPr>
              <w:t>《工业企业厂界环境噪声排放标准》（GB12348-2008）中</w:t>
            </w:r>
            <w:r>
              <w:rPr>
                <w:rFonts w:hint="eastAsia"/>
                <w:color w:val="auto"/>
                <w:highlight w:val="none"/>
              </w:rPr>
              <w:t>2</w:t>
            </w:r>
            <w:r>
              <w:rPr>
                <w:color w:val="auto"/>
                <w:highlight w:val="none"/>
              </w:rPr>
              <w:t>类标准要求</w:t>
            </w:r>
          </w:p>
        </w:tc>
      </w:tr>
      <w:tr w14:paraId="48F370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center"/>
          </w:tcPr>
          <w:p w14:paraId="57DE0CF0">
            <w:pPr>
              <w:pStyle w:val="46"/>
              <w:rPr>
                <w:rFonts w:hint="eastAsia"/>
                <w:color w:val="auto"/>
                <w:highlight w:val="none"/>
              </w:rPr>
            </w:pPr>
            <w:r>
              <w:rPr>
                <w:rFonts w:hint="eastAsia"/>
                <w:color w:val="auto"/>
                <w:highlight w:val="none"/>
              </w:rPr>
              <w:t>电磁辐射</w:t>
            </w:r>
          </w:p>
        </w:tc>
        <w:tc>
          <w:tcPr>
            <w:tcW w:w="859" w:type="pct"/>
            <w:tcBorders>
              <w:tl2br w:val="nil"/>
              <w:tr2bl w:val="nil"/>
            </w:tcBorders>
            <w:noWrap w:val="0"/>
            <w:vAlign w:val="center"/>
          </w:tcPr>
          <w:p w14:paraId="2DEBF749">
            <w:pPr>
              <w:pStyle w:val="46"/>
              <w:jc w:val="center"/>
              <w:rPr>
                <w:rFonts w:hint="eastAsia"/>
                <w:color w:val="auto"/>
                <w:highlight w:val="none"/>
              </w:rPr>
            </w:pPr>
            <w:r>
              <w:rPr>
                <w:rFonts w:hint="eastAsia"/>
                <w:color w:val="auto"/>
                <w:highlight w:val="none"/>
              </w:rPr>
              <w:t>/</w:t>
            </w:r>
          </w:p>
        </w:tc>
        <w:tc>
          <w:tcPr>
            <w:tcW w:w="751" w:type="pct"/>
            <w:tcBorders>
              <w:tl2br w:val="nil"/>
              <w:tr2bl w:val="nil"/>
            </w:tcBorders>
            <w:noWrap w:val="0"/>
            <w:vAlign w:val="center"/>
          </w:tcPr>
          <w:p w14:paraId="1BEB7123">
            <w:pPr>
              <w:pStyle w:val="46"/>
              <w:jc w:val="center"/>
              <w:rPr>
                <w:rFonts w:hint="eastAsia"/>
                <w:color w:val="auto"/>
                <w:highlight w:val="none"/>
              </w:rPr>
            </w:pPr>
            <w:r>
              <w:rPr>
                <w:rFonts w:hint="eastAsia"/>
                <w:color w:val="auto"/>
                <w:highlight w:val="none"/>
              </w:rPr>
              <w:t>/</w:t>
            </w:r>
          </w:p>
        </w:tc>
        <w:tc>
          <w:tcPr>
            <w:tcW w:w="1131" w:type="pct"/>
            <w:tcBorders>
              <w:tl2br w:val="nil"/>
              <w:tr2bl w:val="nil"/>
            </w:tcBorders>
            <w:noWrap w:val="0"/>
            <w:vAlign w:val="center"/>
          </w:tcPr>
          <w:p w14:paraId="0A1D6A29">
            <w:pPr>
              <w:pStyle w:val="46"/>
              <w:jc w:val="center"/>
              <w:rPr>
                <w:rFonts w:hint="eastAsia"/>
                <w:color w:val="auto"/>
                <w:highlight w:val="none"/>
              </w:rPr>
            </w:pPr>
            <w:r>
              <w:rPr>
                <w:rFonts w:hint="eastAsia"/>
                <w:color w:val="auto"/>
                <w:highlight w:val="none"/>
              </w:rPr>
              <w:t>/</w:t>
            </w:r>
          </w:p>
        </w:tc>
        <w:tc>
          <w:tcPr>
            <w:tcW w:w="1248" w:type="pct"/>
            <w:tcBorders>
              <w:tl2br w:val="nil"/>
              <w:tr2bl w:val="nil"/>
            </w:tcBorders>
            <w:noWrap w:val="0"/>
            <w:vAlign w:val="center"/>
          </w:tcPr>
          <w:p w14:paraId="2F309B90">
            <w:pPr>
              <w:pStyle w:val="46"/>
              <w:jc w:val="both"/>
              <w:rPr>
                <w:rFonts w:hint="eastAsia"/>
                <w:color w:val="auto"/>
                <w:highlight w:val="none"/>
              </w:rPr>
            </w:pPr>
            <w:r>
              <w:rPr>
                <w:rFonts w:hint="eastAsia"/>
                <w:color w:val="auto"/>
                <w:highlight w:val="none"/>
              </w:rPr>
              <w:t>/</w:t>
            </w:r>
          </w:p>
        </w:tc>
      </w:tr>
      <w:tr w14:paraId="3B7C00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center"/>
          </w:tcPr>
          <w:p w14:paraId="5C397D43">
            <w:pPr>
              <w:pStyle w:val="46"/>
              <w:rPr>
                <w:rFonts w:hint="eastAsia"/>
                <w:color w:val="auto"/>
                <w:highlight w:val="none"/>
              </w:rPr>
            </w:pPr>
            <w:r>
              <w:rPr>
                <w:rFonts w:hint="eastAsia"/>
                <w:color w:val="auto"/>
                <w:highlight w:val="none"/>
              </w:rPr>
              <w:t>固体废物</w:t>
            </w:r>
          </w:p>
        </w:tc>
        <w:tc>
          <w:tcPr>
            <w:tcW w:w="3990" w:type="pct"/>
            <w:gridSpan w:val="4"/>
            <w:tcBorders>
              <w:tl2br w:val="nil"/>
              <w:tr2bl w:val="nil"/>
            </w:tcBorders>
            <w:noWrap w:val="0"/>
            <w:vAlign w:val="center"/>
          </w:tcPr>
          <w:p w14:paraId="60D2CF3F">
            <w:pPr>
              <w:pStyle w:val="46"/>
              <w:jc w:val="both"/>
              <w:rPr>
                <w:color w:val="auto"/>
                <w:highlight w:val="none"/>
              </w:rPr>
            </w:pPr>
            <w:r>
              <w:rPr>
                <w:rFonts w:hint="eastAsia"/>
                <w:color w:val="auto"/>
                <w:highlight w:val="none"/>
              </w:rPr>
              <w:t>一般工业固体废物交专业公司回收处理；危险废物交有危险废物处理资质单位处理处置；生活垃圾交给当地环卫部门收集处置</w:t>
            </w:r>
          </w:p>
        </w:tc>
      </w:tr>
      <w:tr w14:paraId="6F6EFB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center"/>
          </w:tcPr>
          <w:p w14:paraId="047CADBD">
            <w:pPr>
              <w:pStyle w:val="46"/>
              <w:rPr>
                <w:rFonts w:hint="eastAsia"/>
                <w:color w:val="auto"/>
                <w:highlight w:val="none"/>
              </w:rPr>
            </w:pPr>
            <w:r>
              <w:rPr>
                <w:rFonts w:hint="eastAsia"/>
                <w:color w:val="auto"/>
                <w:highlight w:val="none"/>
              </w:rPr>
              <w:t>土壤及地下水</w:t>
            </w:r>
          </w:p>
          <w:p w14:paraId="57597D8E">
            <w:pPr>
              <w:pStyle w:val="46"/>
              <w:rPr>
                <w:rFonts w:hint="eastAsia"/>
                <w:color w:val="auto"/>
                <w:highlight w:val="none"/>
              </w:rPr>
            </w:pPr>
            <w:r>
              <w:rPr>
                <w:rFonts w:hint="eastAsia"/>
                <w:color w:val="auto"/>
                <w:highlight w:val="none"/>
              </w:rPr>
              <w:t>污染防治措施</w:t>
            </w:r>
          </w:p>
        </w:tc>
        <w:tc>
          <w:tcPr>
            <w:tcW w:w="3990" w:type="pct"/>
            <w:gridSpan w:val="4"/>
            <w:tcBorders>
              <w:tl2br w:val="nil"/>
              <w:tr2bl w:val="nil"/>
            </w:tcBorders>
            <w:noWrap w:val="0"/>
            <w:vAlign w:val="center"/>
          </w:tcPr>
          <w:p w14:paraId="178B25C6">
            <w:pPr>
              <w:pStyle w:val="46"/>
              <w:jc w:val="both"/>
              <w:rPr>
                <w:rFonts w:hint="eastAsia"/>
                <w:color w:val="auto"/>
                <w:highlight w:val="none"/>
              </w:rPr>
            </w:pPr>
            <w:r>
              <w:rPr>
                <w:rFonts w:hint="eastAsia"/>
                <w:color w:val="auto"/>
                <w:highlight w:val="none"/>
              </w:rPr>
              <w:t>建设单位按照分区防控采取相应的防控措施，采取规范化管理，设置一般固体废物暂存间和危险暂存间，分别储存一般固废和危险废物，做防渗防泄漏处理；危废暂存间、化学品仓库、自建废水处理设施拟做硬底化防渗处理，同时有完善的泄漏处理措施。</w:t>
            </w:r>
          </w:p>
        </w:tc>
      </w:tr>
      <w:tr w14:paraId="110C9B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center"/>
          </w:tcPr>
          <w:p w14:paraId="666CFA26">
            <w:pPr>
              <w:pStyle w:val="46"/>
              <w:rPr>
                <w:rFonts w:hint="eastAsia"/>
                <w:color w:val="auto"/>
                <w:highlight w:val="none"/>
              </w:rPr>
            </w:pPr>
            <w:r>
              <w:rPr>
                <w:rFonts w:hint="eastAsia"/>
                <w:color w:val="auto"/>
                <w:highlight w:val="none"/>
              </w:rPr>
              <w:t>生态保护措施</w:t>
            </w:r>
          </w:p>
        </w:tc>
        <w:tc>
          <w:tcPr>
            <w:tcW w:w="3990" w:type="pct"/>
            <w:gridSpan w:val="4"/>
            <w:tcBorders>
              <w:tl2br w:val="nil"/>
              <w:tr2bl w:val="nil"/>
            </w:tcBorders>
            <w:noWrap w:val="0"/>
            <w:vAlign w:val="center"/>
          </w:tcPr>
          <w:p w14:paraId="6A2178B7">
            <w:pPr>
              <w:pStyle w:val="46"/>
              <w:jc w:val="center"/>
              <w:rPr>
                <w:rFonts w:hint="eastAsia"/>
                <w:color w:val="auto"/>
                <w:highlight w:val="none"/>
              </w:rPr>
            </w:pPr>
            <w:r>
              <w:rPr>
                <w:rFonts w:hint="eastAsia"/>
                <w:color w:val="auto"/>
                <w:highlight w:val="none"/>
              </w:rPr>
              <w:t>/</w:t>
            </w:r>
          </w:p>
        </w:tc>
      </w:tr>
      <w:tr w14:paraId="6E7EFB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center"/>
          </w:tcPr>
          <w:p w14:paraId="4D0B5A1C">
            <w:pPr>
              <w:pStyle w:val="46"/>
              <w:rPr>
                <w:color w:val="auto"/>
                <w:highlight w:val="none"/>
              </w:rPr>
            </w:pPr>
            <w:r>
              <w:rPr>
                <w:rFonts w:hint="eastAsia"/>
                <w:color w:val="auto"/>
                <w:highlight w:val="none"/>
              </w:rPr>
              <w:t>环境风险</w:t>
            </w:r>
          </w:p>
          <w:p w14:paraId="653E0A3D">
            <w:pPr>
              <w:pStyle w:val="46"/>
              <w:rPr>
                <w:rFonts w:hint="eastAsia"/>
                <w:color w:val="auto"/>
                <w:highlight w:val="none"/>
              </w:rPr>
            </w:pPr>
            <w:r>
              <w:rPr>
                <w:rFonts w:hint="eastAsia"/>
                <w:color w:val="auto"/>
                <w:highlight w:val="none"/>
              </w:rPr>
              <w:t>防范措施</w:t>
            </w:r>
          </w:p>
        </w:tc>
        <w:tc>
          <w:tcPr>
            <w:tcW w:w="3990" w:type="pct"/>
            <w:gridSpan w:val="4"/>
            <w:tcBorders>
              <w:tl2br w:val="nil"/>
              <w:tr2bl w:val="nil"/>
            </w:tcBorders>
            <w:noWrap w:val="0"/>
            <w:vAlign w:val="center"/>
          </w:tcPr>
          <w:p w14:paraId="616B026E">
            <w:pPr>
              <w:pStyle w:val="46"/>
              <w:jc w:val="both"/>
              <w:rPr>
                <w:rFonts w:hint="eastAsia"/>
                <w:color w:val="auto"/>
                <w:highlight w:val="none"/>
              </w:rPr>
            </w:pPr>
            <w:r>
              <w:rPr>
                <w:rFonts w:hint="eastAsia"/>
                <w:color w:val="auto"/>
                <w:highlight w:val="none"/>
              </w:rPr>
              <w:t>Ⅰ、根据应急要求，在生产车间配备应急设备，如灭火器等，车间工作人员及相关责任人均应熟悉其放置地点，用法，而且要经常检查，消防通道保持畅通。</w:t>
            </w:r>
          </w:p>
          <w:p w14:paraId="572CCB33">
            <w:pPr>
              <w:pStyle w:val="46"/>
              <w:jc w:val="both"/>
              <w:rPr>
                <w:rFonts w:hint="eastAsia"/>
                <w:color w:val="auto"/>
                <w:highlight w:val="none"/>
              </w:rPr>
            </w:pPr>
            <w:r>
              <w:rPr>
                <w:rFonts w:hint="eastAsia"/>
                <w:color w:val="auto"/>
                <w:highlight w:val="none"/>
              </w:rPr>
              <w:t>Ⅱ、地面应采用防腐水泥地坪，防止液体渗漏。定期对储存桶容器的外部进行检查，及时发现破损和漏处，避免物料的外泄导致二次污染。储存场所应阴凉通风，设泄漏应急设备及收容材料等。当发生泄漏后，液体则用砂土</w:t>
            </w:r>
            <w:r>
              <w:rPr>
                <w:rFonts w:hint="eastAsia"/>
                <w:color w:val="auto"/>
                <w:highlight w:val="none"/>
                <w:lang w:eastAsia="zh-CN"/>
              </w:rPr>
              <w:t>或其他</w:t>
            </w:r>
            <w:r>
              <w:rPr>
                <w:rFonts w:hint="eastAsia"/>
                <w:color w:val="auto"/>
                <w:highlight w:val="none"/>
              </w:rPr>
              <w:t>不燃性吸附剂混合吸收。</w:t>
            </w:r>
          </w:p>
          <w:p w14:paraId="5212617D">
            <w:pPr>
              <w:pStyle w:val="46"/>
              <w:jc w:val="both"/>
              <w:rPr>
                <w:rFonts w:hint="eastAsia"/>
                <w:color w:val="auto"/>
                <w:highlight w:val="none"/>
                <w:lang w:val="en-US" w:eastAsia="zh-CN"/>
              </w:rPr>
            </w:pPr>
            <w:r>
              <w:rPr>
                <w:rFonts w:hint="eastAsia"/>
                <w:color w:val="auto"/>
                <w:highlight w:val="none"/>
              </w:rPr>
              <w:t>Ⅲ、</w:t>
            </w:r>
            <w:r>
              <w:rPr>
                <w:rFonts w:hint="eastAsia"/>
                <w:color w:val="auto"/>
                <w:highlight w:val="none"/>
                <w:lang w:val="en-US" w:eastAsia="zh-CN"/>
              </w:rPr>
              <w:t>清洗区域外围设置围堰，废水可通过导流堰或管道收集至自建废水处理站的调节池内，可有效避免事故状态下废水泄露到车间地面。</w:t>
            </w:r>
          </w:p>
          <w:p w14:paraId="6B280772">
            <w:pPr>
              <w:pStyle w:val="46"/>
              <w:jc w:val="both"/>
              <w:rPr>
                <w:rFonts w:hint="default"/>
                <w:color w:val="auto"/>
                <w:highlight w:val="none"/>
                <w:lang w:val="en-US" w:eastAsia="zh-CN"/>
              </w:rPr>
            </w:pPr>
            <w:r>
              <w:rPr>
                <w:rFonts w:hint="eastAsia"/>
                <w:color w:val="auto"/>
                <w:highlight w:val="none"/>
              </w:rPr>
              <w:t>Ⅳ、</w:t>
            </w:r>
            <w:r>
              <w:rPr>
                <w:rFonts w:hint="default"/>
                <w:color w:val="auto"/>
                <w:highlight w:val="none"/>
                <w:lang w:val="en-US" w:eastAsia="zh-CN"/>
              </w:rPr>
              <w:t>加强对废水处理设施的日常管理，定期做好设备、管道、阀门等的检查工作，发现设备管道泄漏或破裂立即停止生产并及时进行抢修。</w:t>
            </w:r>
          </w:p>
          <w:p w14:paraId="2380EF4A">
            <w:pPr>
              <w:pStyle w:val="46"/>
              <w:jc w:val="both"/>
              <w:rPr>
                <w:rFonts w:hint="eastAsia"/>
                <w:color w:val="auto"/>
                <w:highlight w:val="none"/>
              </w:rPr>
            </w:pPr>
            <w:r>
              <w:rPr>
                <w:rFonts w:hint="eastAsia"/>
                <w:color w:val="auto"/>
                <w:highlight w:val="none"/>
              </w:rPr>
              <w:t>Ⅴ、危险废物按照规范设置专门收集容器和储存场所，储存场所采取地面硬化处理，存放场所设置防渗漏措施，危险废物委托有危险废物处理资质的单位处理；</w:t>
            </w:r>
          </w:p>
          <w:p w14:paraId="7DA954FF">
            <w:pPr>
              <w:pStyle w:val="46"/>
              <w:jc w:val="both"/>
              <w:rPr>
                <w:rFonts w:hint="eastAsia"/>
                <w:color w:val="auto"/>
                <w:highlight w:val="none"/>
              </w:rPr>
            </w:pPr>
            <w:r>
              <w:rPr>
                <w:rFonts w:hint="eastAsia"/>
                <w:color w:val="auto"/>
                <w:highlight w:val="none"/>
                <w:lang w:val="en-US" w:eastAsia="zh-CN"/>
              </w:rPr>
              <w:t>VI、</w:t>
            </w:r>
            <w:r>
              <w:rPr>
                <w:rFonts w:hint="eastAsia"/>
                <w:color w:val="auto"/>
                <w:highlight w:val="none"/>
              </w:rPr>
              <w:t>公司设置专人定期对废气处理设施及生产设备进行检修维护，一旦发现废气处理系统发生故障，操作人员立即采取处理措施，控制事故扩大，避免环境污染事故发生；</w:t>
            </w:r>
          </w:p>
          <w:p w14:paraId="1A274E75">
            <w:pPr>
              <w:pStyle w:val="46"/>
              <w:jc w:val="both"/>
              <w:rPr>
                <w:rFonts w:hint="eastAsia"/>
                <w:color w:val="auto"/>
                <w:highlight w:val="none"/>
              </w:rPr>
            </w:pPr>
            <w:r>
              <w:rPr>
                <w:rFonts w:hint="eastAsia"/>
                <w:color w:val="auto"/>
                <w:highlight w:val="none"/>
                <w:lang w:val="en-US" w:eastAsia="zh-CN"/>
              </w:rPr>
              <w:t>VII、根据《中华人民共和国固体废物环境污染防治法》，本项目需编制突发环境事件应急预案并在主管部门备案。</w:t>
            </w:r>
            <w:r>
              <w:rPr>
                <w:rFonts w:hint="eastAsia"/>
                <w:color w:val="auto"/>
                <w:highlight w:val="none"/>
              </w:rPr>
              <w:t>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p w14:paraId="1DA62EC4">
            <w:pPr>
              <w:pStyle w:val="46"/>
              <w:jc w:val="both"/>
              <w:rPr>
                <w:rFonts w:hint="eastAsia"/>
                <w:color w:val="auto"/>
                <w:highlight w:val="none"/>
              </w:rPr>
            </w:pPr>
          </w:p>
        </w:tc>
      </w:tr>
      <w:tr w14:paraId="5A110F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009" w:type="pct"/>
            <w:tcBorders>
              <w:tl2br w:val="nil"/>
              <w:tr2bl w:val="nil"/>
            </w:tcBorders>
            <w:noWrap w:val="0"/>
            <w:vAlign w:val="center"/>
          </w:tcPr>
          <w:p w14:paraId="7CC5B387">
            <w:pPr>
              <w:pStyle w:val="46"/>
              <w:rPr>
                <w:color w:val="auto"/>
                <w:highlight w:val="none"/>
              </w:rPr>
            </w:pPr>
            <w:r>
              <w:rPr>
                <w:rFonts w:hint="eastAsia"/>
                <w:color w:val="auto"/>
                <w:highlight w:val="none"/>
              </w:rPr>
              <w:t>其他环境</w:t>
            </w:r>
          </w:p>
          <w:p w14:paraId="4D457A70">
            <w:pPr>
              <w:pStyle w:val="46"/>
              <w:rPr>
                <w:rFonts w:hint="eastAsia"/>
                <w:color w:val="auto"/>
                <w:highlight w:val="none"/>
              </w:rPr>
            </w:pPr>
            <w:r>
              <w:rPr>
                <w:rFonts w:hint="eastAsia"/>
                <w:color w:val="auto"/>
                <w:highlight w:val="none"/>
              </w:rPr>
              <w:t>管理要求</w:t>
            </w:r>
          </w:p>
        </w:tc>
        <w:tc>
          <w:tcPr>
            <w:tcW w:w="3990" w:type="pct"/>
            <w:gridSpan w:val="4"/>
            <w:tcBorders>
              <w:tl2br w:val="nil"/>
              <w:tr2bl w:val="nil"/>
            </w:tcBorders>
            <w:noWrap w:val="0"/>
            <w:vAlign w:val="center"/>
          </w:tcPr>
          <w:p w14:paraId="511AE3B2">
            <w:pPr>
              <w:pStyle w:val="46"/>
              <w:jc w:val="both"/>
              <w:rPr>
                <w:color w:val="auto"/>
                <w:highlight w:val="none"/>
              </w:rPr>
            </w:pPr>
            <w:r>
              <w:rPr>
                <w:color w:val="auto"/>
                <w:highlight w:val="none"/>
              </w:rPr>
              <w:t>1、排污许可</w:t>
            </w:r>
          </w:p>
          <w:p w14:paraId="48BDCA01">
            <w:pPr>
              <w:pStyle w:val="46"/>
              <w:jc w:val="both"/>
              <w:rPr>
                <w:color w:val="auto"/>
                <w:highlight w:val="none"/>
              </w:rPr>
            </w:pPr>
            <w:r>
              <w:rPr>
                <w:color w:val="auto"/>
                <w:highlight w:val="none"/>
              </w:rPr>
              <w:t>根据《排污许可证管理办法（试行）》和《固定污染源排污许可分类管理名录（2019年版）》等相关政策文件，本项目排污许可证管理类别为</w:t>
            </w:r>
            <w:r>
              <w:rPr>
                <w:rFonts w:hint="eastAsia"/>
                <w:color w:val="auto"/>
                <w:highlight w:val="none"/>
                <w:lang w:eastAsia="zh-CN"/>
              </w:rPr>
              <w:t>“</w:t>
            </w:r>
            <w:r>
              <w:rPr>
                <w:rFonts w:hint="eastAsia"/>
                <w:color w:val="auto"/>
                <w:highlight w:val="none"/>
                <w:lang w:val="en-US" w:eastAsia="zh-CN"/>
              </w:rPr>
              <w:t>登记</w:t>
            </w:r>
            <w:r>
              <w:rPr>
                <w:rFonts w:hint="eastAsia"/>
                <w:color w:val="auto"/>
                <w:highlight w:val="none"/>
              </w:rPr>
              <w:t>管理</w:t>
            </w:r>
            <w:r>
              <w:rPr>
                <w:rFonts w:hint="eastAsia"/>
                <w:color w:val="auto"/>
                <w:highlight w:val="none"/>
                <w:lang w:eastAsia="zh-CN"/>
              </w:rPr>
              <w:t>”</w:t>
            </w:r>
            <w:r>
              <w:rPr>
                <w:color w:val="auto"/>
                <w:highlight w:val="none"/>
              </w:rPr>
              <w:t>，企业应在实际投入生产或发生排污前完成排污</w:t>
            </w:r>
            <w:r>
              <w:rPr>
                <w:rFonts w:hint="eastAsia"/>
                <w:color w:val="auto"/>
                <w:highlight w:val="none"/>
                <w:lang w:val="en-US" w:eastAsia="zh-CN"/>
              </w:rPr>
              <w:t>申请</w:t>
            </w:r>
            <w:r>
              <w:rPr>
                <w:color w:val="auto"/>
                <w:highlight w:val="none"/>
              </w:rPr>
              <w:t>相关手续。</w:t>
            </w:r>
          </w:p>
          <w:p w14:paraId="65ED321C">
            <w:pPr>
              <w:pStyle w:val="46"/>
              <w:jc w:val="both"/>
              <w:rPr>
                <w:color w:val="auto"/>
                <w:highlight w:val="none"/>
              </w:rPr>
            </w:pPr>
            <w:r>
              <w:rPr>
                <w:color w:val="auto"/>
                <w:highlight w:val="none"/>
              </w:rPr>
              <w:t>2、竣工验收</w:t>
            </w:r>
          </w:p>
          <w:p w14:paraId="4CB4F371">
            <w:pPr>
              <w:pStyle w:val="46"/>
              <w:jc w:val="both"/>
              <w:rPr>
                <w:rFonts w:hint="eastAsia"/>
                <w:color w:val="auto"/>
                <w:highlight w:val="none"/>
              </w:rPr>
            </w:pPr>
            <w:r>
              <w:rPr>
                <w:color w:val="auto"/>
                <w:highlight w:val="none"/>
              </w:rPr>
              <w:t>建设单位应依据建设项目竣工环境保护验收技术规范、环评文件及其批复的要求，自主开展环境保护竣工验收相关工作。建设项目配套建设的环境保护设施经验收合格，方可投入生产或者使用，未经验收或者验收不合格的，不得投入生产或者使用。</w:t>
            </w:r>
          </w:p>
        </w:tc>
      </w:tr>
    </w:tbl>
    <w:p w14:paraId="5523136D">
      <w:pPr>
        <w:pStyle w:val="23"/>
        <w:adjustRightInd/>
        <w:snapToGrid/>
        <w:spacing w:before="0" w:beforeAutospacing="0" w:after="0" w:afterAutospacing="0"/>
        <w:jc w:val="left"/>
        <w:outlineLvl w:val="0"/>
        <w:rPr>
          <w:rFonts w:ascii="黑体" w:hAnsi="黑体" w:eastAsia="黑体"/>
          <w:snapToGrid w:val="0"/>
          <w:color w:val="auto"/>
          <w:sz w:val="30"/>
          <w:szCs w:val="30"/>
          <w:highlight w:val="none"/>
        </w:rPr>
      </w:pPr>
      <w:r>
        <w:rPr>
          <w:snapToGrid w:val="0"/>
          <w:color w:val="auto"/>
          <w:highlight w:val="none"/>
        </w:rPr>
        <w:br w:type="page"/>
      </w:r>
      <w:r>
        <w:rPr>
          <w:rFonts w:hint="eastAsia" w:ascii="黑体" w:hAnsi="黑体" w:eastAsia="黑体"/>
          <w:snapToGrid w:val="0"/>
          <w:color w:val="auto"/>
          <w:sz w:val="30"/>
          <w:szCs w:val="30"/>
          <w:highlight w:val="none"/>
        </w:rPr>
        <w:t>六、结论</w:t>
      </w:r>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14:paraId="7A9F5D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noWrap w:val="0"/>
            <w:vAlign w:val="center"/>
          </w:tcPr>
          <w:p w14:paraId="4E8F2EF6">
            <w:pPr>
              <w:adjustRightInd w:val="0"/>
              <w:snapToGrid w:val="0"/>
              <w:spacing w:line="360" w:lineRule="auto"/>
              <w:ind w:firstLine="482" w:firstLineChars="200"/>
              <w:jc w:val="center"/>
              <w:rPr>
                <w:b/>
                <w:bCs/>
                <w:color w:val="auto"/>
                <w:sz w:val="24"/>
                <w:highlight w:val="none"/>
              </w:rPr>
            </w:pPr>
            <w:r>
              <w:rPr>
                <w:rFonts w:hint="eastAsia" w:ascii="宋体" w:hAnsi="宋体" w:cs="宋体"/>
                <w:b/>
                <w:bCs/>
                <w:color w:val="auto"/>
                <w:sz w:val="24"/>
                <w:highlight w:val="none"/>
              </w:rPr>
              <w:t>从环境保护角度分析，本项目建设具有可行性。</w:t>
            </w:r>
          </w:p>
          <w:p w14:paraId="08F7E3D4">
            <w:pPr>
              <w:spacing w:line="360" w:lineRule="auto"/>
              <w:rPr>
                <w:rFonts w:ascii="宋体" w:cs="宋体"/>
                <w:color w:val="auto"/>
                <w:sz w:val="24"/>
                <w:highlight w:val="none"/>
              </w:rPr>
            </w:pPr>
          </w:p>
        </w:tc>
      </w:tr>
    </w:tbl>
    <w:p w14:paraId="0E96D401">
      <w:pPr>
        <w:rPr>
          <w:rFonts w:ascii="宋体"/>
          <w:color w:val="auto"/>
          <w:highlight w:val="none"/>
        </w:rPr>
        <w:sectPr>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14:paraId="52FE3231">
      <w:pPr>
        <w:pStyle w:val="23"/>
        <w:adjustRightInd w:val="0"/>
        <w:snapToGrid w:val="0"/>
        <w:spacing w:before="0" w:beforeAutospacing="0" w:after="0" w:afterAutospacing="0"/>
        <w:outlineLvl w:val="0"/>
        <w:rPr>
          <w:rFonts w:hint="eastAsia" w:ascii="黑体" w:hAnsi="黑体" w:eastAsia="黑体"/>
          <w:snapToGrid w:val="0"/>
          <w:color w:val="auto"/>
          <w:sz w:val="32"/>
          <w:szCs w:val="32"/>
          <w:highlight w:val="none"/>
        </w:rPr>
      </w:pPr>
      <w:r>
        <w:rPr>
          <w:rFonts w:hint="eastAsia" w:ascii="黑体" w:hAnsi="黑体" w:eastAsia="黑体"/>
          <w:snapToGrid w:val="0"/>
          <w:color w:val="auto"/>
          <w:sz w:val="32"/>
          <w:szCs w:val="32"/>
          <w:highlight w:val="none"/>
        </w:rPr>
        <w:t>附表</w:t>
      </w:r>
    </w:p>
    <w:p w14:paraId="102BA48F">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Fonts w:hint="eastAsia" w:ascii="方正小标宋_GBK" w:hAnsi="黑体" w:eastAsia="方正小标宋_GBK"/>
          <w:snapToGrid w:val="0"/>
          <w:color w:val="auto"/>
          <w:sz w:val="38"/>
          <w:szCs w:val="38"/>
          <w:highlight w:val="none"/>
        </w:rPr>
      </w:pPr>
      <w:r>
        <w:rPr>
          <w:rFonts w:hint="eastAsia" w:ascii="方正小标宋_GBK" w:hAnsi="黑体" w:eastAsia="方正小标宋_GBK"/>
          <w:snapToGrid w:val="0"/>
          <w:color w:val="auto"/>
          <w:sz w:val="38"/>
          <w:szCs w:val="38"/>
          <w:highlight w:val="none"/>
        </w:rPr>
        <w:t>建设项目污染物排放量汇总表</w:t>
      </w:r>
    </w:p>
    <w:tbl>
      <w:tblPr>
        <w:tblStyle w:val="26"/>
        <w:tblW w:w="4993"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488"/>
        <w:gridCol w:w="1789"/>
        <w:gridCol w:w="1339"/>
        <w:gridCol w:w="1789"/>
        <w:gridCol w:w="1751"/>
        <w:gridCol w:w="1854"/>
        <w:gridCol w:w="1561"/>
        <w:gridCol w:w="1366"/>
      </w:tblGrid>
      <w:tr w14:paraId="39D5D6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71" w:type="pct"/>
            <w:tcBorders>
              <w:tl2br w:val="single" w:color="auto" w:sz="4" w:space="0"/>
            </w:tcBorders>
            <w:noWrap w:val="0"/>
            <w:tcMar>
              <w:left w:w="28" w:type="dxa"/>
              <w:right w:w="28" w:type="dxa"/>
            </w:tcMar>
            <w:vAlign w:val="center"/>
          </w:tcPr>
          <w:p w14:paraId="1568C823">
            <w:pPr>
              <w:pStyle w:val="34"/>
              <w:spacing w:beforeLines="0" w:afterLines="0" w:line="240" w:lineRule="auto"/>
              <w:ind w:firstLine="0" w:firstLineChars="0"/>
              <w:jc w:val="right"/>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项目</w:t>
            </w:r>
          </w:p>
          <w:p w14:paraId="03AA7F1B">
            <w:pPr>
              <w:pStyle w:val="34"/>
              <w:spacing w:beforeLines="0" w:afterLines="0" w:line="240" w:lineRule="auto"/>
              <w:ind w:firstLine="0" w:firstLineChars="0"/>
              <w:jc w:val="left"/>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分类</w:t>
            </w:r>
          </w:p>
        </w:tc>
        <w:tc>
          <w:tcPr>
            <w:tcW w:w="509" w:type="pct"/>
            <w:noWrap w:val="0"/>
            <w:tcMar>
              <w:left w:w="28" w:type="dxa"/>
              <w:right w:w="28" w:type="dxa"/>
            </w:tcMar>
            <w:vAlign w:val="center"/>
          </w:tcPr>
          <w:p w14:paraId="3588061E">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污染物名称</w:t>
            </w:r>
          </w:p>
        </w:tc>
        <w:tc>
          <w:tcPr>
            <w:tcW w:w="612" w:type="pct"/>
            <w:noWrap w:val="0"/>
            <w:tcMar>
              <w:left w:w="28" w:type="dxa"/>
              <w:right w:w="28" w:type="dxa"/>
            </w:tcMar>
            <w:vAlign w:val="center"/>
          </w:tcPr>
          <w:p w14:paraId="6D470E66">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现有工程</w:t>
            </w:r>
          </w:p>
          <w:p w14:paraId="344D078A">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排放量（固体废物产生量）</w:t>
            </w: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1 \* GB3 \* MERGEFORMAT </w:instrText>
            </w:r>
            <w:r>
              <w:rPr>
                <w:rFonts w:ascii="Times New Roman" w:eastAsia="黑体"/>
                <w:snapToGrid w:val="0"/>
                <w:color w:val="auto"/>
                <w:spacing w:val="-6"/>
                <w:kern w:val="21"/>
                <w:szCs w:val="21"/>
                <w:highlight w:val="none"/>
              </w:rPr>
              <w:fldChar w:fldCharType="separate"/>
            </w:r>
            <w:r>
              <w:rPr>
                <w:rFonts w:hint="eastAsia" w:hAnsi="宋体" w:cs="宋体"/>
                <w:color w:val="auto"/>
                <w:kern w:val="2"/>
                <w:szCs w:val="21"/>
                <w:highlight w:val="none"/>
              </w:rPr>
              <w:t>①</w:t>
            </w:r>
            <w:r>
              <w:rPr>
                <w:rFonts w:ascii="Times New Roman" w:eastAsia="黑体"/>
                <w:snapToGrid w:val="0"/>
                <w:color w:val="auto"/>
                <w:spacing w:val="-6"/>
                <w:kern w:val="21"/>
                <w:szCs w:val="21"/>
                <w:highlight w:val="none"/>
              </w:rPr>
              <w:fldChar w:fldCharType="end"/>
            </w:r>
          </w:p>
        </w:tc>
        <w:tc>
          <w:tcPr>
            <w:tcW w:w="458" w:type="pct"/>
            <w:noWrap w:val="0"/>
            <w:tcMar>
              <w:left w:w="28" w:type="dxa"/>
              <w:right w:w="28" w:type="dxa"/>
            </w:tcMar>
            <w:vAlign w:val="center"/>
          </w:tcPr>
          <w:p w14:paraId="0793F129">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现有工程</w:t>
            </w:r>
          </w:p>
          <w:p w14:paraId="6246144E">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许可排放量</w:t>
            </w:r>
          </w:p>
          <w:p w14:paraId="3DB80119">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2 \* GB3 \* MERGEFORMAT </w:instrText>
            </w:r>
            <w:r>
              <w:rPr>
                <w:rFonts w:ascii="Times New Roman" w:eastAsia="黑体"/>
                <w:snapToGrid w:val="0"/>
                <w:color w:val="auto"/>
                <w:spacing w:val="-6"/>
                <w:kern w:val="21"/>
                <w:szCs w:val="21"/>
                <w:highlight w:val="none"/>
              </w:rPr>
              <w:fldChar w:fldCharType="separate"/>
            </w:r>
            <w:r>
              <w:rPr>
                <w:rFonts w:hint="eastAsia" w:hAnsi="宋体" w:cs="宋体"/>
                <w:snapToGrid w:val="0"/>
                <w:color w:val="auto"/>
                <w:spacing w:val="-6"/>
                <w:kern w:val="21"/>
                <w:szCs w:val="21"/>
                <w:highlight w:val="none"/>
              </w:rPr>
              <w:t>②</w:t>
            </w:r>
            <w:r>
              <w:rPr>
                <w:rFonts w:ascii="Times New Roman" w:eastAsia="黑体"/>
                <w:snapToGrid w:val="0"/>
                <w:color w:val="auto"/>
                <w:spacing w:val="-6"/>
                <w:kern w:val="21"/>
                <w:szCs w:val="21"/>
                <w:highlight w:val="none"/>
              </w:rPr>
              <w:fldChar w:fldCharType="end"/>
            </w:r>
          </w:p>
        </w:tc>
        <w:tc>
          <w:tcPr>
            <w:tcW w:w="612" w:type="pct"/>
            <w:noWrap w:val="0"/>
            <w:tcMar>
              <w:left w:w="28" w:type="dxa"/>
              <w:right w:w="28" w:type="dxa"/>
            </w:tcMar>
            <w:vAlign w:val="center"/>
          </w:tcPr>
          <w:p w14:paraId="13A7FAE2">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在建工程</w:t>
            </w:r>
          </w:p>
          <w:p w14:paraId="0A07DA6C">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排放量（固体废物产生量）</w:t>
            </w: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3 \* GB3 \* MERGEFORMAT </w:instrText>
            </w:r>
            <w:r>
              <w:rPr>
                <w:rFonts w:ascii="Times New Roman" w:eastAsia="黑体"/>
                <w:snapToGrid w:val="0"/>
                <w:color w:val="auto"/>
                <w:spacing w:val="-6"/>
                <w:kern w:val="21"/>
                <w:szCs w:val="21"/>
                <w:highlight w:val="none"/>
              </w:rPr>
              <w:fldChar w:fldCharType="separate"/>
            </w:r>
            <w:r>
              <w:rPr>
                <w:rFonts w:hint="eastAsia" w:hAnsi="宋体" w:cs="宋体"/>
                <w:color w:val="auto"/>
                <w:kern w:val="2"/>
                <w:szCs w:val="21"/>
                <w:highlight w:val="none"/>
              </w:rPr>
              <w:t>③</w:t>
            </w:r>
            <w:r>
              <w:rPr>
                <w:rFonts w:ascii="Times New Roman" w:eastAsia="黑体"/>
                <w:snapToGrid w:val="0"/>
                <w:color w:val="auto"/>
                <w:spacing w:val="-6"/>
                <w:kern w:val="21"/>
                <w:szCs w:val="21"/>
                <w:highlight w:val="none"/>
              </w:rPr>
              <w:fldChar w:fldCharType="end"/>
            </w:r>
          </w:p>
        </w:tc>
        <w:tc>
          <w:tcPr>
            <w:tcW w:w="599" w:type="pct"/>
            <w:noWrap w:val="0"/>
            <w:tcMar>
              <w:left w:w="28" w:type="dxa"/>
              <w:right w:w="28" w:type="dxa"/>
            </w:tcMar>
            <w:vAlign w:val="center"/>
          </w:tcPr>
          <w:p w14:paraId="552A367D">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本项目</w:t>
            </w:r>
          </w:p>
          <w:p w14:paraId="32D3FAB9">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排放量（固体废物产生量）</w:t>
            </w: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4 \* GB3 \* MERGEFORMAT </w:instrText>
            </w:r>
            <w:r>
              <w:rPr>
                <w:rFonts w:ascii="Times New Roman" w:eastAsia="黑体"/>
                <w:snapToGrid w:val="0"/>
                <w:color w:val="auto"/>
                <w:spacing w:val="-6"/>
                <w:kern w:val="21"/>
                <w:szCs w:val="21"/>
                <w:highlight w:val="none"/>
              </w:rPr>
              <w:fldChar w:fldCharType="separate"/>
            </w:r>
            <w:r>
              <w:rPr>
                <w:rFonts w:hint="eastAsia" w:hAnsi="宋体" w:cs="宋体"/>
                <w:color w:val="auto"/>
                <w:kern w:val="2"/>
                <w:szCs w:val="21"/>
                <w:highlight w:val="none"/>
              </w:rPr>
              <w:t>④</w:t>
            </w:r>
            <w:r>
              <w:rPr>
                <w:rFonts w:ascii="Times New Roman" w:eastAsia="黑体"/>
                <w:snapToGrid w:val="0"/>
                <w:color w:val="auto"/>
                <w:spacing w:val="-6"/>
                <w:kern w:val="21"/>
                <w:szCs w:val="21"/>
                <w:highlight w:val="none"/>
              </w:rPr>
              <w:fldChar w:fldCharType="end"/>
            </w:r>
          </w:p>
        </w:tc>
        <w:tc>
          <w:tcPr>
            <w:tcW w:w="634" w:type="pct"/>
            <w:noWrap w:val="0"/>
            <w:tcMar>
              <w:left w:w="28" w:type="dxa"/>
              <w:right w:w="28" w:type="dxa"/>
            </w:tcMar>
            <w:vAlign w:val="center"/>
          </w:tcPr>
          <w:p w14:paraId="55AC3C71">
            <w:pPr>
              <w:pStyle w:val="34"/>
              <w:spacing w:beforeLines="0" w:afterLines="0" w:line="240" w:lineRule="auto"/>
              <w:ind w:firstLine="0" w:firstLineChars="0"/>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以新带老削减量</w:t>
            </w:r>
          </w:p>
          <w:p w14:paraId="32C1D0C0">
            <w:pPr>
              <w:pStyle w:val="34"/>
              <w:spacing w:beforeLines="0" w:afterLines="0" w:line="240" w:lineRule="auto"/>
              <w:ind w:firstLine="0" w:firstLineChars="0"/>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（新建项目不填）</w:t>
            </w:r>
            <w:r>
              <w:rPr>
                <w:rFonts w:ascii="Times New Roman" w:eastAsia="黑体"/>
                <w:snapToGrid w:val="0"/>
                <w:color w:val="auto"/>
                <w:spacing w:val="-16"/>
                <w:kern w:val="21"/>
                <w:szCs w:val="21"/>
                <w:highlight w:val="none"/>
              </w:rPr>
              <w:fldChar w:fldCharType="begin"/>
            </w:r>
            <w:r>
              <w:rPr>
                <w:rFonts w:ascii="Times New Roman" w:eastAsia="黑体"/>
                <w:snapToGrid w:val="0"/>
                <w:color w:val="auto"/>
                <w:spacing w:val="-16"/>
                <w:kern w:val="21"/>
                <w:szCs w:val="21"/>
                <w:highlight w:val="none"/>
              </w:rPr>
              <w:instrText xml:space="preserve"> = 5 \* GB3 \* MERGEFORMAT </w:instrText>
            </w:r>
            <w:r>
              <w:rPr>
                <w:rFonts w:ascii="Times New Roman" w:eastAsia="黑体"/>
                <w:snapToGrid w:val="0"/>
                <w:color w:val="auto"/>
                <w:spacing w:val="-16"/>
                <w:kern w:val="21"/>
                <w:szCs w:val="21"/>
                <w:highlight w:val="none"/>
              </w:rPr>
              <w:fldChar w:fldCharType="separate"/>
            </w:r>
            <w:r>
              <w:rPr>
                <w:rFonts w:hint="eastAsia" w:hAnsi="宋体" w:cs="宋体"/>
                <w:color w:val="auto"/>
                <w:kern w:val="2"/>
                <w:szCs w:val="21"/>
                <w:highlight w:val="none"/>
              </w:rPr>
              <w:t>⑤</w:t>
            </w:r>
            <w:r>
              <w:rPr>
                <w:rFonts w:ascii="Times New Roman" w:eastAsia="黑体"/>
                <w:snapToGrid w:val="0"/>
                <w:color w:val="auto"/>
                <w:spacing w:val="-16"/>
                <w:kern w:val="21"/>
                <w:szCs w:val="21"/>
                <w:highlight w:val="none"/>
              </w:rPr>
              <w:fldChar w:fldCharType="end"/>
            </w:r>
          </w:p>
        </w:tc>
        <w:tc>
          <w:tcPr>
            <w:tcW w:w="534" w:type="pct"/>
            <w:noWrap w:val="0"/>
            <w:tcMar>
              <w:left w:w="28" w:type="dxa"/>
              <w:right w:w="28" w:type="dxa"/>
            </w:tcMar>
            <w:vAlign w:val="center"/>
          </w:tcPr>
          <w:p w14:paraId="0AA20CF6">
            <w:pPr>
              <w:pStyle w:val="34"/>
              <w:spacing w:beforeLines="0" w:afterLines="0" w:line="240" w:lineRule="auto"/>
              <w:ind w:firstLine="0" w:firstLineChars="0"/>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本项目建成后</w:t>
            </w:r>
          </w:p>
          <w:p w14:paraId="2F5C9751">
            <w:pPr>
              <w:pStyle w:val="34"/>
              <w:spacing w:beforeLines="0" w:afterLines="0" w:line="240" w:lineRule="auto"/>
              <w:ind w:firstLine="0" w:firstLineChars="0"/>
              <w:rPr>
                <w:rFonts w:ascii="Times New Roman" w:eastAsia="黑体"/>
                <w:snapToGrid w:val="0"/>
                <w:color w:val="auto"/>
                <w:spacing w:val="-16"/>
                <w:kern w:val="21"/>
                <w:szCs w:val="21"/>
                <w:highlight w:val="none"/>
              </w:rPr>
            </w:pPr>
            <w:r>
              <w:rPr>
                <w:rFonts w:ascii="Times New Roman" w:eastAsia="黑体"/>
                <w:snapToGrid w:val="0"/>
                <w:color w:val="auto"/>
                <w:spacing w:val="-16"/>
                <w:kern w:val="21"/>
                <w:szCs w:val="21"/>
                <w:highlight w:val="none"/>
              </w:rPr>
              <w:t>全厂排放量（固体废物产生量）</w:t>
            </w:r>
            <w:r>
              <w:rPr>
                <w:rFonts w:ascii="Times New Roman" w:eastAsia="黑体"/>
                <w:snapToGrid w:val="0"/>
                <w:color w:val="auto"/>
                <w:spacing w:val="-16"/>
                <w:kern w:val="21"/>
                <w:szCs w:val="21"/>
                <w:highlight w:val="none"/>
              </w:rPr>
              <w:fldChar w:fldCharType="begin"/>
            </w:r>
            <w:r>
              <w:rPr>
                <w:rFonts w:ascii="Times New Roman" w:eastAsia="黑体"/>
                <w:snapToGrid w:val="0"/>
                <w:color w:val="auto"/>
                <w:spacing w:val="-16"/>
                <w:kern w:val="21"/>
                <w:szCs w:val="21"/>
                <w:highlight w:val="none"/>
              </w:rPr>
              <w:instrText xml:space="preserve"> = 6 \* GB3 \* MERGEFORMAT </w:instrText>
            </w:r>
            <w:r>
              <w:rPr>
                <w:rFonts w:ascii="Times New Roman" w:eastAsia="黑体"/>
                <w:snapToGrid w:val="0"/>
                <w:color w:val="auto"/>
                <w:spacing w:val="-16"/>
                <w:kern w:val="21"/>
                <w:szCs w:val="21"/>
                <w:highlight w:val="none"/>
              </w:rPr>
              <w:fldChar w:fldCharType="separate"/>
            </w:r>
            <w:r>
              <w:rPr>
                <w:rFonts w:hint="eastAsia" w:hAnsi="宋体" w:cs="宋体"/>
                <w:color w:val="auto"/>
                <w:kern w:val="2"/>
                <w:szCs w:val="21"/>
                <w:highlight w:val="none"/>
              </w:rPr>
              <w:t>⑥</w:t>
            </w:r>
            <w:r>
              <w:rPr>
                <w:rFonts w:ascii="Times New Roman" w:eastAsia="黑体"/>
                <w:snapToGrid w:val="0"/>
                <w:color w:val="auto"/>
                <w:spacing w:val="-16"/>
                <w:kern w:val="21"/>
                <w:szCs w:val="21"/>
                <w:highlight w:val="none"/>
              </w:rPr>
              <w:fldChar w:fldCharType="end"/>
            </w:r>
          </w:p>
        </w:tc>
        <w:tc>
          <w:tcPr>
            <w:tcW w:w="467" w:type="pct"/>
            <w:noWrap w:val="0"/>
            <w:tcMar>
              <w:left w:w="28" w:type="dxa"/>
              <w:right w:w="28" w:type="dxa"/>
            </w:tcMar>
            <w:vAlign w:val="center"/>
          </w:tcPr>
          <w:p w14:paraId="46497AD8">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t>变化量</w:t>
            </w:r>
          </w:p>
          <w:p w14:paraId="22027F22">
            <w:pPr>
              <w:pStyle w:val="34"/>
              <w:spacing w:beforeLines="0" w:afterLines="0" w:line="240" w:lineRule="auto"/>
              <w:ind w:firstLine="0" w:firstLineChars="0"/>
              <w:rPr>
                <w:rFonts w:ascii="Times New Roman" w:eastAsia="黑体"/>
                <w:snapToGrid w:val="0"/>
                <w:color w:val="auto"/>
                <w:spacing w:val="-6"/>
                <w:kern w:val="21"/>
                <w:szCs w:val="21"/>
                <w:highlight w:val="none"/>
              </w:rPr>
            </w:pPr>
            <w:r>
              <w:rPr>
                <w:rFonts w:ascii="Times New Roman" w:eastAsia="黑体"/>
                <w:snapToGrid w:val="0"/>
                <w:color w:val="auto"/>
                <w:spacing w:val="-6"/>
                <w:kern w:val="21"/>
                <w:szCs w:val="21"/>
                <w:highlight w:val="none"/>
              </w:rPr>
              <w:fldChar w:fldCharType="begin"/>
            </w:r>
            <w:r>
              <w:rPr>
                <w:rFonts w:ascii="Times New Roman" w:eastAsia="黑体"/>
                <w:snapToGrid w:val="0"/>
                <w:color w:val="auto"/>
                <w:spacing w:val="-6"/>
                <w:kern w:val="21"/>
                <w:szCs w:val="21"/>
                <w:highlight w:val="none"/>
              </w:rPr>
              <w:instrText xml:space="preserve"> = 7 \* GB3 \* MERGEFORMAT </w:instrText>
            </w:r>
            <w:r>
              <w:rPr>
                <w:rFonts w:ascii="Times New Roman" w:eastAsia="黑体"/>
                <w:snapToGrid w:val="0"/>
                <w:color w:val="auto"/>
                <w:spacing w:val="-6"/>
                <w:kern w:val="21"/>
                <w:szCs w:val="21"/>
                <w:highlight w:val="none"/>
              </w:rPr>
              <w:fldChar w:fldCharType="separate"/>
            </w:r>
            <w:r>
              <w:rPr>
                <w:rFonts w:hint="eastAsia" w:hAnsi="宋体" w:cs="宋体"/>
                <w:color w:val="auto"/>
                <w:kern w:val="2"/>
                <w:szCs w:val="21"/>
                <w:highlight w:val="none"/>
              </w:rPr>
              <w:t>⑦</w:t>
            </w:r>
            <w:r>
              <w:rPr>
                <w:rFonts w:ascii="Times New Roman" w:eastAsia="黑体"/>
                <w:snapToGrid w:val="0"/>
                <w:color w:val="auto"/>
                <w:spacing w:val="-6"/>
                <w:kern w:val="21"/>
                <w:szCs w:val="21"/>
                <w:highlight w:val="none"/>
              </w:rPr>
              <w:fldChar w:fldCharType="end"/>
            </w:r>
          </w:p>
        </w:tc>
      </w:tr>
      <w:tr w14:paraId="105B2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1" w:type="pct"/>
            <w:vMerge w:val="restart"/>
            <w:noWrap w:val="0"/>
            <w:vAlign w:val="center"/>
          </w:tcPr>
          <w:p w14:paraId="6A938F44">
            <w:pPr>
              <w:pStyle w:val="34"/>
              <w:spacing w:beforeLines="0" w:afterLines="0" w:line="240" w:lineRule="auto"/>
              <w:ind w:firstLine="0" w:firstLineChars="0"/>
              <w:rPr>
                <w:rFonts w:ascii="Times New Roman"/>
                <w:snapToGrid w:val="0"/>
                <w:color w:val="auto"/>
                <w:kern w:val="21"/>
                <w:szCs w:val="21"/>
                <w:highlight w:val="none"/>
              </w:rPr>
            </w:pPr>
            <w:r>
              <w:rPr>
                <w:rFonts w:ascii="Times New Roman"/>
                <w:snapToGrid w:val="0"/>
                <w:color w:val="auto"/>
                <w:kern w:val="21"/>
                <w:szCs w:val="21"/>
                <w:highlight w:val="none"/>
              </w:rPr>
              <w:t>废气</w:t>
            </w:r>
          </w:p>
        </w:tc>
        <w:tc>
          <w:tcPr>
            <w:tcW w:w="509" w:type="pct"/>
            <w:noWrap w:val="0"/>
            <w:vAlign w:val="center"/>
          </w:tcPr>
          <w:p w14:paraId="751E6341">
            <w:pPr>
              <w:spacing w:beforeLines="0" w:afterLines="0" w:line="240" w:lineRule="auto"/>
              <w:ind w:firstLine="0" w:firstLineChars="0"/>
              <w:jc w:val="center"/>
              <w:rPr>
                <w:rFonts w:hint="eastAsia" w:eastAsia="宋体"/>
                <w:color w:val="auto"/>
                <w:highlight w:val="none"/>
                <w:lang w:val="en-US" w:eastAsia="zh-CN"/>
              </w:rPr>
            </w:pPr>
            <w:r>
              <w:rPr>
                <w:rFonts w:hint="eastAsia"/>
                <w:color w:val="auto"/>
                <w:highlight w:val="none"/>
                <w:lang w:val="en-US" w:eastAsia="zh-CN"/>
              </w:rPr>
              <w:t>非甲烷总烃</w:t>
            </w:r>
          </w:p>
        </w:tc>
        <w:tc>
          <w:tcPr>
            <w:tcW w:w="612" w:type="pct"/>
            <w:noWrap w:val="0"/>
            <w:vAlign w:val="center"/>
          </w:tcPr>
          <w:p w14:paraId="298EB357">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458" w:type="pct"/>
            <w:noWrap w:val="0"/>
            <w:vAlign w:val="center"/>
          </w:tcPr>
          <w:p w14:paraId="7F1FE75C">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612" w:type="pct"/>
            <w:noWrap w:val="0"/>
            <w:vAlign w:val="center"/>
          </w:tcPr>
          <w:p w14:paraId="7B8FFFC8">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99" w:type="pct"/>
            <w:noWrap w:val="0"/>
            <w:vAlign w:val="center"/>
          </w:tcPr>
          <w:p w14:paraId="3602F597">
            <w:pPr>
              <w:pStyle w:val="46"/>
              <w:ind w:firstLine="0" w:firstLineChars="0"/>
              <w:rPr>
                <w:rFonts w:hint="default"/>
                <w:color w:val="auto"/>
                <w:highlight w:val="none"/>
                <w:lang w:val="en-US" w:eastAsia="zh-CN"/>
              </w:rPr>
            </w:pPr>
            <w:r>
              <w:rPr>
                <w:rFonts w:hint="eastAsia"/>
                <w:color w:val="auto"/>
                <w:highlight w:val="none"/>
                <w:lang w:val="en-US" w:eastAsia="zh-CN"/>
              </w:rPr>
              <w:t>0.002t/a</w:t>
            </w:r>
          </w:p>
        </w:tc>
        <w:tc>
          <w:tcPr>
            <w:tcW w:w="634" w:type="pct"/>
            <w:noWrap w:val="0"/>
            <w:vAlign w:val="center"/>
          </w:tcPr>
          <w:p w14:paraId="469D628E">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34" w:type="pct"/>
            <w:noWrap w:val="0"/>
            <w:vAlign w:val="center"/>
          </w:tcPr>
          <w:p w14:paraId="5D2CFE0A">
            <w:pPr>
              <w:pStyle w:val="46"/>
              <w:ind w:firstLine="0" w:firstLineChars="0"/>
              <w:rPr>
                <w:rFonts w:hint="eastAsia"/>
                <w:color w:val="auto"/>
                <w:highlight w:val="none"/>
                <w:lang w:val="en-US" w:eastAsia="zh-CN"/>
              </w:rPr>
            </w:pPr>
            <w:r>
              <w:rPr>
                <w:rFonts w:hint="eastAsia"/>
                <w:color w:val="auto"/>
                <w:highlight w:val="none"/>
                <w:lang w:val="en-US" w:eastAsia="zh-CN"/>
              </w:rPr>
              <w:t>0.002t/a</w:t>
            </w:r>
          </w:p>
        </w:tc>
        <w:tc>
          <w:tcPr>
            <w:tcW w:w="467" w:type="pct"/>
            <w:noWrap w:val="0"/>
            <w:vAlign w:val="center"/>
          </w:tcPr>
          <w:p w14:paraId="32B60A66">
            <w:pPr>
              <w:pStyle w:val="46"/>
              <w:ind w:firstLine="0" w:firstLineChars="0"/>
              <w:rPr>
                <w:rFonts w:hint="eastAsia"/>
                <w:color w:val="auto"/>
                <w:highlight w:val="none"/>
                <w:lang w:val="en-US" w:eastAsia="zh-CN"/>
              </w:rPr>
            </w:pPr>
            <w:r>
              <w:rPr>
                <w:rFonts w:hint="eastAsia"/>
                <w:color w:val="auto"/>
                <w:highlight w:val="none"/>
                <w:lang w:val="en-US" w:eastAsia="zh-CN"/>
              </w:rPr>
              <w:t>+0.002t/a</w:t>
            </w:r>
          </w:p>
        </w:tc>
      </w:tr>
      <w:tr w14:paraId="015F87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1" w:type="pct"/>
            <w:vMerge w:val="continue"/>
            <w:noWrap w:val="0"/>
            <w:vAlign w:val="center"/>
          </w:tcPr>
          <w:p w14:paraId="787062FC">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518E57DC">
            <w:pPr>
              <w:spacing w:beforeLines="0" w:afterLines="0" w:line="240" w:lineRule="auto"/>
              <w:ind w:firstLine="0" w:firstLineChars="0"/>
              <w:jc w:val="center"/>
              <w:rPr>
                <w:snapToGrid w:val="0"/>
                <w:color w:val="auto"/>
                <w:kern w:val="21"/>
                <w:szCs w:val="21"/>
                <w:highlight w:val="none"/>
              </w:rPr>
            </w:pPr>
            <w:r>
              <w:rPr>
                <w:color w:val="auto"/>
                <w:szCs w:val="21"/>
                <w:highlight w:val="none"/>
              </w:rPr>
              <w:t>颗粒物</w:t>
            </w:r>
          </w:p>
        </w:tc>
        <w:tc>
          <w:tcPr>
            <w:tcW w:w="612" w:type="pct"/>
            <w:noWrap w:val="0"/>
            <w:vAlign w:val="center"/>
          </w:tcPr>
          <w:p w14:paraId="4F01A46E">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458" w:type="pct"/>
            <w:noWrap w:val="0"/>
            <w:vAlign w:val="center"/>
          </w:tcPr>
          <w:p w14:paraId="3ADCECBE">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612" w:type="pct"/>
            <w:noWrap w:val="0"/>
            <w:vAlign w:val="center"/>
          </w:tcPr>
          <w:p w14:paraId="06444697">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99" w:type="pct"/>
            <w:noWrap w:val="0"/>
            <w:vAlign w:val="center"/>
          </w:tcPr>
          <w:p w14:paraId="026FB711">
            <w:pPr>
              <w:pStyle w:val="46"/>
              <w:ind w:firstLine="0" w:firstLineChars="0"/>
              <w:rPr>
                <w:rFonts w:hint="eastAsia"/>
                <w:color w:val="auto"/>
                <w:highlight w:val="none"/>
                <w:lang w:val="en-US" w:eastAsia="zh-CN"/>
              </w:rPr>
            </w:pPr>
            <w:r>
              <w:rPr>
                <w:rFonts w:hint="eastAsia"/>
                <w:color w:val="auto"/>
                <w:highlight w:val="none"/>
                <w:lang w:val="en-US" w:eastAsia="zh-CN"/>
              </w:rPr>
              <w:t>0.4439t/a</w:t>
            </w:r>
          </w:p>
        </w:tc>
        <w:tc>
          <w:tcPr>
            <w:tcW w:w="634" w:type="pct"/>
            <w:noWrap w:val="0"/>
            <w:vAlign w:val="center"/>
          </w:tcPr>
          <w:p w14:paraId="68B82E5D">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34" w:type="pct"/>
            <w:noWrap w:val="0"/>
            <w:vAlign w:val="center"/>
          </w:tcPr>
          <w:p w14:paraId="5602E9DD">
            <w:pPr>
              <w:pStyle w:val="46"/>
              <w:ind w:firstLine="0" w:firstLineChars="0"/>
              <w:rPr>
                <w:rFonts w:hint="eastAsia"/>
                <w:color w:val="auto"/>
                <w:highlight w:val="none"/>
                <w:lang w:val="en-US" w:eastAsia="zh-CN"/>
              </w:rPr>
            </w:pPr>
            <w:r>
              <w:rPr>
                <w:rFonts w:hint="eastAsia"/>
                <w:color w:val="auto"/>
                <w:highlight w:val="none"/>
                <w:lang w:val="en-US" w:eastAsia="zh-CN"/>
              </w:rPr>
              <w:t>0.4439t/a</w:t>
            </w:r>
          </w:p>
        </w:tc>
        <w:tc>
          <w:tcPr>
            <w:tcW w:w="467" w:type="pct"/>
            <w:noWrap w:val="0"/>
            <w:vAlign w:val="center"/>
          </w:tcPr>
          <w:p w14:paraId="012E690D">
            <w:pPr>
              <w:pStyle w:val="46"/>
              <w:ind w:firstLine="0" w:firstLineChars="0"/>
              <w:rPr>
                <w:rFonts w:hint="eastAsia"/>
                <w:color w:val="auto"/>
                <w:highlight w:val="none"/>
                <w:lang w:val="en-US" w:eastAsia="zh-CN"/>
              </w:rPr>
            </w:pPr>
            <w:r>
              <w:rPr>
                <w:rFonts w:hint="eastAsia"/>
                <w:color w:val="auto"/>
                <w:highlight w:val="none"/>
                <w:lang w:val="en-US" w:eastAsia="zh-CN"/>
              </w:rPr>
              <w:t>+0.4439t/a</w:t>
            </w:r>
          </w:p>
        </w:tc>
      </w:tr>
      <w:tr w14:paraId="0D11D9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71" w:type="pct"/>
            <w:vMerge w:val="restart"/>
            <w:noWrap w:val="0"/>
            <w:vAlign w:val="center"/>
          </w:tcPr>
          <w:p w14:paraId="43542B04">
            <w:pPr>
              <w:pStyle w:val="34"/>
              <w:spacing w:beforeLines="0" w:afterLines="0" w:line="240" w:lineRule="auto"/>
              <w:ind w:firstLine="0" w:firstLineChars="0"/>
              <w:rPr>
                <w:rFonts w:ascii="Times New Roman"/>
                <w:snapToGrid w:val="0"/>
                <w:color w:val="auto"/>
                <w:kern w:val="21"/>
                <w:szCs w:val="21"/>
                <w:highlight w:val="none"/>
              </w:rPr>
            </w:pPr>
            <w:r>
              <w:rPr>
                <w:rFonts w:ascii="Times New Roman"/>
                <w:snapToGrid w:val="0"/>
                <w:color w:val="auto"/>
                <w:kern w:val="21"/>
                <w:szCs w:val="21"/>
                <w:highlight w:val="none"/>
              </w:rPr>
              <w:t>废水</w:t>
            </w:r>
          </w:p>
        </w:tc>
        <w:tc>
          <w:tcPr>
            <w:tcW w:w="509" w:type="pct"/>
            <w:noWrap w:val="0"/>
            <w:vAlign w:val="center"/>
          </w:tcPr>
          <w:p w14:paraId="5F65CA2F">
            <w:pPr>
              <w:pStyle w:val="34"/>
              <w:spacing w:beforeLines="0" w:afterLines="0" w:line="240" w:lineRule="auto"/>
              <w:ind w:firstLine="0" w:firstLineChars="0"/>
              <w:rPr>
                <w:rFonts w:ascii="Times New Roman"/>
                <w:snapToGrid w:val="0"/>
                <w:color w:val="auto"/>
                <w:kern w:val="21"/>
                <w:szCs w:val="21"/>
                <w:highlight w:val="none"/>
              </w:rPr>
            </w:pPr>
            <w:r>
              <w:rPr>
                <w:rFonts w:ascii="Times New Roman"/>
                <w:snapToGrid w:val="0"/>
                <w:color w:val="auto"/>
                <w:kern w:val="21"/>
                <w:szCs w:val="21"/>
                <w:highlight w:val="none"/>
              </w:rPr>
              <w:t>生活污水</w:t>
            </w:r>
          </w:p>
        </w:tc>
        <w:tc>
          <w:tcPr>
            <w:tcW w:w="612" w:type="pct"/>
            <w:noWrap w:val="0"/>
            <w:vAlign w:val="center"/>
          </w:tcPr>
          <w:p w14:paraId="4955C32D">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458" w:type="pct"/>
            <w:noWrap w:val="0"/>
            <w:vAlign w:val="center"/>
          </w:tcPr>
          <w:p w14:paraId="31D72B45">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612" w:type="pct"/>
            <w:noWrap w:val="0"/>
            <w:vAlign w:val="center"/>
          </w:tcPr>
          <w:p w14:paraId="55A50A99">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99" w:type="pct"/>
            <w:noWrap w:val="0"/>
            <w:vAlign w:val="center"/>
          </w:tcPr>
          <w:p w14:paraId="05C05AE2">
            <w:pPr>
              <w:pStyle w:val="46"/>
              <w:ind w:firstLine="0" w:firstLineChars="0"/>
              <w:rPr>
                <w:rFonts w:hint="eastAsia"/>
                <w:color w:val="auto"/>
                <w:highlight w:val="none"/>
                <w:lang w:val="en-US" w:eastAsia="zh-CN"/>
              </w:rPr>
            </w:pPr>
            <w:r>
              <w:rPr>
                <w:rFonts w:hint="eastAsia"/>
                <w:color w:val="auto"/>
                <w:highlight w:val="none"/>
                <w:lang w:val="en-US" w:eastAsia="zh-CN"/>
              </w:rPr>
              <w:t>600t/a</w:t>
            </w:r>
          </w:p>
        </w:tc>
        <w:tc>
          <w:tcPr>
            <w:tcW w:w="634" w:type="pct"/>
            <w:noWrap w:val="0"/>
            <w:vAlign w:val="center"/>
          </w:tcPr>
          <w:p w14:paraId="33961950">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34" w:type="pct"/>
            <w:noWrap w:val="0"/>
            <w:vAlign w:val="center"/>
          </w:tcPr>
          <w:p w14:paraId="3F523F80">
            <w:pPr>
              <w:pStyle w:val="46"/>
              <w:ind w:firstLine="0" w:firstLineChars="0"/>
              <w:rPr>
                <w:rFonts w:hint="eastAsia"/>
                <w:color w:val="auto"/>
                <w:highlight w:val="none"/>
                <w:lang w:val="en-US" w:eastAsia="zh-CN"/>
              </w:rPr>
            </w:pPr>
            <w:r>
              <w:rPr>
                <w:rFonts w:hint="eastAsia"/>
                <w:color w:val="auto"/>
                <w:highlight w:val="none"/>
                <w:lang w:val="en-US" w:eastAsia="zh-CN"/>
              </w:rPr>
              <w:t>240t/a</w:t>
            </w:r>
          </w:p>
        </w:tc>
        <w:tc>
          <w:tcPr>
            <w:tcW w:w="467" w:type="pct"/>
            <w:noWrap w:val="0"/>
            <w:vAlign w:val="center"/>
          </w:tcPr>
          <w:p w14:paraId="3003C5F1">
            <w:pPr>
              <w:pStyle w:val="46"/>
              <w:ind w:firstLine="0" w:firstLineChars="0"/>
              <w:rPr>
                <w:rFonts w:hint="eastAsia"/>
                <w:color w:val="auto"/>
                <w:highlight w:val="none"/>
                <w:lang w:val="en-US" w:eastAsia="zh-CN"/>
              </w:rPr>
            </w:pPr>
            <w:r>
              <w:rPr>
                <w:rFonts w:hint="eastAsia"/>
                <w:color w:val="auto"/>
                <w:highlight w:val="none"/>
                <w:lang w:val="en-US" w:eastAsia="zh-CN"/>
              </w:rPr>
              <w:t>+240t/a</w:t>
            </w:r>
          </w:p>
        </w:tc>
      </w:tr>
      <w:tr w14:paraId="444C6E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71" w:type="pct"/>
            <w:vMerge w:val="continue"/>
            <w:noWrap w:val="0"/>
            <w:vAlign w:val="center"/>
          </w:tcPr>
          <w:p w14:paraId="728F67B2">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35EC333D">
            <w:pPr>
              <w:widowControl/>
              <w:spacing w:beforeLines="0" w:afterLines="0" w:line="240" w:lineRule="auto"/>
              <w:ind w:firstLine="0" w:firstLineChars="0"/>
              <w:jc w:val="center"/>
              <w:rPr>
                <w:snapToGrid w:val="0"/>
                <w:color w:val="auto"/>
                <w:kern w:val="21"/>
                <w:szCs w:val="21"/>
                <w:highlight w:val="none"/>
              </w:rPr>
            </w:pPr>
            <w:r>
              <w:rPr>
                <w:color w:val="auto"/>
                <w:kern w:val="0"/>
                <w:szCs w:val="21"/>
                <w:highlight w:val="none"/>
              </w:rPr>
              <w:t>COD</w:t>
            </w:r>
            <w:r>
              <w:rPr>
                <w:color w:val="auto"/>
                <w:kern w:val="0"/>
                <w:szCs w:val="21"/>
                <w:highlight w:val="none"/>
                <w:vertAlign w:val="subscript"/>
              </w:rPr>
              <w:t>Cr</w:t>
            </w:r>
          </w:p>
        </w:tc>
        <w:tc>
          <w:tcPr>
            <w:tcW w:w="612" w:type="pct"/>
            <w:noWrap w:val="0"/>
            <w:vAlign w:val="center"/>
          </w:tcPr>
          <w:p w14:paraId="2CA67CFC">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458" w:type="pct"/>
            <w:noWrap w:val="0"/>
            <w:vAlign w:val="center"/>
          </w:tcPr>
          <w:p w14:paraId="39DF0EDB">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612" w:type="pct"/>
            <w:noWrap w:val="0"/>
            <w:vAlign w:val="center"/>
          </w:tcPr>
          <w:p w14:paraId="55ACFE95">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99" w:type="pct"/>
            <w:noWrap w:val="0"/>
            <w:vAlign w:val="center"/>
          </w:tcPr>
          <w:p w14:paraId="6110683B">
            <w:pPr>
              <w:pStyle w:val="46"/>
              <w:ind w:firstLine="0" w:firstLineChars="0"/>
              <w:rPr>
                <w:rFonts w:hint="eastAsia"/>
                <w:color w:val="auto"/>
                <w:highlight w:val="none"/>
                <w:lang w:val="en-US" w:eastAsia="zh-CN"/>
              </w:rPr>
            </w:pPr>
            <w:r>
              <w:rPr>
                <w:rFonts w:hint="eastAsia"/>
                <w:color w:val="auto"/>
                <w:highlight w:val="none"/>
                <w:lang w:val="en-US" w:eastAsia="zh-CN"/>
              </w:rPr>
              <w:t>0.024t/a</w:t>
            </w:r>
          </w:p>
        </w:tc>
        <w:tc>
          <w:tcPr>
            <w:tcW w:w="634" w:type="pct"/>
            <w:noWrap w:val="0"/>
            <w:vAlign w:val="center"/>
          </w:tcPr>
          <w:p w14:paraId="7B33735D">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34" w:type="pct"/>
            <w:noWrap w:val="0"/>
            <w:vAlign w:val="center"/>
          </w:tcPr>
          <w:p w14:paraId="4BBFF713">
            <w:pPr>
              <w:pStyle w:val="46"/>
              <w:ind w:firstLine="0" w:firstLineChars="0"/>
              <w:rPr>
                <w:rFonts w:hint="eastAsia"/>
                <w:color w:val="auto"/>
                <w:highlight w:val="none"/>
                <w:lang w:val="en-US" w:eastAsia="zh-CN"/>
              </w:rPr>
            </w:pPr>
            <w:r>
              <w:rPr>
                <w:rFonts w:hint="eastAsia"/>
                <w:color w:val="auto"/>
                <w:highlight w:val="none"/>
                <w:lang w:val="en-US" w:eastAsia="zh-CN"/>
              </w:rPr>
              <w:t>0.024t/a</w:t>
            </w:r>
          </w:p>
        </w:tc>
        <w:tc>
          <w:tcPr>
            <w:tcW w:w="467" w:type="pct"/>
            <w:noWrap w:val="0"/>
            <w:vAlign w:val="center"/>
          </w:tcPr>
          <w:p w14:paraId="578B3B7E">
            <w:pPr>
              <w:pStyle w:val="46"/>
              <w:ind w:firstLine="0" w:firstLineChars="0"/>
              <w:rPr>
                <w:rFonts w:hint="eastAsia"/>
                <w:color w:val="auto"/>
                <w:highlight w:val="none"/>
                <w:lang w:val="en-US" w:eastAsia="zh-CN"/>
              </w:rPr>
            </w:pPr>
            <w:r>
              <w:rPr>
                <w:rFonts w:hint="eastAsia"/>
                <w:color w:val="auto"/>
                <w:highlight w:val="none"/>
                <w:lang w:val="en-US" w:eastAsia="zh-CN"/>
              </w:rPr>
              <w:t>+0.024t/a</w:t>
            </w:r>
          </w:p>
        </w:tc>
      </w:tr>
      <w:tr w14:paraId="7DDF1F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71" w:type="pct"/>
            <w:vMerge w:val="continue"/>
            <w:noWrap w:val="0"/>
            <w:vAlign w:val="center"/>
          </w:tcPr>
          <w:p w14:paraId="2C7C152A">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13599DE8">
            <w:pPr>
              <w:widowControl/>
              <w:spacing w:beforeLines="0" w:afterLines="0" w:line="240" w:lineRule="auto"/>
              <w:ind w:firstLine="0" w:firstLineChars="0"/>
              <w:jc w:val="center"/>
              <w:rPr>
                <w:snapToGrid w:val="0"/>
                <w:color w:val="auto"/>
                <w:kern w:val="21"/>
                <w:szCs w:val="21"/>
                <w:highlight w:val="none"/>
              </w:rPr>
            </w:pPr>
            <w:r>
              <w:rPr>
                <w:color w:val="auto"/>
                <w:kern w:val="0"/>
                <w:szCs w:val="21"/>
                <w:highlight w:val="none"/>
              </w:rPr>
              <w:t>NH</w:t>
            </w:r>
            <w:r>
              <w:rPr>
                <w:color w:val="auto"/>
                <w:kern w:val="0"/>
                <w:szCs w:val="21"/>
                <w:highlight w:val="none"/>
                <w:vertAlign w:val="subscript"/>
              </w:rPr>
              <w:t>3</w:t>
            </w:r>
            <w:r>
              <w:rPr>
                <w:color w:val="auto"/>
                <w:kern w:val="0"/>
                <w:szCs w:val="21"/>
                <w:highlight w:val="none"/>
              </w:rPr>
              <w:t>-N</w:t>
            </w:r>
          </w:p>
        </w:tc>
        <w:tc>
          <w:tcPr>
            <w:tcW w:w="612" w:type="pct"/>
            <w:noWrap w:val="0"/>
            <w:vAlign w:val="center"/>
          </w:tcPr>
          <w:p w14:paraId="041C8497">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458" w:type="pct"/>
            <w:noWrap w:val="0"/>
            <w:vAlign w:val="center"/>
          </w:tcPr>
          <w:p w14:paraId="6A77DC51">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612" w:type="pct"/>
            <w:noWrap w:val="0"/>
            <w:vAlign w:val="center"/>
          </w:tcPr>
          <w:p w14:paraId="55184D4E">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99" w:type="pct"/>
            <w:noWrap w:val="0"/>
            <w:vAlign w:val="center"/>
          </w:tcPr>
          <w:p w14:paraId="5BF59739">
            <w:pPr>
              <w:pStyle w:val="46"/>
              <w:ind w:firstLine="0" w:firstLineChars="0"/>
              <w:rPr>
                <w:rFonts w:hint="eastAsia"/>
                <w:color w:val="auto"/>
                <w:highlight w:val="none"/>
                <w:lang w:val="en-US" w:eastAsia="zh-CN"/>
              </w:rPr>
            </w:pPr>
            <w:r>
              <w:rPr>
                <w:rFonts w:hint="eastAsia"/>
                <w:color w:val="auto"/>
                <w:highlight w:val="none"/>
                <w:lang w:val="en-US" w:eastAsia="zh-CN"/>
              </w:rPr>
              <w:t>0.0012t/a</w:t>
            </w:r>
          </w:p>
        </w:tc>
        <w:tc>
          <w:tcPr>
            <w:tcW w:w="634" w:type="pct"/>
            <w:noWrap w:val="0"/>
            <w:vAlign w:val="center"/>
          </w:tcPr>
          <w:p w14:paraId="6AC6B5FD">
            <w:pPr>
              <w:pStyle w:val="46"/>
              <w:ind w:firstLine="0" w:firstLineChars="0"/>
              <w:rPr>
                <w:rFonts w:hint="eastAsia"/>
                <w:color w:val="auto"/>
                <w:highlight w:val="none"/>
                <w:lang w:val="en-US" w:eastAsia="zh-CN"/>
              </w:rPr>
            </w:pPr>
            <w:r>
              <w:rPr>
                <w:rFonts w:hint="eastAsia"/>
                <w:color w:val="auto"/>
                <w:highlight w:val="none"/>
                <w:lang w:val="en-US" w:eastAsia="zh-CN"/>
              </w:rPr>
              <w:t>0</w:t>
            </w:r>
          </w:p>
        </w:tc>
        <w:tc>
          <w:tcPr>
            <w:tcW w:w="534" w:type="pct"/>
            <w:noWrap w:val="0"/>
            <w:vAlign w:val="center"/>
          </w:tcPr>
          <w:p w14:paraId="3EE8274B">
            <w:pPr>
              <w:pStyle w:val="46"/>
              <w:ind w:firstLine="0" w:firstLineChars="0"/>
              <w:rPr>
                <w:rFonts w:hint="eastAsia"/>
                <w:color w:val="auto"/>
                <w:highlight w:val="none"/>
                <w:lang w:val="en-US" w:eastAsia="zh-CN"/>
              </w:rPr>
            </w:pPr>
            <w:r>
              <w:rPr>
                <w:rFonts w:hint="eastAsia"/>
                <w:color w:val="auto"/>
                <w:highlight w:val="none"/>
                <w:lang w:val="en-US" w:eastAsia="zh-CN"/>
              </w:rPr>
              <w:t>0.0012t/a</w:t>
            </w:r>
          </w:p>
        </w:tc>
        <w:tc>
          <w:tcPr>
            <w:tcW w:w="467" w:type="pct"/>
            <w:noWrap w:val="0"/>
            <w:vAlign w:val="center"/>
          </w:tcPr>
          <w:p w14:paraId="4A98C10D">
            <w:pPr>
              <w:pStyle w:val="46"/>
              <w:ind w:firstLine="0" w:firstLineChars="0"/>
              <w:rPr>
                <w:rFonts w:hint="eastAsia"/>
                <w:color w:val="auto"/>
                <w:highlight w:val="none"/>
                <w:lang w:val="en-US" w:eastAsia="zh-CN"/>
              </w:rPr>
            </w:pPr>
            <w:r>
              <w:rPr>
                <w:rFonts w:hint="eastAsia"/>
                <w:color w:val="auto"/>
                <w:highlight w:val="none"/>
                <w:lang w:val="en-US" w:eastAsia="zh-CN"/>
              </w:rPr>
              <w:t>+0.0012t/a</w:t>
            </w:r>
          </w:p>
        </w:tc>
      </w:tr>
      <w:tr w14:paraId="0C7F8E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1" w:type="pct"/>
            <w:vMerge w:val="restart"/>
            <w:noWrap w:val="0"/>
            <w:vAlign w:val="center"/>
          </w:tcPr>
          <w:p w14:paraId="3BBCEA5F">
            <w:pPr>
              <w:pStyle w:val="34"/>
              <w:spacing w:beforeLines="0" w:afterLines="0" w:line="240" w:lineRule="auto"/>
              <w:ind w:firstLine="0" w:firstLineChars="0"/>
              <w:rPr>
                <w:rFonts w:ascii="Times New Roman"/>
                <w:snapToGrid w:val="0"/>
                <w:color w:val="auto"/>
                <w:kern w:val="21"/>
                <w:szCs w:val="21"/>
                <w:highlight w:val="none"/>
              </w:rPr>
            </w:pPr>
            <w:r>
              <w:rPr>
                <w:rFonts w:ascii="Times New Roman"/>
                <w:snapToGrid w:val="0"/>
                <w:color w:val="auto"/>
                <w:kern w:val="21"/>
                <w:szCs w:val="21"/>
                <w:highlight w:val="none"/>
              </w:rPr>
              <w:t>一般工业</w:t>
            </w:r>
          </w:p>
          <w:p w14:paraId="53FFC327">
            <w:pPr>
              <w:pStyle w:val="34"/>
              <w:spacing w:beforeLines="0" w:afterLines="0" w:line="240" w:lineRule="auto"/>
              <w:ind w:firstLine="0" w:firstLineChars="0"/>
              <w:rPr>
                <w:rFonts w:ascii="Times New Roman"/>
                <w:snapToGrid w:val="0"/>
                <w:color w:val="auto"/>
                <w:kern w:val="21"/>
                <w:szCs w:val="21"/>
                <w:highlight w:val="none"/>
              </w:rPr>
            </w:pPr>
            <w:r>
              <w:rPr>
                <w:rFonts w:ascii="Times New Roman"/>
                <w:snapToGrid w:val="0"/>
                <w:color w:val="auto"/>
                <w:kern w:val="21"/>
                <w:szCs w:val="21"/>
                <w:highlight w:val="none"/>
              </w:rPr>
              <w:t>固体废物</w:t>
            </w:r>
          </w:p>
        </w:tc>
        <w:tc>
          <w:tcPr>
            <w:tcW w:w="509" w:type="pct"/>
            <w:shd w:val="clear" w:color="auto" w:fill="auto"/>
            <w:noWrap w:val="0"/>
            <w:vAlign w:val="center"/>
          </w:tcPr>
          <w:p w14:paraId="4B976A30">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金属边角料</w:t>
            </w:r>
          </w:p>
        </w:tc>
        <w:tc>
          <w:tcPr>
            <w:tcW w:w="612" w:type="pct"/>
            <w:noWrap w:val="0"/>
            <w:vAlign w:val="center"/>
          </w:tcPr>
          <w:p w14:paraId="71FCE479">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458" w:type="pct"/>
            <w:noWrap w:val="0"/>
            <w:vAlign w:val="center"/>
          </w:tcPr>
          <w:p w14:paraId="4FF932FA">
            <w:pPr>
              <w:pStyle w:val="46"/>
              <w:bidi w:val="0"/>
              <w:rPr>
                <w:color w:val="auto"/>
                <w:highlight w:val="none"/>
              </w:rPr>
            </w:pPr>
            <w:r>
              <w:rPr>
                <w:color w:val="auto"/>
                <w:highlight w:val="none"/>
              </w:rPr>
              <w:t>0</w:t>
            </w:r>
          </w:p>
        </w:tc>
        <w:tc>
          <w:tcPr>
            <w:tcW w:w="612" w:type="pct"/>
            <w:noWrap w:val="0"/>
            <w:vAlign w:val="center"/>
          </w:tcPr>
          <w:p w14:paraId="37A09BCE">
            <w:pPr>
              <w:pStyle w:val="46"/>
              <w:bidi w:val="0"/>
              <w:rPr>
                <w:color w:val="auto"/>
                <w:highlight w:val="none"/>
              </w:rPr>
            </w:pPr>
            <w:r>
              <w:rPr>
                <w:color w:val="auto"/>
                <w:highlight w:val="none"/>
              </w:rPr>
              <w:t>0</w:t>
            </w:r>
          </w:p>
        </w:tc>
        <w:tc>
          <w:tcPr>
            <w:tcW w:w="599" w:type="pct"/>
            <w:noWrap w:val="0"/>
            <w:vAlign w:val="center"/>
          </w:tcPr>
          <w:p w14:paraId="50BD4F87">
            <w:pPr>
              <w:pStyle w:val="46"/>
              <w:ind w:firstLine="0" w:firstLineChars="0"/>
              <w:rPr>
                <w:rFonts w:ascii="Times New Roman"/>
                <w:snapToGrid w:val="0"/>
                <w:color w:val="auto"/>
                <w:kern w:val="21"/>
                <w:szCs w:val="21"/>
                <w:highlight w:val="none"/>
              </w:rPr>
            </w:pPr>
            <w:r>
              <w:rPr>
                <w:rFonts w:hint="eastAsia"/>
                <w:color w:val="auto"/>
                <w:highlight w:val="none"/>
              </w:rPr>
              <w:t>0.</w:t>
            </w:r>
            <w:r>
              <w:rPr>
                <w:rFonts w:hint="eastAsia"/>
                <w:color w:val="auto"/>
                <w:highlight w:val="none"/>
                <w:lang w:val="en-US" w:eastAsia="zh-CN"/>
              </w:rPr>
              <w:t>1</w:t>
            </w:r>
            <w:r>
              <w:rPr>
                <w:color w:val="auto"/>
                <w:szCs w:val="21"/>
                <w:highlight w:val="none"/>
              </w:rPr>
              <w:t>t/a</w:t>
            </w:r>
          </w:p>
        </w:tc>
        <w:tc>
          <w:tcPr>
            <w:tcW w:w="634" w:type="pct"/>
            <w:noWrap w:val="0"/>
            <w:vAlign w:val="center"/>
          </w:tcPr>
          <w:p w14:paraId="3C7487A2">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34" w:type="pct"/>
            <w:noWrap w:val="0"/>
            <w:vAlign w:val="center"/>
          </w:tcPr>
          <w:p w14:paraId="46A0A82A">
            <w:pPr>
              <w:pStyle w:val="46"/>
              <w:ind w:firstLine="0" w:firstLineChars="0"/>
              <w:rPr>
                <w:rFonts w:ascii="Times New Roman"/>
                <w:snapToGrid w:val="0"/>
                <w:color w:val="auto"/>
                <w:kern w:val="21"/>
                <w:szCs w:val="21"/>
                <w:highlight w:val="none"/>
              </w:rPr>
            </w:pPr>
            <w:r>
              <w:rPr>
                <w:rFonts w:hint="eastAsia"/>
                <w:color w:val="auto"/>
                <w:highlight w:val="none"/>
              </w:rPr>
              <w:t>0.</w:t>
            </w:r>
            <w:r>
              <w:rPr>
                <w:rFonts w:hint="eastAsia"/>
                <w:color w:val="auto"/>
                <w:highlight w:val="none"/>
                <w:lang w:val="en-US" w:eastAsia="zh-CN"/>
              </w:rPr>
              <w:t>1</w:t>
            </w:r>
            <w:r>
              <w:rPr>
                <w:color w:val="auto"/>
                <w:szCs w:val="21"/>
                <w:highlight w:val="none"/>
              </w:rPr>
              <w:t>t/a</w:t>
            </w:r>
          </w:p>
        </w:tc>
        <w:tc>
          <w:tcPr>
            <w:tcW w:w="467" w:type="pct"/>
            <w:noWrap w:val="0"/>
            <w:vAlign w:val="center"/>
          </w:tcPr>
          <w:p w14:paraId="1BA67E64">
            <w:pPr>
              <w:pStyle w:val="46"/>
              <w:ind w:firstLine="0" w:firstLineChars="0"/>
              <w:rPr>
                <w:snapToGrid w:val="0"/>
                <w:color w:val="auto"/>
                <w:kern w:val="21"/>
                <w:szCs w:val="21"/>
                <w:highlight w:val="none"/>
              </w:rPr>
            </w:pPr>
            <w:r>
              <w:rPr>
                <w:rFonts w:hint="eastAsia"/>
                <w:color w:val="auto"/>
                <w:highlight w:val="none"/>
                <w:lang w:val="en-US" w:eastAsia="zh-CN"/>
              </w:rPr>
              <w:t>+</w:t>
            </w:r>
            <w:r>
              <w:rPr>
                <w:rFonts w:hint="eastAsia"/>
                <w:color w:val="auto"/>
                <w:highlight w:val="none"/>
              </w:rPr>
              <w:t>0.</w:t>
            </w:r>
            <w:r>
              <w:rPr>
                <w:rFonts w:hint="eastAsia"/>
                <w:color w:val="auto"/>
                <w:highlight w:val="none"/>
                <w:lang w:val="en-US" w:eastAsia="zh-CN"/>
              </w:rPr>
              <w:t>1</w:t>
            </w:r>
            <w:r>
              <w:rPr>
                <w:color w:val="auto"/>
                <w:szCs w:val="21"/>
                <w:highlight w:val="none"/>
              </w:rPr>
              <w:t>t/a</w:t>
            </w:r>
          </w:p>
        </w:tc>
      </w:tr>
      <w:tr w14:paraId="112F0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1" w:type="pct"/>
            <w:vMerge w:val="continue"/>
            <w:noWrap w:val="0"/>
            <w:vAlign w:val="center"/>
          </w:tcPr>
          <w:p w14:paraId="741DA3DA">
            <w:pPr>
              <w:pStyle w:val="34"/>
              <w:spacing w:beforeLines="0" w:afterLines="0" w:line="240" w:lineRule="auto"/>
              <w:ind w:firstLine="0" w:firstLineChars="0"/>
              <w:rPr>
                <w:rFonts w:ascii="Times New Roman"/>
                <w:snapToGrid w:val="0"/>
                <w:color w:val="auto"/>
                <w:kern w:val="21"/>
                <w:szCs w:val="21"/>
                <w:highlight w:val="none"/>
              </w:rPr>
            </w:pPr>
          </w:p>
        </w:tc>
        <w:tc>
          <w:tcPr>
            <w:tcW w:w="509" w:type="pct"/>
            <w:shd w:val="clear" w:color="auto" w:fill="auto"/>
            <w:noWrap w:val="0"/>
            <w:vAlign w:val="center"/>
          </w:tcPr>
          <w:p w14:paraId="139E0ED4">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金属碎屑</w:t>
            </w:r>
          </w:p>
        </w:tc>
        <w:tc>
          <w:tcPr>
            <w:tcW w:w="612" w:type="pct"/>
            <w:noWrap w:val="0"/>
            <w:vAlign w:val="center"/>
          </w:tcPr>
          <w:p w14:paraId="324AC994">
            <w:pPr>
              <w:spacing w:beforeLines="0" w:afterLines="0" w:line="240" w:lineRule="auto"/>
              <w:ind w:firstLine="0" w:firstLineChars="0"/>
              <w:jc w:val="center"/>
              <w:rPr>
                <w:rFonts w:hint="eastAsia" w:eastAsia="宋体"/>
                <w:color w:val="auto"/>
                <w:szCs w:val="21"/>
                <w:highlight w:val="none"/>
                <w:lang w:val="en-US" w:eastAsia="zh-CN"/>
              </w:rPr>
            </w:pPr>
            <w:r>
              <w:rPr>
                <w:rFonts w:hint="eastAsia"/>
                <w:color w:val="auto"/>
                <w:szCs w:val="21"/>
                <w:highlight w:val="none"/>
                <w:lang w:val="en-US" w:eastAsia="zh-CN"/>
              </w:rPr>
              <w:t>0</w:t>
            </w:r>
          </w:p>
        </w:tc>
        <w:tc>
          <w:tcPr>
            <w:tcW w:w="458" w:type="pct"/>
            <w:noWrap w:val="0"/>
            <w:vAlign w:val="center"/>
          </w:tcPr>
          <w:p w14:paraId="0D833E06">
            <w:pPr>
              <w:spacing w:beforeLines="0" w:afterLines="0" w:line="240" w:lineRule="auto"/>
              <w:ind w:firstLine="0" w:firstLineChars="0"/>
              <w:jc w:val="center"/>
              <w:rPr>
                <w:rFonts w:hint="eastAsia" w:eastAsia="宋体"/>
                <w:color w:val="auto"/>
                <w:szCs w:val="21"/>
                <w:highlight w:val="none"/>
                <w:lang w:val="en-US" w:eastAsia="zh-CN"/>
              </w:rPr>
            </w:pPr>
            <w:r>
              <w:rPr>
                <w:rFonts w:hint="eastAsia"/>
                <w:color w:val="auto"/>
                <w:szCs w:val="21"/>
                <w:highlight w:val="none"/>
                <w:lang w:val="en-US" w:eastAsia="zh-CN"/>
              </w:rPr>
              <w:t>0</w:t>
            </w:r>
          </w:p>
        </w:tc>
        <w:tc>
          <w:tcPr>
            <w:tcW w:w="612" w:type="pct"/>
            <w:noWrap w:val="0"/>
            <w:vAlign w:val="center"/>
          </w:tcPr>
          <w:p w14:paraId="1AF83A93">
            <w:pPr>
              <w:spacing w:beforeLines="0" w:afterLines="0" w:line="240" w:lineRule="auto"/>
              <w:ind w:firstLine="0" w:firstLineChars="0"/>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0</w:t>
            </w:r>
          </w:p>
        </w:tc>
        <w:tc>
          <w:tcPr>
            <w:tcW w:w="599" w:type="pct"/>
            <w:noWrap w:val="0"/>
            <w:vAlign w:val="center"/>
          </w:tcPr>
          <w:p w14:paraId="61244E3B">
            <w:pPr>
              <w:pStyle w:val="46"/>
              <w:ind w:firstLine="0" w:firstLineChars="0"/>
              <w:rPr>
                <w:rFonts w:hint="eastAsia" w:ascii="Times New Roman" w:hAnsi="Times New Roman" w:eastAsia="宋体" w:cs="Times New Roman"/>
                <w:snapToGrid w:val="0"/>
                <w:color w:val="auto"/>
                <w:kern w:val="21"/>
                <w:sz w:val="24"/>
                <w:szCs w:val="21"/>
                <w:highlight w:val="none"/>
                <w:lang w:val="en-US" w:eastAsia="zh-CN" w:bidi="ar-SA"/>
              </w:rPr>
            </w:pPr>
            <w:r>
              <w:rPr>
                <w:rFonts w:hint="eastAsia"/>
                <w:color w:val="auto"/>
                <w:highlight w:val="none"/>
                <w:lang w:val="en-US" w:eastAsia="zh-CN"/>
              </w:rPr>
              <w:t>0.1</w:t>
            </w:r>
            <w:r>
              <w:rPr>
                <w:color w:val="auto"/>
                <w:szCs w:val="21"/>
                <w:highlight w:val="none"/>
              </w:rPr>
              <w:t>t/a</w:t>
            </w:r>
          </w:p>
        </w:tc>
        <w:tc>
          <w:tcPr>
            <w:tcW w:w="634" w:type="pct"/>
            <w:noWrap w:val="0"/>
            <w:vAlign w:val="center"/>
          </w:tcPr>
          <w:p w14:paraId="54C06550">
            <w:pPr>
              <w:spacing w:beforeLines="0" w:afterLines="0" w:line="240" w:lineRule="auto"/>
              <w:ind w:firstLine="0" w:firstLineChars="0"/>
              <w:jc w:val="center"/>
              <w:rPr>
                <w:rFonts w:ascii="Times New Roman" w:hAnsi="Times New Roman" w:eastAsia="宋体" w:cs="Times New Roman"/>
                <w:snapToGrid w:val="0"/>
                <w:color w:val="auto"/>
                <w:kern w:val="21"/>
                <w:sz w:val="24"/>
                <w:szCs w:val="21"/>
                <w:highlight w:val="none"/>
                <w:lang w:val="en-US" w:eastAsia="zh-CN" w:bidi="ar-SA"/>
              </w:rPr>
            </w:pPr>
            <w:r>
              <w:rPr>
                <w:snapToGrid w:val="0"/>
                <w:color w:val="auto"/>
                <w:kern w:val="21"/>
                <w:szCs w:val="21"/>
                <w:highlight w:val="none"/>
              </w:rPr>
              <w:t>0</w:t>
            </w:r>
          </w:p>
        </w:tc>
        <w:tc>
          <w:tcPr>
            <w:tcW w:w="534" w:type="pct"/>
            <w:noWrap w:val="0"/>
            <w:vAlign w:val="center"/>
          </w:tcPr>
          <w:p w14:paraId="4E61355F">
            <w:pPr>
              <w:pStyle w:val="46"/>
              <w:ind w:firstLine="0" w:firstLineChars="0"/>
              <w:rPr>
                <w:rFonts w:hint="eastAsia" w:ascii="Times New Roman" w:hAnsi="Times New Roman" w:eastAsia="宋体" w:cs="Times New Roman"/>
                <w:snapToGrid w:val="0"/>
                <w:color w:val="auto"/>
                <w:kern w:val="21"/>
                <w:sz w:val="24"/>
                <w:szCs w:val="21"/>
                <w:highlight w:val="none"/>
                <w:lang w:val="en-US" w:eastAsia="zh-CN" w:bidi="ar-SA"/>
              </w:rPr>
            </w:pPr>
            <w:r>
              <w:rPr>
                <w:rFonts w:hint="eastAsia"/>
                <w:color w:val="auto"/>
                <w:highlight w:val="none"/>
                <w:lang w:val="en-US" w:eastAsia="zh-CN"/>
              </w:rPr>
              <w:t>0.1</w:t>
            </w:r>
            <w:r>
              <w:rPr>
                <w:color w:val="auto"/>
                <w:szCs w:val="21"/>
                <w:highlight w:val="none"/>
              </w:rPr>
              <w:t>t/a</w:t>
            </w:r>
          </w:p>
        </w:tc>
        <w:tc>
          <w:tcPr>
            <w:tcW w:w="467" w:type="pct"/>
            <w:noWrap w:val="0"/>
            <w:vAlign w:val="center"/>
          </w:tcPr>
          <w:p w14:paraId="24F8D65C">
            <w:pPr>
              <w:pStyle w:val="46"/>
              <w:ind w:firstLine="0" w:firstLineChars="0"/>
              <w:rPr>
                <w:rFonts w:hint="eastAsia" w:ascii="Times New Roman" w:hAnsi="Times New Roman" w:eastAsia="宋体" w:cs="Times New Roman"/>
                <w:snapToGrid w:val="0"/>
                <w:color w:val="auto"/>
                <w:kern w:val="21"/>
                <w:sz w:val="24"/>
                <w:szCs w:val="21"/>
                <w:highlight w:val="none"/>
                <w:lang w:val="en-US" w:eastAsia="zh-CN" w:bidi="ar-SA"/>
              </w:rPr>
            </w:pPr>
            <w:r>
              <w:rPr>
                <w:rFonts w:hint="eastAsia"/>
                <w:color w:val="auto"/>
                <w:highlight w:val="none"/>
                <w:lang w:val="en-US" w:eastAsia="zh-CN"/>
              </w:rPr>
              <w:t>+0.1</w:t>
            </w:r>
            <w:r>
              <w:rPr>
                <w:color w:val="auto"/>
                <w:szCs w:val="21"/>
                <w:highlight w:val="none"/>
              </w:rPr>
              <w:t>t/a</w:t>
            </w:r>
          </w:p>
        </w:tc>
      </w:tr>
      <w:tr w14:paraId="140DBE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1" w:type="pct"/>
            <w:vMerge w:val="continue"/>
            <w:noWrap w:val="0"/>
            <w:vAlign w:val="center"/>
          </w:tcPr>
          <w:p w14:paraId="5851C059">
            <w:pPr>
              <w:pStyle w:val="34"/>
              <w:spacing w:beforeLines="0" w:afterLines="0" w:line="240" w:lineRule="auto"/>
              <w:ind w:firstLine="0" w:firstLineChars="0"/>
              <w:rPr>
                <w:rFonts w:ascii="Times New Roman"/>
                <w:snapToGrid w:val="0"/>
                <w:color w:val="auto"/>
                <w:kern w:val="21"/>
                <w:szCs w:val="21"/>
                <w:highlight w:val="none"/>
              </w:rPr>
            </w:pPr>
          </w:p>
        </w:tc>
        <w:tc>
          <w:tcPr>
            <w:tcW w:w="509" w:type="pct"/>
            <w:shd w:val="clear" w:color="auto" w:fill="auto"/>
            <w:noWrap w:val="0"/>
            <w:vAlign w:val="center"/>
          </w:tcPr>
          <w:p w14:paraId="458D933B">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废包装材料</w:t>
            </w:r>
          </w:p>
        </w:tc>
        <w:tc>
          <w:tcPr>
            <w:tcW w:w="612" w:type="pct"/>
            <w:noWrap w:val="0"/>
            <w:vAlign w:val="center"/>
          </w:tcPr>
          <w:p w14:paraId="1CFC5B9A">
            <w:pPr>
              <w:spacing w:beforeLines="0" w:afterLines="0" w:line="240" w:lineRule="auto"/>
              <w:ind w:firstLine="0" w:firstLineChars="0"/>
              <w:jc w:val="center"/>
              <w:rPr>
                <w:color w:val="auto"/>
                <w:szCs w:val="21"/>
                <w:highlight w:val="none"/>
              </w:rPr>
            </w:pPr>
            <w:r>
              <w:rPr>
                <w:color w:val="auto"/>
                <w:szCs w:val="21"/>
                <w:highlight w:val="none"/>
              </w:rPr>
              <w:t>0</w:t>
            </w:r>
          </w:p>
        </w:tc>
        <w:tc>
          <w:tcPr>
            <w:tcW w:w="458" w:type="pct"/>
            <w:noWrap w:val="0"/>
            <w:vAlign w:val="center"/>
          </w:tcPr>
          <w:p w14:paraId="54C530F2">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612" w:type="pct"/>
            <w:noWrap w:val="0"/>
            <w:vAlign w:val="center"/>
          </w:tcPr>
          <w:p w14:paraId="11DA8A26">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99" w:type="pct"/>
            <w:noWrap w:val="0"/>
            <w:vAlign w:val="center"/>
          </w:tcPr>
          <w:p w14:paraId="575EC42B">
            <w:pPr>
              <w:pStyle w:val="46"/>
              <w:ind w:firstLine="0" w:firstLineChars="0"/>
              <w:rPr>
                <w:rFonts w:ascii="Times New Roman"/>
                <w:snapToGrid w:val="0"/>
                <w:color w:val="auto"/>
                <w:kern w:val="21"/>
                <w:szCs w:val="21"/>
                <w:highlight w:val="none"/>
              </w:rPr>
            </w:pPr>
            <w:r>
              <w:rPr>
                <w:rFonts w:hint="eastAsia"/>
                <w:color w:val="auto"/>
                <w:highlight w:val="none"/>
                <w:lang w:val="en-US" w:eastAsia="zh-CN"/>
              </w:rPr>
              <w:t>0.2</w:t>
            </w:r>
            <w:r>
              <w:rPr>
                <w:color w:val="auto"/>
                <w:szCs w:val="21"/>
                <w:highlight w:val="none"/>
              </w:rPr>
              <w:t>t/a</w:t>
            </w:r>
          </w:p>
        </w:tc>
        <w:tc>
          <w:tcPr>
            <w:tcW w:w="634" w:type="pct"/>
            <w:noWrap w:val="0"/>
            <w:vAlign w:val="center"/>
          </w:tcPr>
          <w:p w14:paraId="085661FC">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34" w:type="pct"/>
            <w:noWrap w:val="0"/>
            <w:vAlign w:val="center"/>
          </w:tcPr>
          <w:p w14:paraId="353E863B">
            <w:pPr>
              <w:pStyle w:val="46"/>
              <w:ind w:firstLine="0" w:firstLineChars="0"/>
              <w:rPr>
                <w:rFonts w:ascii="Times New Roman"/>
                <w:snapToGrid w:val="0"/>
                <w:color w:val="auto"/>
                <w:kern w:val="21"/>
                <w:szCs w:val="21"/>
                <w:highlight w:val="none"/>
              </w:rPr>
            </w:pPr>
            <w:r>
              <w:rPr>
                <w:rFonts w:hint="eastAsia"/>
                <w:color w:val="auto"/>
                <w:highlight w:val="none"/>
                <w:lang w:val="en-US" w:eastAsia="zh-CN"/>
              </w:rPr>
              <w:t>0.2</w:t>
            </w:r>
            <w:r>
              <w:rPr>
                <w:color w:val="auto"/>
                <w:szCs w:val="21"/>
                <w:highlight w:val="none"/>
              </w:rPr>
              <w:t>t/a</w:t>
            </w:r>
          </w:p>
        </w:tc>
        <w:tc>
          <w:tcPr>
            <w:tcW w:w="467" w:type="pct"/>
            <w:noWrap w:val="0"/>
            <w:vAlign w:val="center"/>
          </w:tcPr>
          <w:p w14:paraId="52B90565">
            <w:pPr>
              <w:pStyle w:val="46"/>
              <w:ind w:firstLine="0" w:firstLineChars="0"/>
              <w:rPr>
                <w:color w:val="auto"/>
                <w:szCs w:val="21"/>
                <w:highlight w:val="none"/>
                <w:lang w:bidi="ar"/>
              </w:rPr>
            </w:pPr>
            <w:r>
              <w:rPr>
                <w:rFonts w:hint="eastAsia"/>
                <w:color w:val="auto"/>
                <w:highlight w:val="none"/>
                <w:lang w:val="en-US" w:eastAsia="zh-CN"/>
              </w:rPr>
              <w:t>+0.2</w:t>
            </w:r>
            <w:r>
              <w:rPr>
                <w:color w:val="auto"/>
                <w:szCs w:val="21"/>
                <w:highlight w:val="none"/>
              </w:rPr>
              <w:t>t/a</w:t>
            </w:r>
          </w:p>
        </w:tc>
      </w:tr>
      <w:tr w14:paraId="4416D7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1" w:type="pct"/>
            <w:vMerge w:val="continue"/>
            <w:noWrap w:val="0"/>
            <w:vAlign w:val="center"/>
          </w:tcPr>
          <w:p w14:paraId="2EEEA7F2">
            <w:pPr>
              <w:pStyle w:val="34"/>
              <w:spacing w:beforeLines="0" w:afterLines="0" w:line="240" w:lineRule="auto"/>
              <w:ind w:firstLine="0" w:firstLineChars="0"/>
              <w:rPr>
                <w:rFonts w:ascii="Times New Roman"/>
                <w:snapToGrid w:val="0"/>
                <w:color w:val="auto"/>
                <w:kern w:val="21"/>
                <w:szCs w:val="21"/>
                <w:highlight w:val="none"/>
              </w:rPr>
            </w:pPr>
          </w:p>
        </w:tc>
        <w:tc>
          <w:tcPr>
            <w:tcW w:w="509" w:type="pct"/>
            <w:shd w:val="clear" w:color="auto" w:fill="auto"/>
            <w:noWrap w:val="0"/>
            <w:vAlign w:val="center"/>
          </w:tcPr>
          <w:p w14:paraId="4BFBB5A2">
            <w:pPr>
              <w:pStyle w:val="46"/>
              <w:ind w:firstLine="0" w:firstLineChars="0"/>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沉渣</w:t>
            </w:r>
          </w:p>
        </w:tc>
        <w:tc>
          <w:tcPr>
            <w:tcW w:w="612" w:type="pct"/>
            <w:noWrap w:val="0"/>
            <w:vAlign w:val="center"/>
          </w:tcPr>
          <w:p w14:paraId="6044AD08">
            <w:pPr>
              <w:spacing w:beforeLines="0" w:afterLines="0" w:line="240" w:lineRule="auto"/>
              <w:ind w:firstLine="0" w:firstLineChars="0"/>
              <w:jc w:val="center"/>
              <w:rPr>
                <w:color w:val="auto"/>
                <w:szCs w:val="21"/>
                <w:highlight w:val="none"/>
              </w:rPr>
            </w:pPr>
            <w:r>
              <w:rPr>
                <w:color w:val="auto"/>
                <w:szCs w:val="21"/>
                <w:highlight w:val="none"/>
              </w:rPr>
              <w:t>0</w:t>
            </w:r>
          </w:p>
        </w:tc>
        <w:tc>
          <w:tcPr>
            <w:tcW w:w="458" w:type="pct"/>
            <w:noWrap w:val="0"/>
            <w:vAlign w:val="center"/>
          </w:tcPr>
          <w:p w14:paraId="520D114F">
            <w:pPr>
              <w:spacing w:beforeLines="0" w:afterLines="0" w:line="240" w:lineRule="auto"/>
              <w:ind w:firstLine="0" w:firstLineChars="0"/>
              <w:jc w:val="center"/>
              <w:rPr>
                <w:color w:val="auto"/>
                <w:szCs w:val="21"/>
                <w:highlight w:val="none"/>
              </w:rPr>
            </w:pPr>
            <w:r>
              <w:rPr>
                <w:color w:val="auto"/>
                <w:szCs w:val="21"/>
                <w:highlight w:val="none"/>
              </w:rPr>
              <w:t>0</w:t>
            </w:r>
          </w:p>
        </w:tc>
        <w:tc>
          <w:tcPr>
            <w:tcW w:w="612" w:type="pct"/>
            <w:noWrap w:val="0"/>
            <w:vAlign w:val="center"/>
          </w:tcPr>
          <w:p w14:paraId="0A2B7E88">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99" w:type="pct"/>
            <w:noWrap w:val="0"/>
            <w:vAlign w:val="center"/>
          </w:tcPr>
          <w:p w14:paraId="47FCAFCA">
            <w:pPr>
              <w:pStyle w:val="46"/>
              <w:ind w:firstLine="0" w:firstLineChars="0"/>
              <w:rPr>
                <w:rFonts w:ascii="Times New Roman"/>
                <w:snapToGrid w:val="0"/>
                <w:color w:val="auto"/>
                <w:kern w:val="21"/>
                <w:szCs w:val="21"/>
                <w:highlight w:val="none"/>
              </w:rPr>
            </w:pPr>
            <w:r>
              <w:rPr>
                <w:rFonts w:hint="eastAsia"/>
                <w:color w:val="auto"/>
                <w:highlight w:val="none"/>
                <w:lang w:val="en-US" w:eastAsia="zh-CN"/>
              </w:rPr>
              <w:t>0.3281</w:t>
            </w:r>
            <w:r>
              <w:rPr>
                <w:color w:val="auto"/>
                <w:szCs w:val="21"/>
                <w:highlight w:val="none"/>
              </w:rPr>
              <w:t>t/a</w:t>
            </w:r>
          </w:p>
        </w:tc>
        <w:tc>
          <w:tcPr>
            <w:tcW w:w="634" w:type="pct"/>
            <w:noWrap w:val="0"/>
            <w:vAlign w:val="center"/>
          </w:tcPr>
          <w:p w14:paraId="1B6D59C0">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34" w:type="pct"/>
            <w:noWrap w:val="0"/>
            <w:vAlign w:val="center"/>
          </w:tcPr>
          <w:p w14:paraId="5A10E61E">
            <w:pPr>
              <w:pStyle w:val="46"/>
              <w:ind w:firstLine="0" w:firstLineChars="0"/>
              <w:rPr>
                <w:rFonts w:ascii="Times New Roman"/>
                <w:snapToGrid w:val="0"/>
                <w:color w:val="auto"/>
                <w:kern w:val="21"/>
                <w:szCs w:val="21"/>
                <w:highlight w:val="none"/>
              </w:rPr>
            </w:pPr>
            <w:r>
              <w:rPr>
                <w:rFonts w:hint="eastAsia"/>
                <w:color w:val="auto"/>
                <w:highlight w:val="none"/>
                <w:lang w:val="en-US" w:eastAsia="zh-CN"/>
              </w:rPr>
              <w:t>0.3281</w:t>
            </w:r>
            <w:r>
              <w:rPr>
                <w:color w:val="auto"/>
                <w:szCs w:val="21"/>
                <w:highlight w:val="none"/>
              </w:rPr>
              <w:t>t/a</w:t>
            </w:r>
          </w:p>
        </w:tc>
        <w:tc>
          <w:tcPr>
            <w:tcW w:w="467" w:type="pct"/>
            <w:noWrap w:val="0"/>
            <w:vAlign w:val="center"/>
          </w:tcPr>
          <w:p w14:paraId="4B39DEF8">
            <w:pPr>
              <w:pStyle w:val="46"/>
              <w:ind w:firstLine="0" w:firstLineChars="0"/>
              <w:rPr>
                <w:color w:val="auto"/>
                <w:szCs w:val="21"/>
                <w:highlight w:val="none"/>
                <w:lang w:bidi="ar"/>
              </w:rPr>
            </w:pPr>
            <w:r>
              <w:rPr>
                <w:rFonts w:hint="eastAsia"/>
                <w:color w:val="auto"/>
                <w:highlight w:val="none"/>
                <w:lang w:val="en-US" w:eastAsia="zh-CN"/>
              </w:rPr>
              <w:t>+0.3281</w:t>
            </w:r>
            <w:r>
              <w:rPr>
                <w:color w:val="auto"/>
                <w:szCs w:val="21"/>
                <w:highlight w:val="none"/>
              </w:rPr>
              <w:t>t/a</w:t>
            </w:r>
          </w:p>
        </w:tc>
      </w:tr>
      <w:tr w14:paraId="66FDA9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1" w:type="pct"/>
            <w:vMerge w:val="continue"/>
            <w:noWrap w:val="0"/>
            <w:vAlign w:val="center"/>
          </w:tcPr>
          <w:p w14:paraId="17D1A7C2">
            <w:pPr>
              <w:pStyle w:val="34"/>
              <w:spacing w:beforeLines="0" w:afterLines="0" w:line="240" w:lineRule="auto"/>
              <w:ind w:firstLine="0" w:firstLineChars="0"/>
              <w:rPr>
                <w:rFonts w:ascii="Times New Roman"/>
                <w:snapToGrid w:val="0"/>
                <w:color w:val="auto"/>
                <w:kern w:val="21"/>
                <w:szCs w:val="21"/>
                <w:highlight w:val="none"/>
              </w:rPr>
            </w:pPr>
          </w:p>
        </w:tc>
        <w:tc>
          <w:tcPr>
            <w:tcW w:w="509" w:type="pct"/>
            <w:shd w:val="clear" w:color="auto" w:fill="auto"/>
            <w:noWrap w:val="0"/>
            <w:vAlign w:val="center"/>
          </w:tcPr>
          <w:p w14:paraId="0C75DB36">
            <w:pPr>
              <w:pStyle w:val="46"/>
              <w:ind w:firstLine="0" w:firstLineChars="0"/>
              <w:rPr>
                <w:rFonts w:hint="default"/>
                <w:color w:val="auto"/>
                <w:highlight w:val="none"/>
                <w:lang w:val="en-US" w:eastAsia="zh-CN"/>
              </w:rPr>
            </w:pPr>
            <w:r>
              <w:rPr>
                <w:rFonts w:hint="eastAsia"/>
                <w:color w:val="auto"/>
                <w:highlight w:val="none"/>
                <w:lang w:val="en-US" w:eastAsia="zh-CN"/>
              </w:rPr>
              <w:t>不合格产品</w:t>
            </w:r>
          </w:p>
        </w:tc>
        <w:tc>
          <w:tcPr>
            <w:tcW w:w="612" w:type="pct"/>
            <w:noWrap w:val="0"/>
            <w:vAlign w:val="center"/>
          </w:tcPr>
          <w:p w14:paraId="30461D71">
            <w:pPr>
              <w:spacing w:beforeLines="0" w:afterLines="0" w:line="240" w:lineRule="auto"/>
              <w:ind w:firstLine="0" w:firstLineChars="0"/>
              <w:jc w:val="center"/>
              <w:rPr>
                <w:rFonts w:hint="eastAsia" w:eastAsia="宋体"/>
                <w:color w:val="auto"/>
                <w:szCs w:val="21"/>
                <w:highlight w:val="none"/>
                <w:lang w:val="en-US" w:eastAsia="zh-CN"/>
              </w:rPr>
            </w:pPr>
            <w:r>
              <w:rPr>
                <w:rFonts w:hint="eastAsia"/>
                <w:color w:val="auto"/>
                <w:szCs w:val="21"/>
                <w:highlight w:val="none"/>
                <w:lang w:val="en-US" w:eastAsia="zh-CN"/>
              </w:rPr>
              <w:t>0</w:t>
            </w:r>
          </w:p>
        </w:tc>
        <w:tc>
          <w:tcPr>
            <w:tcW w:w="458" w:type="pct"/>
            <w:noWrap w:val="0"/>
            <w:vAlign w:val="center"/>
          </w:tcPr>
          <w:p w14:paraId="050DDB62">
            <w:pPr>
              <w:spacing w:beforeLines="0" w:afterLines="0" w:line="240" w:lineRule="auto"/>
              <w:ind w:firstLine="0" w:firstLineChars="0"/>
              <w:jc w:val="center"/>
              <w:rPr>
                <w:rFonts w:hint="eastAsia" w:eastAsia="宋体"/>
                <w:color w:val="auto"/>
                <w:szCs w:val="21"/>
                <w:highlight w:val="none"/>
                <w:lang w:val="en-US" w:eastAsia="zh-CN"/>
              </w:rPr>
            </w:pPr>
            <w:r>
              <w:rPr>
                <w:rFonts w:hint="eastAsia"/>
                <w:color w:val="auto"/>
                <w:szCs w:val="21"/>
                <w:highlight w:val="none"/>
                <w:lang w:val="en-US" w:eastAsia="zh-CN"/>
              </w:rPr>
              <w:t>0</w:t>
            </w:r>
          </w:p>
        </w:tc>
        <w:tc>
          <w:tcPr>
            <w:tcW w:w="612" w:type="pct"/>
            <w:noWrap w:val="0"/>
            <w:vAlign w:val="center"/>
          </w:tcPr>
          <w:p w14:paraId="3FBDCBF8">
            <w:pPr>
              <w:spacing w:beforeLines="0" w:afterLines="0" w:line="240" w:lineRule="auto"/>
              <w:ind w:firstLine="0" w:firstLineChars="0"/>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0</w:t>
            </w:r>
          </w:p>
        </w:tc>
        <w:tc>
          <w:tcPr>
            <w:tcW w:w="599" w:type="pct"/>
            <w:noWrap w:val="0"/>
            <w:vAlign w:val="center"/>
          </w:tcPr>
          <w:p w14:paraId="14258DB6">
            <w:pPr>
              <w:pStyle w:val="46"/>
              <w:ind w:firstLine="0" w:firstLineChars="0"/>
              <w:rPr>
                <w:rFonts w:hint="default"/>
                <w:color w:val="auto"/>
                <w:highlight w:val="none"/>
                <w:lang w:val="en-US" w:eastAsia="zh-CN"/>
              </w:rPr>
            </w:pPr>
            <w:r>
              <w:rPr>
                <w:rFonts w:hint="eastAsia"/>
                <w:color w:val="auto"/>
                <w:highlight w:val="none"/>
                <w:lang w:val="en-US" w:eastAsia="zh-CN"/>
              </w:rPr>
              <w:t>0.2t/a</w:t>
            </w:r>
          </w:p>
        </w:tc>
        <w:tc>
          <w:tcPr>
            <w:tcW w:w="634" w:type="pct"/>
            <w:noWrap w:val="0"/>
            <w:vAlign w:val="center"/>
          </w:tcPr>
          <w:p w14:paraId="2B982C9C">
            <w:pPr>
              <w:spacing w:beforeLines="0" w:afterLines="0" w:line="240" w:lineRule="auto"/>
              <w:ind w:firstLine="0" w:firstLineChars="0"/>
              <w:jc w:val="center"/>
              <w:rPr>
                <w:rFonts w:hint="eastAsia" w:eastAsia="宋体"/>
                <w:snapToGrid w:val="0"/>
                <w:color w:val="auto"/>
                <w:kern w:val="21"/>
                <w:szCs w:val="21"/>
                <w:highlight w:val="none"/>
                <w:lang w:val="en-US" w:eastAsia="zh-CN"/>
              </w:rPr>
            </w:pPr>
            <w:r>
              <w:rPr>
                <w:rFonts w:hint="eastAsia"/>
                <w:snapToGrid w:val="0"/>
                <w:color w:val="auto"/>
                <w:kern w:val="21"/>
                <w:szCs w:val="21"/>
                <w:highlight w:val="none"/>
                <w:lang w:val="en-US" w:eastAsia="zh-CN"/>
              </w:rPr>
              <w:t>0</w:t>
            </w:r>
          </w:p>
        </w:tc>
        <w:tc>
          <w:tcPr>
            <w:tcW w:w="534" w:type="pct"/>
            <w:noWrap w:val="0"/>
            <w:vAlign w:val="center"/>
          </w:tcPr>
          <w:p w14:paraId="260B07EF">
            <w:pPr>
              <w:pStyle w:val="46"/>
              <w:ind w:firstLine="0" w:firstLineChars="0"/>
              <w:rPr>
                <w:rFonts w:hint="default"/>
                <w:color w:val="auto"/>
                <w:highlight w:val="none"/>
                <w:lang w:val="en-US" w:eastAsia="zh-CN"/>
              </w:rPr>
            </w:pPr>
            <w:r>
              <w:rPr>
                <w:rFonts w:hint="eastAsia"/>
                <w:color w:val="auto"/>
                <w:highlight w:val="none"/>
                <w:lang w:val="en-US" w:eastAsia="zh-CN"/>
              </w:rPr>
              <w:t>0.2t/a</w:t>
            </w:r>
          </w:p>
        </w:tc>
        <w:tc>
          <w:tcPr>
            <w:tcW w:w="467" w:type="pct"/>
            <w:noWrap w:val="0"/>
            <w:vAlign w:val="center"/>
          </w:tcPr>
          <w:p w14:paraId="1EB0ECBE">
            <w:pPr>
              <w:pStyle w:val="46"/>
              <w:ind w:firstLine="0" w:firstLineChars="0"/>
              <w:rPr>
                <w:rFonts w:hint="default"/>
                <w:color w:val="auto"/>
                <w:highlight w:val="none"/>
                <w:lang w:val="en-US" w:eastAsia="zh-CN"/>
              </w:rPr>
            </w:pPr>
            <w:r>
              <w:rPr>
                <w:rFonts w:hint="eastAsia"/>
                <w:color w:val="auto"/>
                <w:highlight w:val="none"/>
                <w:lang w:val="en-US" w:eastAsia="zh-CN"/>
              </w:rPr>
              <w:t>+0.2/a</w:t>
            </w:r>
          </w:p>
        </w:tc>
      </w:tr>
      <w:tr w14:paraId="012732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1" w:type="pct"/>
            <w:vMerge w:val="restart"/>
            <w:noWrap w:val="0"/>
            <w:vAlign w:val="center"/>
          </w:tcPr>
          <w:p w14:paraId="69A4F2B7">
            <w:pPr>
              <w:pStyle w:val="34"/>
              <w:spacing w:beforeLines="0" w:afterLines="0" w:line="240" w:lineRule="auto"/>
              <w:ind w:firstLine="0" w:firstLineChars="0"/>
              <w:rPr>
                <w:rFonts w:ascii="Times New Roman"/>
                <w:snapToGrid w:val="0"/>
                <w:color w:val="auto"/>
                <w:kern w:val="21"/>
                <w:szCs w:val="21"/>
                <w:highlight w:val="none"/>
              </w:rPr>
            </w:pPr>
            <w:r>
              <w:rPr>
                <w:rFonts w:ascii="Times New Roman"/>
                <w:snapToGrid w:val="0"/>
                <w:color w:val="auto"/>
                <w:kern w:val="21"/>
                <w:szCs w:val="21"/>
                <w:highlight w:val="none"/>
              </w:rPr>
              <w:t>危险废物</w:t>
            </w:r>
          </w:p>
        </w:tc>
        <w:tc>
          <w:tcPr>
            <w:tcW w:w="509" w:type="pct"/>
            <w:noWrap w:val="0"/>
            <w:vAlign w:val="center"/>
          </w:tcPr>
          <w:p w14:paraId="79378D9E">
            <w:pPr>
              <w:pStyle w:val="46"/>
              <w:ind w:firstLine="0" w:firstLineChars="0"/>
              <w:rPr>
                <w:rFonts w:hint="default" w:eastAsia="宋体"/>
                <w:snapToGrid w:val="0"/>
                <w:color w:val="auto"/>
                <w:kern w:val="21"/>
                <w:szCs w:val="21"/>
                <w:highlight w:val="none"/>
                <w:lang w:val="en-US" w:eastAsia="zh-CN"/>
              </w:rPr>
            </w:pPr>
            <w:r>
              <w:rPr>
                <w:rFonts w:hint="eastAsia"/>
                <w:color w:val="auto"/>
                <w:highlight w:val="none"/>
                <w:lang w:val="en-US" w:eastAsia="zh-CN"/>
              </w:rPr>
              <w:t>废机油</w:t>
            </w:r>
          </w:p>
        </w:tc>
        <w:tc>
          <w:tcPr>
            <w:tcW w:w="612" w:type="pct"/>
            <w:noWrap w:val="0"/>
            <w:vAlign w:val="center"/>
          </w:tcPr>
          <w:p w14:paraId="4AA644EF">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458" w:type="pct"/>
            <w:noWrap w:val="0"/>
            <w:vAlign w:val="center"/>
          </w:tcPr>
          <w:p w14:paraId="6268556B">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612" w:type="pct"/>
            <w:noWrap w:val="0"/>
            <w:vAlign w:val="center"/>
          </w:tcPr>
          <w:p w14:paraId="0D835EA9">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99" w:type="pct"/>
            <w:noWrap w:val="0"/>
            <w:vAlign w:val="center"/>
          </w:tcPr>
          <w:p w14:paraId="3714405B">
            <w:pPr>
              <w:pStyle w:val="46"/>
              <w:ind w:firstLine="0" w:firstLineChars="0"/>
              <w:rPr>
                <w:rFonts w:ascii="Times New Roman"/>
                <w:snapToGrid w:val="0"/>
                <w:color w:val="auto"/>
                <w:kern w:val="21"/>
                <w:szCs w:val="21"/>
                <w:highlight w:val="none"/>
              </w:rPr>
            </w:pPr>
            <w:r>
              <w:rPr>
                <w:rFonts w:hint="eastAsia"/>
                <w:color w:val="auto"/>
                <w:highlight w:val="none"/>
                <w:lang w:val="en-US" w:eastAsia="zh-CN"/>
              </w:rPr>
              <w:t>0.3</w:t>
            </w:r>
            <w:r>
              <w:rPr>
                <w:color w:val="auto"/>
                <w:szCs w:val="21"/>
                <w:highlight w:val="none"/>
              </w:rPr>
              <w:t>t/a</w:t>
            </w:r>
          </w:p>
        </w:tc>
        <w:tc>
          <w:tcPr>
            <w:tcW w:w="634" w:type="pct"/>
            <w:noWrap w:val="0"/>
            <w:vAlign w:val="center"/>
          </w:tcPr>
          <w:p w14:paraId="71959F91">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34" w:type="pct"/>
            <w:shd w:val="clear" w:color="auto" w:fill="auto"/>
            <w:noWrap w:val="0"/>
            <w:vAlign w:val="center"/>
          </w:tcPr>
          <w:p w14:paraId="7DE191E3">
            <w:pPr>
              <w:pStyle w:val="46"/>
              <w:ind w:firstLine="0" w:firstLineChars="0"/>
              <w:rPr>
                <w:rFonts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0.3</w:t>
            </w:r>
            <w:r>
              <w:rPr>
                <w:color w:val="auto"/>
                <w:szCs w:val="21"/>
                <w:highlight w:val="none"/>
              </w:rPr>
              <w:t>t/a</w:t>
            </w:r>
          </w:p>
        </w:tc>
        <w:tc>
          <w:tcPr>
            <w:tcW w:w="467" w:type="pct"/>
            <w:shd w:val="clear" w:color="auto" w:fill="auto"/>
            <w:noWrap w:val="0"/>
            <w:vAlign w:val="center"/>
          </w:tcPr>
          <w:p w14:paraId="13A32ECD">
            <w:pPr>
              <w:pStyle w:val="46"/>
              <w:ind w:firstLine="0" w:firstLineChars="0"/>
              <w:rPr>
                <w:rFonts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+0.3</w:t>
            </w:r>
            <w:r>
              <w:rPr>
                <w:color w:val="auto"/>
                <w:szCs w:val="21"/>
                <w:highlight w:val="none"/>
              </w:rPr>
              <w:t>t/a</w:t>
            </w:r>
          </w:p>
        </w:tc>
      </w:tr>
      <w:tr w14:paraId="1FC67B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1" w:type="pct"/>
            <w:vMerge w:val="continue"/>
            <w:noWrap w:val="0"/>
            <w:vAlign w:val="center"/>
          </w:tcPr>
          <w:p w14:paraId="48D0364A">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554F6FF4">
            <w:pPr>
              <w:pStyle w:val="46"/>
              <w:ind w:firstLine="0" w:firstLineChars="0"/>
              <w:rPr>
                <w:rFonts w:hint="eastAsia" w:eastAsia="宋体"/>
                <w:snapToGrid w:val="0"/>
                <w:color w:val="auto"/>
                <w:kern w:val="21"/>
                <w:szCs w:val="21"/>
                <w:highlight w:val="none"/>
                <w:lang w:eastAsia="zh-CN"/>
              </w:rPr>
            </w:pPr>
            <w:r>
              <w:rPr>
                <w:rFonts w:hint="eastAsia"/>
                <w:color w:val="auto"/>
                <w:highlight w:val="none"/>
                <w:lang w:val="en-US" w:eastAsia="zh-CN"/>
              </w:rPr>
              <w:t>含油废抹布及手套</w:t>
            </w:r>
          </w:p>
        </w:tc>
        <w:tc>
          <w:tcPr>
            <w:tcW w:w="612" w:type="pct"/>
            <w:noWrap w:val="0"/>
            <w:vAlign w:val="center"/>
          </w:tcPr>
          <w:p w14:paraId="25B2586F">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458" w:type="pct"/>
            <w:noWrap w:val="0"/>
            <w:vAlign w:val="center"/>
          </w:tcPr>
          <w:p w14:paraId="5876C95C">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612" w:type="pct"/>
            <w:noWrap w:val="0"/>
            <w:vAlign w:val="center"/>
          </w:tcPr>
          <w:p w14:paraId="18509D23">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99" w:type="pct"/>
            <w:noWrap w:val="0"/>
            <w:vAlign w:val="center"/>
          </w:tcPr>
          <w:p w14:paraId="05D81BCE">
            <w:pPr>
              <w:pStyle w:val="46"/>
              <w:ind w:firstLine="0" w:firstLineChars="0"/>
              <w:rPr>
                <w:rFonts w:ascii="Times New Roman"/>
                <w:snapToGrid w:val="0"/>
                <w:color w:val="auto"/>
                <w:kern w:val="21"/>
                <w:szCs w:val="21"/>
                <w:highlight w:val="none"/>
              </w:rPr>
            </w:pPr>
            <w:r>
              <w:rPr>
                <w:rFonts w:hint="eastAsia"/>
                <w:color w:val="auto"/>
                <w:highlight w:val="none"/>
                <w:lang w:val="en-US" w:eastAsia="zh-CN"/>
              </w:rPr>
              <w:t>0.15</w:t>
            </w:r>
            <w:r>
              <w:rPr>
                <w:color w:val="auto"/>
                <w:szCs w:val="21"/>
                <w:highlight w:val="none"/>
              </w:rPr>
              <w:t>t/a</w:t>
            </w:r>
          </w:p>
        </w:tc>
        <w:tc>
          <w:tcPr>
            <w:tcW w:w="634" w:type="pct"/>
            <w:noWrap w:val="0"/>
            <w:vAlign w:val="center"/>
          </w:tcPr>
          <w:p w14:paraId="3E69EEB4">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34" w:type="pct"/>
            <w:shd w:val="clear" w:color="auto" w:fill="auto"/>
            <w:noWrap w:val="0"/>
            <w:vAlign w:val="center"/>
          </w:tcPr>
          <w:p w14:paraId="62604341">
            <w:pPr>
              <w:pStyle w:val="46"/>
              <w:ind w:firstLine="0" w:firstLineChars="0"/>
              <w:rPr>
                <w:rFonts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0.15</w:t>
            </w:r>
            <w:r>
              <w:rPr>
                <w:color w:val="auto"/>
                <w:szCs w:val="21"/>
                <w:highlight w:val="none"/>
              </w:rPr>
              <w:t>t/a</w:t>
            </w:r>
          </w:p>
        </w:tc>
        <w:tc>
          <w:tcPr>
            <w:tcW w:w="467" w:type="pct"/>
            <w:shd w:val="clear" w:color="auto" w:fill="auto"/>
            <w:noWrap w:val="0"/>
            <w:vAlign w:val="center"/>
          </w:tcPr>
          <w:p w14:paraId="38C3584E">
            <w:pPr>
              <w:pStyle w:val="46"/>
              <w:ind w:firstLine="0" w:firstLineChars="0"/>
              <w:rPr>
                <w:rFonts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+0.15</w:t>
            </w:r>
            <w:r>
              <w:rPr>
                <w:color w:val="auto"/>
                <w:szCs w:val="21"/>
                <w:highlight w:val="none"/>
              </w:rPr>
              <w:t>t/a</w:t>
            </w:r>
          </w:p>
        </w:tc>
      </w:tr>
      <w:tr w14:paraId="374266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1" w:type="pct"/>
            <w:vMerge w:val="continue"/>
            <w:noWrap w:val="0"/>
            <w:vAlign w:val="center"/>
          </w:tcPr>
          <w:p w14:paraId="71FD100C">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2339F54F">
            <w:pPr>
              <w:pStyle w:val="46"/>
              <w:ind w:firstLine="0" w:firstLineChars="0"/>
              <w:rPr>
                <w:rFonts w:hint="default" w:eastAsia="宋体"/>
                <w:snapToGrid w:val="0"/>
                <w:color w:val="auto"/>
                <w:kern w:val="21"/>
                <w:szCs w:val="21"/>
                <w:highlight w:val="none"/>
                <w:lang w:val="en-US" w:eastAsia="zh-CN"/>
              </w:rPr>
            </w:pPr>
            <w:r>
              <w:rPr>
                <w:rFonts w:hint="eastAsia"/>
                <w:color w:val="auto"/>
                <w:highlight w:val="none"/>
                <w:lang w:val="en-US" w:eastAsia="zh-CN"/>
              </w:rPr>
              <w:t>废矿物油及其包装桶</w:t>
            </w:r>
          </w:p>
        </w:tc>
        <w:tc>
          <w:tcPr>
            <w:tcW w:w="612" w:type="pct"/>
            <w:noWrap w:val="0"/>
            <w:vAlign w:val="center"/>
          </w:tcPr>
          <w:p w14:paraId="40849190">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458" w:type="pct"/>
            <w:noWrap w:val="0"/>
            <w:vAlign w:val="center"/>
          </w:tcPr>
          <w:p w14:paraId="531F84EF">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612" w:type="pct"/>
            <w:noWrap w:val="0"/>
            <w:vAlign w:val="center"/>
          </w:tcPr>
          <w:p w14:paraId="287BE9F9">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99" w:type="pct"/>
            <w:shd w:val="clear" w:color="auto" w:fill="auto"/>
            <w:noWrap w:val="0"/>
            <w:vAlign w:val="center"/>
          </w:tcPr>
          <w:p w14:paraId="3EC19CB8">
            <w:pPr>
              <w:pStyle w:val="46"/>
              <w:ind w:firstLine="0" w:firstLineChars="0"/>
              <w:rPr>
                <w:rFonts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0.08</w:t>
            </w:r>
            <w:r>
              <w:rPr>
                <w:color w:val="auto"/>
                <w:szCs w:val="21"/>
                <w:highlight w:val="none"/>
              </w:rPr>
              <w:t>t/a</w:t>
            </w:r>
          </w:p>
        </w:tc>
        <w:tc>
          <w:tcPr>
            <w:tcW w:w="634" w:type="pct"/>
            <w:shd w:val="clear" w:color="auto" w:fill="auto"/>
            <w:noWrap w:val="0"/>
            <w:vAlign w:val="center"/>
          </w:tcPr>
          <w:p w14:paraId="33F3B44A">
            <w:pPr>
              <w:spacing w:beforeLines="0" w:afterLines="0" w:line="240" w:lineRule="auto"/>
              <w:ind w:firstLine="0" w:firstLineChars="0"/>
              <w:jc w:val="center"/>
              <w:rPr>
                <w:rFonts w:ascii="Times New Roman" w:hAnsi="Times New Roman" w:eastAsia="宋体" w:cs="Times New Roman"/>
                <w:snapToGrid w:val="0"/>
                <w:color w:val="auto"/>
                <w:kern w:val="21"/>
                <w:sz w:val="24"/>
                <w:szCs w:val="21"/>
                <w:highlight w:val="none"/>
                <w:lang w:val="en-US" w:eastAsia="zh-CN" w:bidi="ar-SA"/>
              </w:rPr>
            </w:pPr>
            <w:r>
              <w:rPr>
                <w:snapToGrid w:val="0"/>
                <w:color w:val="auto"/>
                <w:kern w:val="21"/>
                <w:szCs w:val="21"/>
                <w:highlight w:val="none"/>
              </w:rPr>
              <w:t>0</w:t>
            </w:r>
          </w:p>
        </w:tc>
        <w:tc>
          <w:tcPr>
            <w:tcW w:w="534" w:type="pct"/>
            <w:shd w:val="clear" w:color="auto" w:fill="auto"/>
            <w:noWrap w:val="0"/>
            <w:vAlign w:val="center"/>
          </w:tcPr>
          <w:p w14:paraId="7756805A">
            <w:pPr>
              <w:pStyle w:val="46"/>
              <w:ind w:firstLine="0" w:firstLineChars="0"/>
              <w:rPr>
                <w:rFonts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0.08</w:t>
            </w:r>
            <w:r>
              <w:rPr>
                <w:color w:val="auto"/>
                <w:szCs w:val="21"/>
                <w:highlight w:val="none"/>
              </w:rPr>
              <w:t>t/a</w:t>
            </w:r>
          </w:p>
        </w:tc>
        <w:tc>
          <w:tcPr>
            <w:tcW w:w="467" w:type="pct"/>
            <w:shd w:val="clear" w:color="auto" w:fill="auto"/>
            <w:noWrap w:val="0"/>
            <w:vAlign w:val="center"/>
          </w:tcPr>
          <w:p w14:paraId="64636857">
            <w:pPr>
              <w:pStyle w:val="46"/>
              <w:ind w:firstLine="0" w:firstLineChars="0"/>
              <w:rPr>
                <w:rFonts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+0.08</w:t>
            </w:r>
            <w:r>
              <w:rPr>
                <w:color w:val="auto"/>
                <w:szCs w:val="21"/>
                <w:highlight w:val="none"/>
              </w:rPr>
              <w:t>t/a</w:t>
            </w:r>
          </w:p>
        </w:tc>
      </w:tr>
      <w:tr w14:paraId="51BC64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1" w:type="pct"/>
            <w:vMerge w:val="continue"/>
            <w:noWrap w:val="0"/>
            <w:vAlign w:val="center"/>
          </w:tcPr>
          <w:p w14:paraId="33F52A68">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7C7414EC">
            <w:pPr>
              <w:pStyle w:val="46"/>
              <w:ind w:firstLine="0" w:firstLineChars="0"/>
              <w:rPr>
                <w:rFonts w:hint="default" w:eastAsia="宋体"/>
                <w:color w:val="auto"/>
                <w:szCs w:val="21"/>
                <w:highlight w:val="none"/>
                <w:lang w:val="en-US" w:eastAsia="zh-CN"/>
              </w:rPr>
            </w:pPr>
            <w:r>
              <w:rPr>
                <w:rFonts w:hint="eastAsia"/>
                <w:color w:val="auto"/>
                <w:highlight w:val="none"/>
                <w:lang w:val="en-US" w:eastAsia="zh-CN"/>
              </w:rPr>
              <w:t>废原料包装桶</w:t>
            </w:r>
          </w:p>
        </w:tc>
        <w:tc>
          <w:tcPr>
            <w:tcW w:w="612" w:type="pct"/>
            <w:noWrap w:val="0"/>
            <w:vAlign w:val="center"/>
          </w:tcPr>
          <w:p w14:paraId="2848AEA8">
            <w:pPr>
              <w:spacing w:beforeLines="0" w:afterLines="0" w:line="240" w:lineRule="auto"/>
              <w:ind w:firstLine="0" w:firstLineChars="0"/>
              <w:jc w:val="center"/>
              <w:rPr>
                <w:color w:val="auto"/>
                <w:szCs w:val="21"/>
                <w:highlight w:val="none"/>
              </w:rPr>
            </w:pPr>
            <w:r>
              <w:rPr>
                <w:color w:val="auto"/>
                <w:szCs w:val="21"/>
                <w:highlight w:val="none"/>
              </w:rPr>
              <w:t>0</w:t>
            </w:r>
          </w:p>
        </w:tc>
        <w:tc>
          <w:tcPr>
            <w:tcW w:w="458" w:type="pct"/>
            <w:noWrap w:val="0"/>
            <w:vAlign w:val="center"/>
          </w:tcPr>
          <w:p w14:paraId="012C8E83">
            <w:pPr>
              <w:spacing w:beforeLines="0" w:afterLines="0" w:line="240" w:lineRule="auto"/>
              <w:ind w:firstLine="0" w:firstLineChars="0"/>
              <w:jc w:val="center"/>
              <w:rPr>
                <w:snapToGrid w:val="0"/>
                <w:color w:val="auto"/>
                <w:kern w:val="21"/>
                <w:szCs w:val="21"/>
                <w:highlight w:val="none"/>
              </w:rPr>
            </w:pPr>
            <w:r>
              <w:rPr>
                <w:color w:val="auto"/>
                <w:szCs w:val="21"/>
                <w:highlight w:val="none"/>
              </w:rPr>
              <w:t>0</w:t>
            </w:r>
          </w:p>
        </w:tc>
        <w:tc>
          <w:tcPr>
            <w:tcW w:w="612" w:type="pct"/>
            <w:noWrap w:val="0"/>
            <w:vAlign w:val="center"/>
          </w:tcPr>
          <w:p w14:paraId="4F16421F">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99" w:type="pct"/>
            <w:shd w:val="clear" w:color="auto" w:fill="auto"/>
            <w:noWrap w:val="0"/>
            <w:vAlign w:val="center"/>
          </w:tcPr>
          <w:p w14:paraId="4745AFB9">
            <w:pPr>
              <w:pStyle w:val="46"/>
              <w:ind w:firstLine="0" w:firstLineChars="0"/>
              <w:rPr>
                <w:rFonts w:hint="eastAsia"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0.01</w:t>
            </w:r>
            <w:r>
              <w:rPr>
                <w:color w:val="auto"/>
                <w:szCs w:val="21"/>
                <w:highlight w:val="none"/>
              </w:rPr>
              <w:t>t/a</w:t>
            </w:r>
          </w:p>
        </w:tc>
        <w:tc>
          <w:tcPr>
            <w:tcW w:w="634" w:type="pct"/>
            <w:shd w:val="clear" w:color="auto" w:fill="auto"/>
            <w:noWrap w:val="0"/>
            <w:vAlign w:val="center"/>
          </w:tcPr>
          <w:p w14:paraId="3B138E79">
            <w:pPr>
              <w:spacing w:beforeLines="0" w:afterLines="0" w:line="240" w:lineRule="auto"/>
              <w:ind w:firstLine="0" w:firstLineChars="0"/>
              <w:jc w:val="center"/>
              <w:rPr>
                <w:rFonts w:ascii="Times New Roman" w:hAnsi="Times New Roman" w:eastAsia="宋体" w:cs="Times New Roman"/>
                <w:snapToGrid w:val="0"/>
                <w:color w:val="auto"/>
                <w:kern w:val="21"/>
                <w:sz w:val="24"/>
                <w:szCs w:val="21"/>
                <w:highlight w:val="none"/>
                <w:lang w:val="en-US" w:eastAsia="zh-CN" w:bidi="ar-SA"/>
              </w:rPr>
            </w:pPr>
            <w:r>
              <w:rPr>
                <w:color w:val="auto"/>
                <w:szCs w:val="21"/>
                <w:highlight w:val="none"/>
              </w:rPr>
              <w:t>0</w:t>
            </w:r>
          </w:p>
        </w:tc>
        <w:tc>
          <w:tcPr>
            <w:tcW w:w="534" w:type="pct"/>
            <w:shd w:val="clear" w:color="auto" w:fill="auto"/>
            <w:noWrap w:val="0"/>
            <w:vAlign w:val="center"/>
          </w:tcPr>
          <w:p w14:paraId="225A58EE">
            <w:pPr>
              <w:pStyle w:val="46"/>
              <w:ind w:firstLine="0" w:firstLineChars="0"/>
              <w:rPr>
                <w:rFonts w:hint="eastAsia"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0.01</w:t>
            </w:r>
            <w:r>
              <w:rPr>
                <w:color w:val="auto"/>
                <w:szCs w:val="21"/>
                <w:highlight w:val="none"/>
              </w:rPr>
              <w:t>t/a</w:t>
            </w:r>
          </w:p>
        </w:tc>
        <w:tc>
          <w:tcPr>
            <w:tcW w:w="467" w:type="pct"/>
            <w:shd w:val="clear" w:color="auto" w:fill="auto"/>
            <w:noWrap w:val="0"/>
            <w:vAlign w:val="center"/>
          </w:tcPr>
          <w:p w14:paraId="4A853551">
            <w:pPr>
              <w:pStyle w:val="46"/>
              <w:ind w:firstLine="0" w:firstLineChars="0"/>
              <w:rPr>
                <w:rFonts w:hint="eastAsia" w:ascii="Times New Roman" w:hAnsi="Times New Roman" w:eastAsia="宋体" w:cs="Times New Roman"/>
                <w:snapToGrid w:val="0"/>
                <w:color w:val="auto"/>
                <w:kern w:val="21"/>
                <w:sz w:val="21"/>
                <w:szCs w:val="21"/>
                <w:highlight w:val="none"/>
                <w:lang w:val="en-US" w:eastAsia="zh-CN" w:bidi="ar-SA"/>
              </w:rPr>
            </w:pPr>
            <w:r>
              <w:rPr>
                <w:rFonts w:hint="eastAsia"/>
                <w:color w:val="auto"/>
                <w:highlight w:val="none"/>
                <w:lang w:val="en-US" w:eastAsia="zh-CN"/>
              </w:rPr>
              <w:t>+0.01</w:t>
            </w:r>
            <w:r>
              <w:rPr>
                <w:color w:val="auto"/>
                <w:szCs w:val="21"/>
                <w:highlight w:val="none"/>
              </w:rPr>
              <w:t>t/a</w:t>
            </w:r>
          </w:p>
        </w:tc>
      </w:tr>
      <w:tr w14:paraId="7EBE15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1" w:type="pct"/>
            <w:vMerge w:val="continue"/>
            <w:noWrap w:val="0"/>
            <w:vAlign w:val="center"/>
          </w:tcPr>
          <w:p w14:paraId="32CBB020">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0D53DE76">
            <w:pPr>
              <w:pStyle w:val="46"/>
              <w:ind w:firstLine="0" w:firstLineChars="0"/>
              <w:rPr>
                <w:rFonts w:hint="eastAsia"/>
                <w:color w:val="auto"/>
                <w:szCs w:val="21"/>
                <w:highlight w:val="none"/>
              </w:rPr>
            </w:pPr>
            <w:r>
              <w:rPr>
                <w:rFonts w:hint="eastAsia"/>
                <w:color w:val="auto"/>
                <w:highlight w:val="none"/>
                <w:lang w:val="en-US" w:eastAsia="zh-CN"/>
              </w:rPr>
              <w:t>含油金属碎屑</w:t>
            </w:r>
          </w:p>
        </w:tc>
        <w:tc>
          <w:tcPr>
            <w:tcW w:w="612" w:type="pct"/>
            <w:noWrap w:val="0"/>
            <w:vAlign w:val="center"/>
          </w:tcPr>
          <w:p w14:paraId="2282643E">
            <w:pPr>
              <w:spacing w:beforeLines="0" w:afterLines="0" w:line="240" w:lineRule="auto"/>
              <w:ind w:firstLine="0" w:firstLineChars="0"/>
              <w:jc w:val="center"/>
              <w:rPr>
                <w:color w:val="auto"/>
                <w:szCs w:val="21"/>
                <w:highlight w:val="none"/>
              </w:rPr>
            </w:pPr>
            <w:r>
              <w:rPr>
                <w:color w:val="auto"/>
                <w:szCs w:val="21"/>
                <w:highlight w:val="none"/>
              </w:rPr>
              <w:t>0</w:t>
            </w:r>
          </w:p>
        </w:tc>
        <w:tc>
          <w:tcPr>
            <w:tcW w:w="458" w:type="pct"/>
            <w:noWrap w:val="0"/>
            <w:vAlign w:val="center"/>
          </w:tcPr>
          <w:p w14:paraId="527732AB">
            <w:pPr>
              <w:spacing w:beforeLines="0" w:afterLines="0" w:line="240" w:lineRule="auto"/>
              <w:ind w:firstLine="0" w:firstLineChars="0"/>
              <w:jc w:val="center"/>
              <w:rPr>
                <w:color w:val="auto"/>
                <w:szCs w:val="21"/>
                <w:highlight w:val="none"/>
              </w:rPr>
            </w:pPr>
            <w:r>
              <w:rPr>
                <w:color w:val="auto"/>
                <w:szCs w:val="21"/>
                <w:highlight w:val="none"/>
              </w:rPr>
              <w:t>0</w:t>
            </w:r>
          </w:p>
        </w:tc>
        <w:tc>
          <w:tcPr>
            <w:tcW w:w="612" w:type="pct"/>
            <w:noWrap w:val="0"/>
            <w:vAlign w:val="center"/>
          </w:tcPr>
          <w:p w14:paraId="4A8C5E9D">
            <w:pPr>
              <w:spacing w:beforeLines="0" w:afterLines="0" w:line="240" w:lineRule="auto"/>
              <w:ind w:firstLine="0" w:firstLineChars="0"/>
              <w:jc w:val="center"/>
              <w:rPr>
                <w:snapToGrid w:val="0"/>
                <w:color w:val="auto"/>
                <w:kern w:val="21"/>
                <w:szCs w:val="21"/>
                <w:highlight w:val="none"/>
              </w:rPr>
            </w:pPr>
            <w:r>
              <w:rPr>
                <w:snapToGrid w:val="0"/>
                <w:color w:val="auto"/>
                <w:kern w:val="21"/>
                <w:szCs w:val="21"/>
                <w:highlight w:val="none"/>
              </w:rPr>
              <w:t>0</w:t>
            </w:r>
          </w:p>
        </w:tc>
        <w:tc>
          <w:tcPr>
            <w:tcW w:w="599" w:type="pct"/>
            <w:shd w:val="clear" w:color="auto" w:fill="auto"/>
            <w:noWrap w:val="0"/>
            <w:vAlign w:val="center"/>
          </w:tcPr>
          <w:p w14:paraId="23C8C6D9">
            <w:pPr>
              <w:pStyle w:val="46"/>
              <w:ind w:firstLine="0" w:firstLineChars="0"/>
              <w:rPr>
                <w:rFonts w:hint="eastAsia" w:ascii="Times New Roman" w:hAnsi="Times New Roman" w:eastAsia="宋体" w:cs="Times New Roman"/>
                <w:color w:val="auto"/>
                <w:kern w:val="0"/>
                <w:sz w:val="21"/>
                <w:szCs w:val="21"/>
                <w:highlight w:val="none"/>
                <w:lang w:val="en-US" w:eastAsia="zh-CN" w:bidi="ar-SA"/>
              </w:rPr>
            </w:pPr>
            <w:r>
              <w:rPr>
                <w:rFonts w:hint="eastAsia"/>
                <w:color w:val="auto"/>
                <w:highlight w:val="none"/>
                <w:lang w:val="en-US" w:eastAsia="zh-CN"/>
              </w:rPr>
              <w:t>0.2</w:t>
            </w:r>
            <w:r>
              <w:rPr>
                <w:color w:val="auto"/>
                <w:szCs w:val="21"/>
                <w:highlight w:val="none"/>
              </w:rPr>
              <w:t>t/a</w:t>
            </w:r>
          </w:p>
        </w:tc>
        <w:tc>
          <w:tcPr>
            <w:tcW w:w="634" w:type="pct"/>
            <w:shd w:val="clear" w:color="auto" w:fill="auto"/>
            <w:noWrap w:val="0"/>
            <w:vAlign w:val="center"/>
          </w:tcPr>
          <w:p w14:paraId="1ACDB1FC">
            <w:pPr>
              <w:spacing w:beforeLines="0" w:afterLines="0" w:line="240" w:lineRule="auto"/>
              <w:ind w:firstLine="0" w:firstLineChars="0"/>
              <w:jc w:val="center"/>
              <w:rPr>
                <w:rFonts w:ascii="Times New Roman" w:hAnsi="Times New Roman" w:eastAsia="宋体" w:cs="Times New Roman"/>
                <w:color w:val="auto"/>
                <w:kern w:val="2"/>
                <w:sz w:val="24"/>
                <w:szCs w:val="21"/>
                <w:highlight w:val="none"/>
                <w:lang w:val="en-US" w:eastAsia="zh-CN" w:bidi="ar-SA"/>
              </w:rPr>
            </w:pPr>
            <w:r>
              <w:rPr>
                <w:color w:val="auto"/>
                <w:szCs w:val="21"/>
                <w:highlight w:val="none"/>
              </w:rPr>
              <w:t>0</w:t>
            </w:r>
          </w:p>
        </w:tc>
        <w:tc>
          <w:tcPr>
            <w:tcW w:w="534" w:type="pct"/>
            <w:shd w:val="clear" w:color="auto" w:fill="auto"/>
            <w:noWrap w:val="0"/>
            <w:vAlign w:val="center"/>
          </w:tcPr>
          <w:p w14:paraId="7B269B0D">
            <w:pPr>
              <w:pStyle w:val="46"/>
              <w:ind w:firstLine="0" w:firstLineChars="0"/>
              <w:rPr>
                <w:rFonts w:hint="eastAsia" w:ascii="Times New Roman" w:hAnsi="Times New Roman" w:eastAsia="宋体" w:cs="Times New Roman"/>
                <w:color w:val="auto"/>
                <w:kern w:val="0"/>
                <w:sz w:val="21"/>
                <w:szCs w:val="21"/>
                <w:highlight w:val="none"/>
                <w:lang w:val="en-US" w:eastAsia="zh-CN" w:bidi="ar-SA"/>
              </w:rPr>
            </w:pPr>
            <w:r>
              <w:rPr>
                <w:rFonts w:hint="eastAsia"/>
                <w:color w:val="auto"/>
                <w:highlight w:val="none"/>
                <w:lang w:val="en-US" w:eastAsia="zh-CN"/>
              </w:rPr>
              <w:t>0.2</w:t>
            </w:r>
            <w:r>
              <w:rPr>
                <w:color w:val="auto"/>
                <w:szCs w:val="21"/>
                <w:highlight w:val="none"/>
              </w:rPr>
              <w:t>t/a</w:t>
            </w:r>
          </w:p>
        </w:tc>
        <w:tc>
          <w:tcPr>
            <w:tcW w:w="467" w:type="pct"/>
            <w:shd w:val="clear" w:color="auto" w:fill="auto"/>
            <w:noWrap w:val="0"/>
            <w:vAlign w:val="center"/>
          </w:tcPr>
          <w:p w14:paraId="4FF91D25">
            <w:pPr>
              <w:pStyle w:val="46"/>
              <w:ind w:firstLine="0" w:firstLineChars="0"/>
              <w:rPr>
                <w:rFonts w:hint="eastAsia" w:ascii="Times New Roman" w:hAnsi="Times New Roman" w:eastAsia="宋体" w:cs="Times New Roman"/>
                <w:color w:val="auto"/>
                <w:kern w:val="0"/>
                <w:sz w:val="21"/>
                <w:szCs w:val="21"/>
                <w:highlight w:val="none"/>
                <w:lang w:val="en-US" w:eastAsia="zh-CN" w:bidi="ar-SA"/>
              </w:rPr>
            </w:pPr>
            <w:r>
              <w:rPr>
                <w:rFonts w:hint="eastAsia"/>
                <w:color w:val="auto"/>
                <w:highlight w:val="none"/>
                <w:lang w:val="en-US" w:eastAsia="zh-CN"/>
              </w:rPr>
              <w:t>+0.2</w:t>
            </w:r>
            <w:r>
              <w:rPr>
                <w:color w:val="auto"/>
                <w:szCs w:val="21"/>
                <w:highlight w:val="none"/>
              </w:rPr>
              <w:t>t/a</w:t>
            </w:r>
          </w:p>
        </w:tc>
      </w:tr>
      <w:tr w14:paraId="59197C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1" w:type="pct"/>
            <w:vMerge w:val="continue"/>
            <w:noWrap w:val="0"/>
            <w:vAlign w:val="center"/>
          </w:tcPr>
          <w:p w14:paraId="15AC46DC">
            <w:pPr>
              <w:pStyle w:val="34"/>
              <w:spacing w:beforeLines="0" w:afterLines="0" w:line="240" w:lineRule="auto"/>
              <w:ind w:firstLine="0" w:firstLineChars="0"/>
              <w:rPr>
                <w:rFonts w:ascii="Times New Roman"/>
                <w:snapToGrid w:val="0"/>
                <w:color w:val="auto"/>
                <w:kern w:val="21"/>
                <w:szCs w:val="21"/>
                <w:highlight w:val="none"/>
              </w:rPr>
            </w:pPr>
          </w:p>
        </w:tc>
        <w:tc>
          <w:tcPr>
            <w:tcW w:w="509" w:type="pct"/>
            <w:noWrap w:val="0"/>
            <w:vAlign w:val="center"/>
          </w:tcPr>
          <w:p w14:paraId="733F7E16">
            <w:pPr>
              <w:pStyle w:val="46"/>
              <w:ind w:firstLine="0" w:firstLineChars="0"/>
              <w:rPr>
                <w:rFonts w:hint="default"/>
                <w:color w:val="auto"/>
                <w:kern w:val="0"/>
                <w:szCs w:val="21"/>
                <w:highlight w:val="none"/>
                <w:lang w:val="en-US" w:eastAsia="zh-CN"/>
              </w:rPr>
            </w:pPr>
            <w:r>
              <w:rPr>
                <w:rFonts w:hint="eastAsia"/>
                <w:color w:val="auto"/>
                <w:highlight w:val="none"/>
                <w:lang w:val="en-US" w:eastAsia="zh-CN"/>
              </w:rPr>
              <w:t>废切削液</w:t>
            </w:r>
          </w:p>
        </w:tc>
        <w:tc>
          <w:tcPr>
            <w:tcW w:w="612" w:type="pct"/>
            <w:noWrap w:val="0"/>
            <w:vAlign w:val="center"/>
          </w:tcPr>
          <w:p w14:paraId="17B7440A">
            <w:pPr>
              <w:spacing w:beforeLines="0" w:afterLines="0" w:line="240" w:lineRule="auto"/>
              <w:ind w:firstLine="0" w:firstLineChars="0"/>
              <w:jc w:val="center"/>
              <w:rPr>
                <w:rFonts w:hint="default"/>
                <w:color w:val="auto"/>
                <w:szCs w:val="21"/>
                <w:highlight w:val="none"/>
                <w:lang w:val="en-US" w:eastAsia="zh-CN"/>
              </w:rPr>
            </w:pPr>
            <w:r>
              <w:rPr>
                <w:rFonts w:hint="eastAsia"/>
                <w:color w:val="auto"/>
                <w:szCs w:val="21"/>
                <w:highlight w:val="none"/>
                <w:lang w:val="en-US" w:eastAsia="zh-CN"/>
              </w:rPr>
              <w:t>0</w:t>
            </w:r>
          </w:p>
        </w:tc>
        <w:tc>
          <w:tcPr>
            <w:tcW w:w="458" w:type="pct"/>
            <w:noWrap w:val="0"/>
            <w:vAlign w:val="center"/>
          </w:tcPr>
          <w:p w14:paraId="23717BDA">
            <w:pPr>
              <w:spacing w:beforeLines="0" w:afterLines="0" w:line="240" w:lineRule="auto"/>
              <w:ind w:firstLine="0" w:firstLineChars="0"/>
              <w:jc w:val="center"/>
              <w:rPr>
                <w:rFonts w:hint="default"/>
                <w:color w:val="auto"/>
                <w:szCs w:val="21"/>
                <w:highlight w:val="none"/>
                <w:lang w:val="en-US" w:eastAsia="zh-CN"/>
              </w:rPr>
            </w:pPr>
            <w:r>
              <w:rPr>
                <w:rFonts w:hint="eastAsia"/>
                <w:color w:val="auto"/>
                <w:szCs w:val="21"/>
                <w:highlight w:val="none"/>
                <w:lang w:val="en-US" w:eastAsia="zh-CN"/>
              </w:rPr>
              <w:t>0</w:t>
            </w:r>
          </w:p>
        </w:tc>
        <w:tc>
          <w:tcPr>
            <w:tcW w:w="612" w:type="pct"/>
            <w:noWrap w:val="0"/>
            <w:vAlign w:val="center"/>
          </w:tcPr>
          <w:p w14:paraId="0A7E799B">
            <w:pPr>
              <w:spacing w:beforeLines="0" w:afterLines="0" w:line="240" w:lineRule="auto"/>
              <w:ind w:firstLine="0" w:firstLineChars="0"/>
              <w:jc w:val="center"/>
              <w:rPr>
                <w:rFonts w:hint="default"/>
                <w:snapToGrid w:val="0"/>
                <w:color w:val="auto"/>
                <w:kern w:val="21"/>
                <w:szCs w:val="21"/>
                <w:highlight w:val="none"/>
                <w:lang w:val="en-US" w:eastAsia="zh-CN"/>
              </w:rPr>
            </w:pPr>
            <w:r>
              <w:rPr>
                <w:rFonts w:hint="eastAsia"/>
                <w:snapToGrid w:val="0"/>
                <w:color w:val="auto"/>
                <w:kern w:val="21"/>
                <w:szCs w:val="21"/>
                <w:highlight w:val="none"/>
                <w:lang w:val="en-US" w:eastAsia="zh-CN"/>
              </w:rPr>
              <w:t>0</w:t>
            </w:r>
          </w:p>
        </w:tc>
        <w:tc>
          <w:tcPr>
            <w:tcW w:w="599" w:type="pct"/>
            <w:noWrap w:val="0"/>
            <w:vAlign w:val="center"/>
          </w:tcPr>
          <w:p w14:paraId="31AE0675">
            <w:pPr>
              <w:pStyle w:val="46"/>
              <w:ind w:firstLine="0" w:firstLineChars="0"/>
              <w:rPr>
                <w:rFonts w:hint="default"/>
                <w:color w:val="auto"/>
                <w:kern w:val="0"/>
                <w:szCs w:val="21"/>
                <w:highlight w:val="none"/>
                <w:lang w:val="en-US" w:eastAsia="zh-CN"/>
              </w:rPr>
            </w:pPr>
            <w:r>
              <w:rPr>
                <w:rFonts w:hint="eastAsia"/>
                <w:color w:val="auto"/>
                <w:highlight w:val="none"/>
                <w:lang w:val="en-US" w:eastAsia="zh-CN"/>
              </w:rPr>
              <w:t>0.06</w:t>
            </w:r>
            <w:r>
              <w:rPr>
                <w:color w:val="auto"/>
                <w:szCs w:val="21"/>
                <w:highlight w:val="none"/>
              </w:rPr>
              <w:t>t/a</w:t>
            </w:r>
          </w:p>
        </w:tc>
        <w:tc>
          <w:tcPr>
            <w:tcW w:w="634" w:type="pct"/>
            <w:noWrap w:val="0"/>
            <w:vAlign w:val="center"/>
          </w:tcPr>
          <w:p w14:paraId="7140D08F">
            <w:pPr>
              <w:spacing w:beforeLines="0" w:afterLines="0" w:line="240" w:lineRule="auto"/>
              <w:ind w:firstLine="0" w:firstLineChars="0"/>
              <w:jc w:val="center"/>
              <w:rPr>
                <w:color w:val="auto"/>
                <w:szCs w:val="21"/>
                <w:highlight w:val="none"/>
              </w:rPr>
            </w:pPr>
            <w:r>
              <w:rPr>
                <w:color w:val="auto"/>
                <w:szCs w:val="21"/>
                <w:highlight w:val="none"/>
              </w:rPr>
              <w:t>0</w:t>
            </w:r>
          </w:p>
        </w:tc>
        <w:tc>
          <w:tcPr>
            <w:tcW w:w="534" w:type="pct"/>
            <w:shd w:val="clear" w:color="auto" w:fill="auto"/>
            <w:noWrap w:val="0"/>
            <w:vAlign w:val="center"/>
          </w:tcPr>
          <w:p w14:paraId="1CA6A4C8">
            <w:pPr>
              <w:pStyle w:val="46"/>
              <w:ind w:firstLine="0" w:firstLineChars="0"/>
              <w:rPr>
                <w:rFonts w:hint="eastAsia"/>
                <w:color w:val="auto"/>
                <w:highlight w:val="none"/>
                <w:lang w:val="en-US" w:eastAsia="zh-CN"/>
              </w:rPr>
            </w:pPr>
            <w:r>
              <w:rPr>
                <w:rFonts w:hint="eastAsia"/>
                <w:color w:val="auto"/>
                <w:highlight w:val="none"/>
                <w:lang w:val="en-US" w:eastAsia="zh-CN"/>
              </w:rPr>
              <w:t>0.06t/a</w:t>
            </w:r>
          </w:p>
        </w:tc>
        <w:tc>
          <w:tcPr>
            <w:tcW w:w="467" w:type="pct"/>
            <w:shd w:val="clear" w:color="auto" w:fill="auto"/>
            <w:noWrap w:val="0"/>
            <w:vAlign w:val="center"/>
          </w:tcPr>
          <w:p w14:paraId="45EA9DE9">
            <w:pPr>
              <w:pStyle w:val="46"/>
              <w:ind w:firstLine="0" w:firstLineChars="0"/>
              <w:rPr>
                <w:rFonts w:hint="eastAsia"/>
                <w:color w:val="auto"/>
                <w:highlight w:val="none"/>
                <w:lang w:val="en-US" w:eastAsia="zh-CN"/>
              </w:rPr>
            </w:pPr>
            <w:r>
              <w:rPr>
                <w:rFonts w:hint="eastAsia"/>
                <w:color w:val="auto"/>
                <w:highlight w:val="none"/>
                <w:lang w:val="en-US" w:eastAsia="zh-CN"/>
              </w:rPr>
              <w:t>0.06t/a</w:t>
            </w:r>
          </w:p>
        </w:tc>
      </w:tr>
    </w:tbl>
    <w:p w14:paraId="0E627204">
      <w:pPr>
        <w:pStyle w:val="34"/>
        <w:spacing w:beforeLines="0" w:afterLines="0" w:line="240" w:lineRule="auto"/>
        <w:ind w:firstLine="0" w:firstLineChars="0"/>
        <w:rPr>
          <w:rFonts w:ascii="Times New Roman"/>
          <w:snapToGrid w:val="0"/>
          <w:color w:val="auto"/>
          <w:kern w:val="21"/>
          <w:szCs w:val="21"/>
          <w:highlight w:val="none"/>
        </w:rPr>
        <w:sectPr>
          <w:footerReference r:id="rId9" w:type="default"/>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tbl>
      <w:tblPr>
        <w:tblStyle w:val="26"/>
        <w:tblW w:w="4939" w:type="pct"/>
        <w:tblInd w:w="8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488"/>
        <w:gridCol w:w="1789"/>
        <w:gridCol w:w="1339"/>
        <w:gridCol w:w="1789"/>
        <w:gridCol w:w="1751"/>
        <w:gridCol w:w="1854"/>
        <w:gridCol w:w="1561"/>
        <w:gridCol w:w="1366"/>
      </w:tblGrid>
      <w:tr w14:paraId="44534F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82" w:hRule="atLeast"/>
        </w:trPr>
        <w:tc>
          <w:tcPr>
            <w:tcW w:w="571" w:type="pct"/>
            <w:noWrap w:val="0"/>
            <w:vAlign w:val="center"/>
          </w:tcPr>
          <w:p w14:paraId="3BA917F1">
            <w:pPr>
              <w:rPr>
                <w:color w:val="auto"/>
              </w:rPr>
            </w:pPr>
          </w:p>
        </w:tc>
        <w:tc>
          <w:tcPr>
            <w:tcW w:w="509" w:type="pct"/>
            <w:noWrap w:val="0"/>
            <w:vAlign w:val="center"/>
          </w:tcPr>
          <w:p w14:paraId="204FCACF">
            <w:pPr>
              <w:pStyle w:val="46"/>
              <w:ind w:firstLine="0" w:firstLineChars="0"/>
              <w:rPr>
                <w:rFonts w:hint="default"/>
                <w:color w:val="auto"/>
                <w:kern w:val="0"/>
                <w:szCs w:val="21"/>
                <w:highlight w:val="none"/>
                <w:lang w:val="en-US" w:eastAsia="zh-CN"/>
              </w:rPr>
            </w:pPr>
            <w:r>
              <w:rPr>
                <w:rFonts w:hint="eastAsia"/>
                <w:color w:val="auto"/>
                <w:highlight w:val="none"/>
                <w:lang w:val="en-US" w:eastAsia="zh-CN"/>
              </w:rPr>
              <w:t>污泥</w:t>
            </w:r>
          </w:p>
        </w:tc>
        <w:tc>
          <w:tcPr>
            <w:tcW w:w="612" w:type="pct"/>
            <w:noWrap w:val="0"/>
            <w:vAlign w:val="center"/>
          </w:tcPr>
          <w:p w14:paraId="7B223668">
            <w:pPr>
              <w:spacing w:beforeLines="0" w:afterLines="0" w:line="240" w:lineRule="auto"/>
              <w:ind w:firstLine="0" w:firstLineChars="0"/>
              <w:jc w:val="center"/>
              <w:rPr>
                <w:rFonts w:hint="default"/>
                <w:color w:val="auto"/>
                <w:szCs w:val="21"/>
                <w:highlight w:val="none"/>
                <w:lang w:val="en-US" w:eastAsia="zh-CN"/>
              </w:rPr>
            </w:pPr>
            <w:r>
              <w:rPr>
                <w:rFonts w:hint="eastAsia"/>
                <w:color w:val="auto"/>
                <w:szCs w:val="21"/>
                <w:highlight w:val="none"/>
                <w:lang w:val="en-US" w:eastAsia="zh-CN"/>
              </w:rPr>
              <w:t>0</w:t>
            </w:r>
          </w:p>
        </w:tc>
        <w:tc>
          <w:tcPr>
            <w:tcW w:w="458" w:type="pct"/>
            <w:noWrap w:val="0"/>
            <w:vAlign w:val="center"/>
          </w:tcPr>
          <w:p w14:paraId="6C2F1668">
            <w:pPr>
              <w:spacing w:beforeLines="0" w:afterLines="0" w:line="240" w:lineRule="auto"/>
              <w:ind w:firstLine="0" w:firstLineChars="0"/>
              <w:jc w:val="center"/>
              <w:rPr>
                <w:rFonts w:hint="default"/>
                <w:color w:val="auto"/>
                <w:szCs w:val="21"/>
                <w:highlight w:val="none"/>
                <w:lang w:val="en-US" w:eastAsia="zh-CN"/>
              </w:rPr>
            </w:pPr>
            <w:r>
              <w:rPr>
                <w:rFonts w:hint="eastAsia"/>
                <w:color w:val="auto"/>
                <w:szCs w:val="21"/>
                <w:highlight w:val="none"/>
                <w:lang w:val="en-US" w:eastAsia="zh-CN"/>
              </w:rPr>
              <w:t>0</w:t>
            </w:r>
          </w:p>
        </w:tc>
        <w:tc>
          <w:tcPr>
            <w:tcW w:w="612" w:type="pct"/>
            <w:noWrap w:val="0"/>
            <w:vAlign w:val="center"/>
          </w:tcPr>
          <w:p w14:paraId="6B985845">
            <w:pPr>
              <w:spacing w:beforeLines="0" w:afterLines="0" w:line="240" w:lineRule="auto"/>
              <w:ind w:firstLine="0" w:firstLineChars="0"/>
              <w:jc w:val="center"/>
              <w:rPr>
                <w:rFonts w:hint="default"/>
                <w:snapToGrid w:val="0"/>
                <w:color w:val="auto"/>
                <w:kern w:val="21"/>
                <w:szCs w:val="21"/>
                <w:highlight w:val="none"/>
                <w:lang w:val="en-US" w:eastAsia="zh-CN"/>
              </w:rPr>
            </w:pPr>
            <w:r>
              <w:rPr>
                <w:rFonts w:hint="eastAsia"/>
                <w:snapToGrid w:val="0"/>
                <w:color w:val="auto"/>
                <w:kern w:val="21"/>
                <w:szCs w:val="21"/>
                <w:highlight w:val="none"/>
                <w:lang w:val="en-US" w:eastAsia="zh-CN"/>
              </w:rPr>
              <w:t>0</w:t>
            </w:r>
          </w:p>
        </w:tc>
        <w:tc>
          <w:tcPr>
            <w:tcW w:w="599" w:type="pct"/>
            <w:noWrap w:val="0"/>
            <w:vAlign w:val="center"/>
          </w:tcPr>
          <w:p w14:paraId="4A65586E">
            <w:pPr>
              <w:pStyle w:val="46"/>
              <w:ind w:firstLine="0" w:firstLineChars="0"/>
              <w:rPr>
                <w:rFonts w:hint="default"/>
                <w:color w:val="auto"/>
                <w:kern w:val="0"/>
                <w:szCs w:val="21"/>
                <w:highlight w:val="none"/>
                <w:lang w:val="en-US" w:eastAsia="zh-CN"/>
              </w:rPr>
            </w:pPr>
            <w:r>
              <w:rPr>
                <w:rFonts w:hint="eastAsia"/>
                <w:color w:val="auto"/>
                <w:highlight w:val="none"/>
                <w:lang w:val="en-US" w:eastAsia="zh-CN"/>
              </w:rPr>
              <w:t>0.38</w:t>
            </w:r>
            <w:r>
              <w:rPr>
                <w:color w:val="auto"/>
                <w:szCs w:val="21"/>
                <w:highlight w:val="none"/>
              </w:rPr>
              <w:t>t/a</w:t>
            </w:r>
          </w:p>
        </w:tc>
        <w:tc>
          <w:tcPr>
            <w:tcW w:w="634" w:type="pct"/>
            <w:noWrap w:val="0"/>
            <w:vAlign w:val="center"/>
          </w:tcPr>
          <w:p w14:paraId="34376E1D">
            <w:pPr>
              <w:spacing w:beforeLines="0" w:afterLines="0" w:line="240" w:lineRule="auto"/>
              <w:ind w:firstLine="0" w:firstLineChars="0"/>
              <w:jc w:val="center"/>
              <w:rPr>
                <w:rFonts w:hint="eastAsia" w:eastAsia="宋体"/>
                <w:color w:val="auto"/>
                <w:szCs w:val="21"/>
                <w:highlight w:val="none"/>
                <w:lang w:val="en-US" w:eastAsia="zh-CN"/>
              </w:rPr>
            </w:pPr>
            <w:r>
              <w:rPr>
                <w:rFonts w:hint="eastAsia"/>
                <w:color w:val="auto"/>
                <w:szCs w:val="21"/>
                <w:highlight w:val="none"/>
                <w:lang w:val="en-US" w:eastAsia="zh-CN"/>
              </w:rPr>
              <w:t>0</w:t>
            </w:r>
          </w:p>
        </w:tc>
        <w:tc>
          <w:tcPr>
            <w:tcW w:w="534" w:type="pct"/>
            <w:shd w:val="clear" w:color="auto" w:fill="auto"/>
            <w:noWrap w:val="0"/>
            <w:vAlign w:val="center"/>
          </w:tcPr>
          <w:p w14:paraId="389086B7">
            <w:pPr>
              <w:pStyle w:val="46"/>
              <w:ind w:firstLine="0" w:firstLineChars="0"/>
              <w:rPr>
                <w:rFonts w:hint="eastAsia" w:ascii="Times New Roman" w:hAnsi="Times New Roman" w:eastAsia="宋体" w:cs="Times New Roman"/>
                <w:color w:val="auto"/>
                <w:kern w:val="0"/>
                <w:sz w:val="21"/>
                <w:szCs w:val="21"/>
                <w:highlight w:val="none"/>
                <w:lang w:val="en-US" w:eastAsia="zh-CN" w:bidi="ar-SA"/>
              </w:rPr>
            </w:pPr>
            <w:r>
              <w:rPr>
                <w:rFonts w:hint="eastAsia"/>
                <w:color w:val="auto"/>
                <w:highlight w:val="none"/>
                <w:lang w:val="en-US" w:eastAsia="zh-CN"/>
              </w:rPr>
              <w:t>0.38</w:t>
            </w:r>
            <w:r>
              <w:rPr>
                <w:color w:val="auto"/>
                <w:szCs w:val="21"/>
                <w:highlight w:val="none"/>
              </w:rPr>
              <w:t>t/a</w:t>
            </w:r>
          </w:p>
        </w:tc>
        <w:tc>
          <w:tcPr>
            <w:tcW w:w="467" w:type="pct"/>
            <w:shd w:val="clear" w:color="auto" w:fill="auto"/>
            <w:noWrap w:val="0"/>
            <w:vAlign w:val="center"/>
          </w:tcPr>
          <w:p w14:paraId="50B57A6C">
            <w:pPr>
              <w:pStyle w:val="46"/>
              <w:ind w:firstLine="0" w:firstLineChars="0"/>
              <w:rPr>
                <w:rFonts w:hint="eastAsia" w:ascii="Times New Roman" w:hAnsi="Times New Roman" w:eastAsia="宋体" w:cs="Times New Roman"/>
                <w:color w:val="auto"/>
                <w:kern w:val="0"/>
                <w:sz w:val="21"/>
                <w:szCs w:val="21"/>
                <w:highlight w:val="none"/>
                <w:lang w:val="en-US" w:eastAsia="zh-CN" w:bidi="ar-SA"/>
              </w:rPr>
            </w:pPr>
            <w:r>
              <w:rPr>
                <w:rFonts w:hint="eastAsia"/>
                <w:color w:val="auto"/>
                <w:highlight w:val="none"/>
                <w:lang w:val="en-US" w:eastAsia="zh-CN"/>
              </w:rPr>
              <w:t>+0.38</w:t>
            </w:r>
            <w:r>
              <w:rPr>
                <w:color w:val="auto"/>
                <w:szCs w:val="21"/>
                <w:highlight w:val="none"/>
              </w:rPr>
              <w:t>t/a</w:t>
            </w:r>
          </w:p>
        </w:tc>
      </w:tr>
      <w:tr w14:paraId="302FFD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1" w:type="pct"/>
            <w:noWrap w:val="0"/>
            <w:vAlign w:val="center"/>
          </w:tcPr>
          <w:p w14:paraId="7AD6C94A">
            <w:pPr>
              <w:pStyle w:val="34"/>
              <w:spacing w:beforeLines="0" w:afterLines="0" w:line="240" w:lineRule="auto"/>
              <w:ind w:firstLine="0" w:firstLineChars="0"/>
              <w:rPr>
                <w:rFonts w:hint="default" w:ascii="Times New Roman" w:eastAsia="宋体"/>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生活垃圾</w:t>
            </w:r>
          </w:p>
        </w:tc>
        <w:tc>
          <w:tcPr>
            <w:tcW w:w="509" w:type="pct"/>
            <w:noWrap w:val="0"/>
            <w:vAlign w:val="center"/>
          </w:tcPr>
          <w:p w14:paraId="10268812">
            <w:pPr>
              <w:autoSpaceDE w:val="0"/>
              <w:autoSpaceDN w:val="0"/>
              <w:adjustRightInd w:val="0"/>
              <w:snapToGrid w:val="0"/>
              <w:spacing w:beforeLines="0" w:afterLines="0" w:line="240" w:lineRule="auto"/>
              <w:ind w:firstLine="0" w:firstLineChars="0"/>
              <w:jc w:val="center"/>
              <w:rPr>
                <w:rFonts w:hint="default"/>
                <w:color w:val="auto"/>
                <w:kern w:val="0"/>
                <w:szCs w:val="21"/>
                <w:highlight w:val="none"/>
                <w:lang w:val="en-US" w:eastAsia="zh-CN"/>
              </w:rPr>
            </w:pPr>
            <w:r>
              <w:rPr>
                <w:rFonts w:hint="eastAsia"/>
                <w:color w:val="auto"/>
                <w:kern w:val="0"/>
                <w:szCs w:val="21"/>
                <w:highlight w:val="none"/>
                <w:lang w:val="en-US" w:eastAsia="zh-CN"/>
              </w:rPr>
              <w:t>生活垃圾</w:t>
            </w:r>
          </w:p>
        </w:tc>
        <w:tc>
          <w:tcPr>
            <w:tcW w:w="612" w:type="pct"/>
            <w:noWrap w:val="0"/>
            <w:vAlign w:val="center"/>
          </w:tcPr>
          <w:p w14:paraId="15D350BF">
            <w:pPr>
              <w:spacing w:beforeLines="0" w:afterLines="0" w:line="240" w:lineRule="auto"/>
              <w:ind w:firstLine="0" w:firstLineChars="0"/>
              <w:jc w:val="center"/>
              <w:rPr>
                <w:rFonts w:hint="eastAsia" w:ascii="Times New Roman" w:hAnsi="Times New Roman" w:eastAsia="宋体" w:cs="Times New Roman"/>
                <w:color w:val="auto"/>
                <w:kern w:val="2"/>
                <w:sz w:val="24"/>
                <w:szCs w:val="21"/>
                <w:highlight w:val="none"/>
                <w:lang w:val="en-US" w:eastAsia="zh-CN" w:bidi="ar-SA"/>
              </w:rPr>
            </w:pPr>
            <w:r>
              <w:rPr>
                <w:rFonts w:hint="eastAsia"/>
                <w:color w:val="auto"/>
                <w:szCs w:val="21"/>
                <w:highlight w:val="none"/>
                <w:lang w:val="en-US" w:eastAsia="zh-CN"/>
              </w:rPr>
              <w:t>0</w:t>
            </w:r>
          </w:p>
        </w:tc>
        <w:tc>
          <w:tcPr>
            <w:tcW w:w="458" w:type="pct"/>
            <w:noWrap w:val="0"/>
            <w:vAlign w:val="center"/>
          </w:tcPr>
          <w:p w14:paraId="0013A149">
            <w:pPr>
              <w:spacing w:beforeLines="0" w:afterLines="0" w:line="240" w:lineRule="auto"/>
              <w:ind w:firstLine="0" w:firstLineChars="0"/>
              <w:jc w:val="center"/>
              <w:rPr>
                <w:rFonts w:hint="eastAsia" w:ascii="Times New Roman" w:hAnsi="Times New Roman" w:eastAsia="宋体" w:cs="Times New Roman"/>
                <w:color w:val="auto"/>
                <w:kern w:val="2"/>
                <w:sz w:val="24"/>
                <w:szCs w:val="21"/>
                <w:highlight w:val="none"/>
                <w:lang w:val="en-US" w:eastAsia="zh-CN" w:bidi="ar-SA"/>
              </w:rPr>
            </w:pPr>
            <w:r>
              <w:rPr>
                <w:rFonts w:hint="eastAsia"/>
                <w:color w:val="auto"/>
                <w:szCs w:val="21"/>
                <w:highlight w:val="none"/>
                <w:lang w:val="en-US" w:eastAsia="zh-CN"/>
              </w:rPr>
              <w:t>0</w:t>
            </w:r>
          </w:p>
        </w:tc>
        <w:tc>
          <w:tcPr>
            <w:tcW w:w="612" w:type="pct"/>
            <w:noWrap w:val="0"/>
            <w:vAlign w:val="center"/>
          </w:tcPr>
          <w:p w14:paraId="7449F8A4">
            <w:pPr>
              <w:spacing w:beforeLines="0" w:afterLines="0" w:line="240" w:lineRule="auto"/>
              <w:ind w:firstLine="0" w:firstLineChars="0"/>
              <w:jc w:val="center"/>
              <w:rPr>
                <w:rFonts w:hint="eastAsia" w:ascii="Times New Roman" w:hAnsi="Times New Roman" w:eastAsia="宋体" w:cs="Times New Roman"/>
                <w:snapToGrid w:val="0"/>
                <w:color w:val="auto"/>
                <w:kern w:val="21"/>
                <w:sz w:val="24"/>
                <w:szCs w:val="21"/>
                <w:highlight w:val="none"/>
                <w:lang w:val="en-US" w:eastAsia="zh-CN" w:bidi="ar-SA"/>
              </w:rPr>
            </w:pPr>
            <w:r>
              <w:rPr>
                <w:rFonts w:hint="eastAsia"/>
                <w:snapToGrid w:val="0"/>
                <w:color w:val="auto"/>
                <w:kern w:val="21"/>
                <w:szCs w:val="21"/>
                <w:highlight w:val="none"/>
                <w:lang w:val="en-US" w:eastAsia="zh-CN"/>
              </w:rPr>
              <w:t>0</w:t>
            </w:r>
          </w:p>
        </w:tc>
        <w:tc>
          <w:tcPr>
            <w:tcW w:w="599" w:type="pct"/>
            <w:noWrap w:val="0"/>
            <w:vAlign w:val="center"/>
          </w:tcPr>
          <w:p w14:paraId="7604EB99">
            <w:pPr>
              <w:autoSpaceDE w:val="0"/>
              <w:autoSpaceDN w:val="0"/>
              <w:adjustRightInd w:val="0"/>
              <w:snapToGrid w:val="0"/>
              <w:spacing w:beforeLines="0" w:afterLines="0" w:line="240" w:lineRule="auto"/>
              <w:ind w:firstLine="0" w:firstLineChars="0"/>
              <w:jc w:val="center"/>
              <w:rPr>
                <w:rFonts w:hint="eastAsia" w:ascii="Times New Roman" w:hAnsi="Times New Roman" w:eastAsia="宋体" w:cs="Times New Roman"/>
                <w:color w:val="auto"/>
                <w:kern w:val="0"/>
                <w:sz w:val="24"/>
                <w:szCs w:val="21"/>
                <w:highlight w:val="none"/>
                <w:lang w:val="en-US" w:eastAsia="zh-CN" w:bidi="ar-SA"/>
              </w:rPr>
            </w:pPr>
            <w:r>
              <w:rPr>
                <w:rFonts w:hint="eastAsia"/>
                <w:color w:val="auto"/>
                <w:kern w:val="0"/>
                <w:szCs w:val="21"/>
                <w:highlight w:val="none"/>
                <w:lang w:val="en-US" w:eastAsia="zh-CN"/>
              </w:rPr>
              <w:t>15</w:t>
            </w:r>
            <w:r>
              <w:rPr>
                <w:color w:val="auto"/>
                <w:szCs w:val="21"/>
                <w:highlight w:val="none"/>
              </w:rPr>
              <w:t>t/a</w:t>
            </w:r>
          </w:p>
        </w:tc>
        <w:tc>
          <w:tcPr>
            <w:tcW w:w="634" w:type="pct"/>
            <w:noWrap w:val="0"/>
            <w:vAlign w:val="center"/>
          </w:tcPr>
          <w:p w14:paraId="271E5EEC">
            <w:pPr>
              <w:spacing w:beforeLines="0" w:afterLines="0" w:line="240" w:lineRule="auto"/>
              <w:ind w:firstLine="0" w:firstLineChars="0"/>
              <w:jc w:val="center"/>
              <w:rPr>
                <w:rFonts w:hint="eastAsia" w:ascii="Times New Roman" w:hAnsi="Times New Roman" w:eastAsia="宋体" w:cs="Times New Roman"/>
                <w:color w:val="auto"/>
                <w:kern w:val="2"/>
                <w:sz w:val="24"/>
                <w:szCs w:val="21"/>
                <w:highlight w:val="none"/>
                <w:lang w:val="en-US" w:eastAsia="zh-CN" w:bidi="ar-SA"/>
              </w:rPr>
            </w:pPr>
            <w:r>
              <w:rPr>
                <w:rFonts w:hint="eastAsia"/>
                <w:color w:val="auto"/>
                <w:szCs w:val="21"/>
                <w:highlight w:val="none"/>
                <w:lang w:val="en-US" w:eastAsia="zh-CN"/>
              </w:rPr>
              <w:t>0</w:t>
            </w:r>
          </w:p>
        </w:tc>
        <w:tc>
          <w:tcPr>
            <w:tcW w:w="534" w:type="pct"/>
            <w:noWrap w:val="0"/>
            <w:vAlign w:val="center"/>
          </w:tcPr>
          <w:p w14:paraId="214EC4CD">
            <w:pPr>
              <w:keepNext w:val="0"/>
              <w:keepLines w:val="0"/>
              <w:pageBreakBefore w:val="0"/>
              <w:widowControl w:val="0"/>
              <w:kinsoku/>
              <w:wordWrap/>
              <w:overflowPunct/>
              <w:topLinePunct w:val="0"/>
              <w:autoSpaceDE w:val="0"/>
              <w:autoSpaceDN w:val="0"/>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color w:val="auto"/>
                <w:kern w:val="0"/>
                <w:sz w:val="24"/>
                <w:szCs w:val="21"/>
                <w:highlight w:val="none"/>
                <w:lang w:val="en-US" w:eastAsia="zh-CN" w:bidi="ar-SA"/>
              </w:rPr>
            </w:pPr>
            <w:r>
              <w:rPr>
                <w:rFonts w:hint="eastAsia"/>
                <w:color w:val="auto"/>
                <w:szCs w:val="21"/>
                <w:highlight w:val="none"/>
                <w:lang w:val="en-US" w:eastAsia="zh-CN"/>
              </w:rPr>
              <w:t>15</w:t>
            </w:r>
            <w:r>
              <w:rPr>
                <w:color w:val="auto"/>
                <w:szCs w:val="21"/>
                <w:highlight w:val="none"/>
              </w:rPr>
              <w:t>t/a</w:t>
            </w:r>
          </w:p>
        </w:tc>
        <w:tc>
          <w:tcPr>
            <w:tcW w:w="467" w:type="pct"/>
            <w:noWrap w:val="0"/>
            <w:vAlign w:val="center"/>
          </w:tcPr>
          <w:p w14:paraId="048790F7">
            <w:pPr>
              <w:keepNext w:val="0"/>
              <w:keepLines w:val="0"/>
              <w:pageBreakBefore w:val="0"/>
              <w:widowControl w:val="0"/>
              <w:kinsoku/>
              <w:wordWrap/>
              <w:overflowPunct/>
              <w:topLinePunct w:val="0"/>
              <w:autoSpaceDE w:val="0"/>
              <w:autoSpaceDN w:val="0"/>
              <w:bidi w:val="0"/>
              <w:adjustRightInd w:val="0"/>
              <w:snapToGrid w:val="0"/>
              <w:spacing w:beforeLines="0" w:afterLines="0" w:line="240" w:lineRule="auto"/>
              <w:ind w:firstLine="0" w:firstLineChars="0"/>
              <w:jc w:val="center"/>
              <w:textAlignment w:val="auto"/>
              <w:rPr>
                <w:rFonts w:hint="eastAsia" w:ascii="Times New Roman" w:hAnsi="Times New Roman" w:eastAsia="宋体" w:cs="Times New Roman"/>
                <w:color w:val="auto"/>
                <w:kern w:val="0"/>
                <w:sz w:val="24"/>
                <w:szCs w:val="21"/>
                <w:highlight w:val="none"/>
                <w:lang w:val="en-US" w:eastAsia="zh-CN" w:bidi="ar-SA"/>
              </w:rPr>
            </w:pPr>
            <w:r>
              <w:rPr>
                <w:rFonts w:hint="eastAsia"/>
                <w:color w:val="auto"/>
                <w:kern w:val="0"/>
                <w:szCs w:val="21"/>
                <w:highlight w:val="none"/>
                <w:lang w:val="en-US" w:eastAsia="zh-CN"/>
              </w:rPr>
              <w:t>15</w:t>
            </w:r>
            <w:r>
              <w:rPr>
                <w:color w:val="auto"/>
                <w:szCs w:val="21"/>
                <w:highlight w:val="none"/>
              </w:rPr>
              <w:t>t/a</w:t>
            </w:r>
          </w:p>
        </w:tc>
      </w:tr>
    </w:tbl>
    <w:p w14:paraId="38F5E43C">
      <w:pPr>
        <w:rPr>
          <w:rFonts w:hint="eastAsia"/>
          <w:color w:val="auto"/>
          <w:highlight w:val="none"/>
        </w:rPr>
      </w:pPr>
      <w:r>
        <w:rPr>
          <w:rFonts w:hAnsi="宋体"/>
          <w:snapToGrid w:val="0"/>
          <w:color w:val="auto"/>
          <w:kern w:val="21"/>
          <w:szCs w:val="21"/>
          <w:highlight w:val="none"/>
        </w:rPr>
        <w:t>注：</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6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⑥</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1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①</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3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③</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4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④</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5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⑤</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7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⑦</w:t>
      </w:r>
      <w:r>
        <w:rPr>
          <w:rFonts w:hAnsi="宋体"/>
          <w:snapToGrid w:val="0"/>
          <w:color w:val="auto"/>
          <w:spacing w:val="-6"/>
          <w:kern w:val="21"/>
          <w:szCs w:val="21"/>
          <w:highlight w:val="none"/>
        </w:rPr>
        <w:fldChar w:fldCharType="end"/>
      </w:r>
      <w:r>
        <w:rPr>
          <w:rFonts w:hAnsi="宋体"/>
          <w:snapToGrid w:val="0"/>
          <w:color w:val="auto"/>
          <w:spacing w:val="-6"/>
          <w:kern w:val="21"/>
          <w:szCs w:val="21"/>
          <w:highlight w:val="none"/>
        </w:rPr>
        <w:t>=</w:t>
      </w:r>
      <w:r>
        <w:rPr>
          <w:rFonts w:hAnsi="宋体"/>
          <w:snapToGrid w:val="0"/>
          <w:color w:val="auto"/>
          <w:spacing w:val="-16"/>
          <w:kern w:val="21"/>
          <w:szCs w:val="21"/>
          <w:highlight w:val="none"/>
        </w:rPr>
        <w:fldChar w:fldCharType="begin"/>
      </w:r>
      <w:r>
        <w:rPr>
          <w:rFonts w:hAnsi="宋体"/>
          <w:snapToGrid w:val="0"/>
          <w:color w:val="auto"/>
          <w:spacing w:val="-16"/>
          <w:kern w:val="21"/>
          <w:szCs w:val="21"/>
          <w:highlight w:val="none"/>
        </w:rPr>
        <w:instrText xml:space="preserve"> = 6 \* GB3 \* MERGEFORMAT </w:instrText>
      </w:r>
      <w:r>
        <w:rPr>
          <w:rFonts w:hAnsi="宋体"/>
          <w:snapToGrid w:val="0"/>
          <w:color w:val="auto"/>
          <w:spacing w:val="-16"/>
          <w:kern w:val="21"/>
          <w:szCs w:val="21"/>
          <w:highlight w:val="none"/>
        </w:rPr>
        <w:fldChar w:fldCharType="separate"/>
      </w:r>
      <w:r>
        <w:rPr>
          <w:rFonts w:hint="eastAsia" w:hAnsi="宋体"/>
          <w:color w:val="auto"/>
          <w:szCs w:val="21"/>
          <w:highlight w:val="none"/>
        </w:rPr>
        <w:t>⑥</w:t>
      </w:r>
      <w:r>
        <w:rPr>
          <w:rFonts w:hAnsi="宋体"/>
          <w:snapToGrid w:val="0"/>
          <w:color w:val="auto"/>
          <w:spacing w:val="-16"/>
          <w:kern w:val="21"/>
          <w:szCs w:val="21"/>
          <w:highlight w:val="none"/>
        </w:rPr>
        <w:fldChar w:fldCharType="end"/>
      </w:r>
      <w:r>
        <w:rPr>
          <w:rFonts w:hAnsi="宋体"/>
          <w:snapToGrid w:val="0"/>
          <w:color w:val="auto"/>
          <w:spacing w:val="-16"/>
          <w:kern w:val="21"/>
          <w:szCs w:val="21"/>
          <w:highlight w:val="none"/>
        </w:rPr>
        <w:t>-</w:t>
      </w:r>
      <w:r>
        <w:rPr>
          <w:rFonts w:hAnsi="宋体"/>
          <w:snapToGrid w:val="0"/>
          <w:color w:val="auto"/>
          <w:spacing w:val="-6"/>
          <w:kern w:val="21"/>
          <w:szCs w:val="21"/>
          <w:highlight w:val="none"/>
        </w:rPr>
        <w:fldChar w:fldCharType="begin"/>
      </w:r>
      <w:r>
        <w:rPr>
          <w:rFonts w:hAnsi="宋体"/>
          <w:snapToGrid w:val="0"/>
          <w:color w:val="auto"/>
          <w:spacing w:val="-6"/>
          <w:kern w:val="21"/>
          <w:szCs w:val="21"/>
          <w:highlight w:val="none"/>
        </w:rPr>
        <w:instrText xml:space="preserve"> = 1 \* GB3 \* MERGEFORMAT </w:instrText>
      </w:r>
      <w:r>
        <w:rPr>
          <w:rFonts w:hAnsi="宋体"/>
          <w:snapToGrid w:val="0"/>
          <w:color w:val="auto"/>
          <w:spacing w:val="-6"/>
          <w:kern w:val="21"/>
          <w:szCs w:val="21"/>
          <w:highlight w:val="none"/>
        </w:rPr>
        <w:fldChar w:fldCharType="separate"/>
      </w:r>
      <w:r>
        <w:rPr>
          <w:rFonts w:hint="eastAsia" w:hAnsi="宋体"/>
          <w:color w:val="auto"/>
          <w:szCs w:val="21"/>
          <w:highlight w:val="none"/>
        </w:rPr>
        <w:t>①</w:t>
      </w:r>
      <w:r>
        <w:rPr>
          <w:rFonts w:hAnsi="宋体"/>
          <w:snapToGrid w:val="0"/>
          <w:color w:val="auto"/>
          <w:spacing w:val="-6"/>
          <w:kern w:val="21"/>
          <w:szCs w:val="21"/>
          <w:highlight w:val="none"/>
        </w:rPr>
        <w:fldChar w:fldCharType="end"/>
      </w:r>
    </w:p>
    <w:p w14:paraId="5EA56F6E">
      <w:pPr>
        <w:rPr>
          <w:rFonts w:hint="eastAsia"/>
          <w:color w:val="auto"/>
          <w:highlight w:val="none"/>
        </w:rPr>
        <w:sectPr>
          <w:footerReference r:id="rId10" w:type="default"/>
          <w:pgSz w:w="16838" w:h="11906" w:orient="landscape"/>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pPr>
    </w:p>
    <w:p w14:paraId="4A7A1055">
      <w:pPr>
        <w:pStyle w:val="56"/>
        <w:bidi w:val="0"/>
        <w:rPr>
          <w:color w:val="auto"/>
          <w:highlight w:val="none"/>
        </w:rPr>
      </w:pPr>
      <w:r>
        <w:rPr>
          <w:b/>
          <w:color w:val="auto"/>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7952740</wp:posOffset>
                </wp:positionH>
                <wp:positionV relativeFrom="paragraph">
                  <wp:posOffset>1905</wp:posOffset>
                </wp:positionV>
                <wp:extent cx="1224915" cy="1264285"/>
                <wp:effectExtent l="0" t="0" r="0" b="0"/>
                <wp:wrapNone/>
                <wp:docPr id="82" name="文本框 692"/>
                <wp:cNvGraphicFramePr/>
                <a:graphic xmlns:a="http://schemas.openxmlformats.org/drawingml/2006/main">
                  <a:graphicData uri="http://schemas.microsoft.com/office/word/2010/wordprocessingShape">
                    <wps:wsp>
                      <wps:cNvSpPr txBox="1"/>
                      <wps:spPr>
                        <a:xfrm>
                          <a:off x="0" y="0"/>
                          <a:ext cx="1224915" cy="1264285"/>
                        </a:xfrm>
                        <a:prstGeom prst="rect">
                          <a:avLst/>
                        </a:prstGeom>
                        <a:noFill/>
                        <a:ln>
                          <a:noFill/>
                        </a:ln>
                        <a:effectLst/>
                      </wps:spPr>
                      <wps:txbx>
                        <w:txbxContent>
                          <w:p w14:paraId="0C34956E"/>
                        </w:txbxContent>
                      </wps:txbx>
                      <wps:bodyPr wrap="square" upright="1"/>
                    </wps:wsp>
                  </a:graphicData>
                </a:graphic>
              </wp:anchor>
            </w:drawing>
          </mc:Choice>
          <mc:Fallback>
            <w:pict>
              <v:shape id="文本框 692" o:spid="_x0000_s1026" o:spt="202" type="#_x0000_t202" style="position:absolute;left:0pt;margin-left:626.2pt;margin-top:0.15pt;height:99.55pt;width:96.45pt;z-index:251659264;mso-width-relative:page;mso-height-relative:page;" filled="f" stroked="f" coordsize="21600,21600" o:gfxdata="UEsDBAoAAAAAAIdO4kAAAAAAAAAAAAAAAAAEAAAAZHJzL1BLAwQUAAAACACHTuJAgDkvFtUAAAAK&#10;AQAADwAAAGRycy9kb3ducmV2LnhtbE2PwU7DMBBE70j8g7VI3Kjd4CAS4vQA4gqiBSRubrxNIuJ1&#10;FLtN+Hu2J7jNaEazb6vN4gdxwin2gQysVwoEUhNcT62B993zzT2ImCw5OwRCAz8YYVNfXlS2dGGm&#10;NzxtUyt4hGJpDXQpjaWUsenQ27gKIxJnhzB5m9hOrXSTnXncDzJT6k562xNf6OyIjx0239ujN/Dx&#10;cvj61Oq1ffL5OIdFSfKFNOb6aq0eQCRc0l8ZzviMDjUz7cORXBQD+yzPNHcN3II451rnrPasikKD&#10;rCv5/4X6F1BLAwQUAAAACACHTuJAloB6H78BAABuAwAADgAAAGRycy9lMm9Eb2MueG1srVNLbtsw&#10;EN0X6B0I7mvaQmI4guUAhZFuirZA2gPQ1NAiIH7KoS35Au0Nuuqm+57L5+hQUpw03WTRDTWcz+O8&#10;N6P1bW9bdoSIxruKL2ZzzsApXxu3r/iXz3dvVpxhkq6WrXdQ8RMgv928frXuQgmFb3xbQ2QE4rDs&#10;QsWblEIpBKoGrMSZD+AoqH20MtE17kUdZUfothXFfL4UnY91iF4BInm3Y5BPiPElgF5ro2Dr1cGC&#10;SyNqhFYmooSNCcg3Q7dag0oftUZIrK04MU3DSY+Qvcun2KxluY8yNEZNLciXtPCMk5XG0aMXqK1M&#10;kh2i+QfKGhU9ep1mylsxEhkUIRaL+TNt7hsZYOBCUmO4iI7/D1Z9OH6KzNQVXxWcOWlp4ucf388/&#10;f59/fWPLmyIr1AUsKfE+UGrq3/qe9ubBj+TMxHsdbf4SJUZx0vd00Rf6xFQuKoqrm8U1Z4pii2J5&#10;VayuM454LA8R0zvwlmWj4pEGOOgqj+8xjakPKfk15+9M2w5DbN1fDsIcPTBswVSdmYwdZyv1u36i&#10;t/P1idh1tAkVx68HGYGzQ4hm31AbA1uRS2gMQ7/TyuQ5P72T/fQ32fw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DkvFtUAAAAKAQAADwAAAAAAAAABACAAAAAiAAAAZHJzL2Rvd25yZXYueG1sUEsB&#10;AhQAFAAAAAgAh07iQJaAeh+/AQAAbgMAAA4AAAAAAAAAAQAgAAAAJAEAAGRycy9lMm9Eb2MueG1s&#10;UEsFBgAAAAAGAAYAWQEAAFUFAAAAAA==&#10;">
                <v:fill on="f" focussize="0,0"/>
                <v:stroke on="f"/>
                <v:imagedata o:title=""/>
                <o:lock v:ext="edit" aspectratio="f"/>
                <v:textbox>
                  <w:txbxContent>
                    <w:p w14:paraId="0C34956E"/>
                  </w:txbxContent>
                </v:textbox>
              </v:shape>
            </w:pict>
          </mc:Fallback>
        </mc:AlternateContent>
      </w:r>
    </w:p>
    <w:sectPr>
      <w:footerReference r:id="rId11" w:type="default"/>
      <w:pgSz w:w="11906" w:h="16838"/>
      <w:pgMar w:top="1134" w:right="1134" w:bottom="1134" w:left="1134" w:header="851" w:footer="851" w:gutter="0"/>
      <w:pgBorders>
        <w:top w:val="none" w:sz="0" w:space="0"/>
        <w:left w:val="none" w:sz="0" w:space="0"/>
        <w:bottom w:val="none" w:sz="0" w:space="0"/>
        <w:right w:val="none" w:sz="0" w:space="0"/>
      </w:pgBorders>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体">
    <w:altName w:val="宋体"/>
    <w:panose1 w:val="00000000000000000000"/>
    <w:charset w:val="86"/>
    <w:family w:val="roma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5C70A">
    <w:pPr>
      <w:pStyle w:val="1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54ABA">
    <w:pPr>
      <w:pStyle w:val="18"/>
      <w:framePr w:wrap="around" w:vAnchor="text" w:hAnchor="margin" w:xAlign="center" w:y="1"/>
      <w:rPr>
        <w:rStyle w:val="30"/>
      </w:rPr>
    </w:pPr>
    <w:r>
      <w:fldChar w:fldCharType="begin"/>
    </w:r>
    <w:r>
      <w:rPr>
        <w:rStyle w:val="30"/>
      </w:rPr>
      <w:instrText xml:space="preserve">PAGE  </w:instrText>
    </w:r>
    <w:r>
      <w:fldChar w:fldCharType="end"/>
    </w:r>
  </w:p>
  <w:p w14:paraId="6ADA4D51">
    <w:pPr>
      <w:pStyle w:val="1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BB791">
    <w:pPr>
      <w:pStyle w:val="18"/>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C9914E">
                          <w:pPr>
                            <w:pStyle w:val="18"/>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19EF10E1"/>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urc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m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urczAgAAZQQAAA4AAAAAAAAAAQAgAAAAHwEAAGRycy9lMm9Eb2MueG1sUEsF&#10;BgAAAAAGAAYAWQEAAMQFAAAAAA==&#10;">
              <v:fill on="f" focussize="0,0"/>
              <v:stroke on="f" weight="0.5pt"/>
              <v:imagedata o:title=""/>
              <o:lock v:ext="edit" aspectratio="f"/>
              <v:textbox inset="0mm,0mm,0mm,0mm" style="mso-fit-shape-to-text:t;">
                <w:txbxContent>
                  <w:p w14:paraId="07C9914E">
                    <w:pPr>
                      <w:pStyle w:val="18"/>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19EF10E1"/>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EE056">
    <w:pPr>
      <w:pStyle w:val="18"/>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850F1F">
                          <w:pPr>
                            <w:pStyle w:val="18"/>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408F30EC"/>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DJC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5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QDJCszAgAAZQQAAA4AAAAAAAAAAQAgAAAAHwEAAGRycy9lMm9Eb2MueG1sUEsF&#10;BgAAAAAGAAYAWQEAAMQFAAAAAA==&#10;">
              <v:fill on="f" focussize="0,0"/>
              <v:stroke on="f" weight="0.5pt"/>
              <v:imagedata o:title=""/>
              <o:lock v:ext="edit" aspectratio="f"/>
              <v:textbox inset="0mm,0mm,0mm,0mm" style="mso-fit-shape-to-text:t;">
                <w:txbxContent>
                  <w:p w14:paraId="7A850F1F">
                    <w:pPr>
                      <w:pStyle w:val="18"/>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9</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408F30EC"/>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36073D">
    <w:pPr>
      <w:pStyle w:val="18"/>
      <w:ind w:right="360"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 name="文本框 1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217957">
                          <w:pPr>
                            <w:pStyle w:val="18"/>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10</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2460D594"/>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c6H0o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nOh9KNAIAAGUEAAAOAAAAAAAAAAEAIAAAAB8BAABkcnMvZTJvRG9jLnhtbFBL&#10;BQYAAAAABgAGAFkBAADFBQAAAAA=&#10;">
              <v:fill on="f" focussize="0,0"/>
              <v:stroke on="f" weight="0.5pt"/>
              <v:imagedata o:title=""/>
              <o:lock v:ext="edit" aspectratio="f"/>
              <v:textbox inset="0mm,0mm,0mm,0mm" style="mso-fit-shape-to-text:t;">
                <w:txbxContent>
                  <w:p w14:paraId="62217957">
                    <w:pPr>
                      <w:pStyle w:val="18"/>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Fonts w:ascii="宋体" w:hAnsi="宋体"/>
                        <w:sz w:val="26"/>
                        <w:szCs w:val="26"/>
                      </w:rPr>
                      <w:fldChar w:fldCharType="begin"/>
                    </w:r>
                    <w:r>
                      <w:rPr>
                        <w:rStyle w:val="30"/>
                        <w:rFonts w:ascii="宋体" w:hAnsi="宋体"/>
                        <w:sz w:val="26"/>
                        <w:szCs w:val="26"/>
                      </w:rPr>
                      <w:instrText xml:space="preserve">PAGE  </w:instrText>
                    </w:r>
                    <w:r>
                      <w:rPr>
                        <w:rFonts w:ascii="宋体" w:hAnsi="宋体"/>
                        <w:sz w:val="26"/>
                        <w:szCs w:val="26"/>
                      </w:rPr>
                      <w:fldChar w:fldCharType="separate"/>
                    </w:r>
                    <w:r>
                      <w:rPr>
                        <w:rStyle w:val="30"/>
                        <w:rFonts w:ascii="宋体" w:hAnsi="宋体"/>
                        <w:sz w:val="26"/>
                        <w:szCs w:val="26"/>
                      </w:rPr>
                      <w:t>10</w:t>
                    </w:r>
                    <w:r>
                      <w:rPr>
                        <w:rFonts w:ascii="宋体" w:hAnsi="宋体"/>
                        <w:sz w:val="26"/>
                        <w:szCs w:val="26"/>
                      </w:rPr>
                      <w:fldChar w:fldCharType="end"/>
                    </w:r>
                    <w:r>
                      <w:rPr>
                        <w:rStyle w:val="30"/>
                        <w:rFonts w:hint="eastAsia" w:ascii="宋体" w:hAnsi="宋体"/>
                        <w:sz w:val="20"/>
                      </w:rPr>
                      <w:t xml:space="preserve">  </w:t>
                    </w:r>
                    <w:r>
                      <w:rPr>
                        <w:rStyle w:val="30"/>
                        <w:rFonts w:hint="eastAsia" w:ascii="宋体" w:hAnsi="宋体"/>
                        <w:sz w:val="28"/>
                        <w:szCs w:val="28"/>
                      </w:rPr>
                      <w:t>—</w:t>
                    </w:r>
                  </w:p>
                  <w:p w14:paraId="2460D594"/>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F30D3F">
    <w:pPr>
      <w:pStyle w:val="18"/>
      <w:ind w:right="360" w:firstLine="360"/>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36A82">
    <w:pPr>
      <w:pStyle w:val="18"/>
      <w:ind w:right="360" w:firstLine="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7DDB46"/>
    <w:multiLevelType w:val="singleLevel"/>
    <w:tmpl w:val="817DDB46"/>
    <w:lvl w:ilvl="0" w:tentative="0">
      <w:start w:val="1"/>
      <w:numFmt w:val="decimalEnclosedCircleChinese"/>
      <w:suff w:val="nothing"/>
      <w:lvlText w:val="%1　"/>
      <w:lvlJc w:val="left"/>
      <w:pPr>
        <w:ind w:left="0" w:firstLine="400"/>
      </w:pPr>
      <w:rPr>
        <w:rFonts w:hint="eastAsia"/>
      </w:rPr>
    </w:lvl>
  </w:abstractNum>
  <w:abstractNum w:abstractNumId="1">
    <w:nsid w:val="8C8871D9"/>
    <w:multiLevelType w:val="singleLevel"/>
    <w:tmpl w:val="8C8871D9"/>
    <w:lvl w:ilvl="0" w:tentative="0">
      <w:start w:val="1"/>
      <w:numFmt w:val="decimal"/>
      <w:lvlText w:val="(%1)"/>
      <w:lvlJc w:val="left"/>
      <w:pPr>
        <w:tabs>
          <w:tab w:val="left" w:pos="397"/>
        </w:tabs>
        <w:ind w:left="0" w:leftChars="0" w:firstLine="397" w:firstLineChars="0"/>
      </w:pPr>
      <w:rPr>
        <w:rFonts w:hint="default"/>
      </w:rPr>
    </w:lvl>
  </w:abstractNum>
  <w:abstractNum w:abstractNumId="2">
    <w:nsid w:val="8E682FA0"/>
    <w:multiLevelType w:val="singleLevel"/>
    <w:tmpl w:val="8E682FA0"/>
    <w:lvl w:ilvl="0" w:tentative="0">
      <w:start w:val="1"/>
      <w:numFmt w:val="decimal"/>
      <w:suff w:val="nothing"/>
      <w:lvlText w:val="%1．"/>
      <w:lvlJc w:val="left"/>
      <w:pPr>
        <w:ind w:left="0" w:firstLine="400"/>
      </w:pPr>
      <w:rPr>
        <w:rFonts w:hint="default"/>
      </w:rPr>
    </w:lvl>
  </w:abstractNum>
  <w:abstractNum w:abstractNumId="3">
    <w:nsid w:val="9189008B"/>
    <w:multiLevelType w:val="singleLevel"/>
    <w:tmpl w:val="9189008B"/>
    <w:lvl w:ilvl="0" w:tentative="0">
      <w:start w:val="1"/>
      <w:numFmt w:val="decimalEnclosedCircleChinese"/>
      <w:suff w:val="nothing"/>
      <w:lvlText w:val="%1　"/>
      <w:lvlJc w:val="left"/>
      <w:pPr>
        <w:ind w:left="0" w:firstLine="400"/>
      </w:pPr>
      <w:rPr>
        <w:rFonts w:hint="eastAsia"/>
      </w:rPr>
    </w:lvl>
  </w:abstractNum>
  <w:abstractNum w:abstractNumId="4">
    <w:nsid w:val="9AB19CB6"/>
    <w:multiLevelType w:val="singleLevel"/>
    <w:tmpl w:val="9AB19CB6"/>
    <w:lvl w:ilvl="0" w:tentative="0">
      <w:start w:val="1"/>
      <w:numFmt w:val="decimal"/>
      <w:suff w:val="nothing"/>
      <w:lvlText w:val="%1．"/>
      <w:lvlJc w:val="left"/>
      <w:pPr>
        <w:ind w:left="0" w:firstLine="400"/>
      </w:pPr>
      <w:rPr>
        <w:rFonts w:hint="default"/>
      </w:rPr>
    </w:lvl>
  </w:abstractNum>
  <w:abstractNum w:abstractNumId="5">
    <w:nsid w:val="ACADBD17"/>
    <w:multiLevelType w:val="singleLevel"/>
    <w:tmpl w:val="ACADBD17"/>
    <w:lvl w:ilvl="0" w:tentative="0">
      <w:start w:val="1"/>
      <w:numFmt w:val="decimal"/>
      <w:lvlText w:val="%1)"/>
      <w:lvlJc w:val="left"/>
      <w:pPr>
        <w:tabs>
          <w:tab w:val="left" w:pos="397"/>
        </w:tabs>
        <w:ind w:left="0" w:firstLine="397"/>
      </w:pPr>
      <w:rPr>
        <w:rFonts w:hint="default"/>
      </w:rPr>
    </w:lvl>
  </w:abstractNum>
  <w:abstractNum w:abstractNumId="6">
    <w:nsid w:val="BD66ABC9"/>
    <w:multiLevelType w:val="singleLevel"/>
    <w:tmpl w:val="BD66ABC9"/>
    <w:lvl w:ilvl="0" w:tentative="0">
      <w:start w:val="1"/>
      <w:numFmt w:val="decimal"/>
      <w:lvlText w:val="%1)"/>
      <w:lvlJc w:val="left"/>
      <w:pPr>
        <w:tabs>
          <w:tab w:val="left" w:pos="397"/>
        </w:tabs>
        <w:ind w:left="0" w:leftChars="0" w:firstLine="397" w:firstLineChars="0"/>
      </w:pPr>
      <w:rPr>
        <w:rFonts w:hint="default"/>
      </w:rPr>
    </w:lvl>
  </w:abstractNum>
  <w:abstractNum w:abstractNumId="7">
    <w:nsid w:val="C7A8F399"/>
    <w:multiLevelType w:val="singleLevel"/>
    <w:tmpl w:val="C7A8F399"/>
    <w:lvl w:ilvl="0" w:tentative="0">
      <w:start w:val="1"/>
      <w:numFmt w:val="decimal"/>
      <w:lvlText w:val="%1)"/>
      <w:lvlJc w:val="left"/>
      <w:pPr>
        <w:tabs>
          <w:tab w:val="left" w:pos="397"/>
        </w:tabs>
        <w:ind w:left="0" w:leftChars="0" w:firstLine="397" w:firstLineChars="0"/>
      </w:pPr>
      <w:rPr>
        <w:rFonts w:hint="default"/>
      </w:rPr>
    </w:lvl>
  </w:abstractNum>
  <w:abstractNum w:abstractNumId="8">
    <w:nsid w:val="CB5398D7"/>
    <w:multiLevelType w:val="singleLevel"/>
    <w:tmpl w:val="CB5398D7"/>
    <w:lvl w:ilvl="0" w:tentative="0">
      <w:start w:val="1"/>
      <w:numFmt w:val="decimal"/>
      <w:suff w:val="nothing"/>
      <w:lvlText w:val="%1．"/>
      <w:lvlJc w:val="left"/>
      <w:pPr>
        <w:ind w:left="-2" w:firstLine="400"/>
      </w:pPr>
      <w:rPr>
        <w:rFonts w:hint="default"/>
      </w:rPr>
    </w:lvl>
  </w:abstractNum>
  <w:abstractNum w:abstractNumId="9">
    <w:nsid w:val="CC81AD92"/>
    <w:multiLevelType w:val="singleLevel"/>
    <w:tmpl w:val="CC81AD92"/>
    <w:lvl w:ilvl="0" w:tentative="0">
      <w:start w:val="1"/>
      <w:numFmt w:val="decimal"/>
      <w:lvlText w:val="(%1)"/>
      <w:lvlJc w:val="left"/>
      <w:pPr>
        <w:tabs>
          <w:tab w:val="left" w:pos="397"/>
        </w:tabs>
        <w:ind w:left="0" w:leftChars="0" w:firstLine="397" w:firstLineChars="0"/>
      </w:pPr>
      <w:rPr>
        <w:rFonts w:hint="default"/>
      </w:rPr>
    </w:lvl>
  </w:abstractNum>
  <w:abstractNum w:abstractNumId="10">
    <w:nsid w:val="CF13385D"/>
    <w:multiLevelType w:val="singleLevel"/>
    <w:tmpl w:val="CF13385D"/>
    <w:lvl w:ilvl="0" w:tentative="0">
      <w:start w:val="1"/>
      <w:numFmt w:val="decimal"/>
      <w:lvlText w:val="%1)"/>
      <w:lvlJc w:val="left"/>
      <w:pPr>
        <w:tabs>
          <w:tab w:val="left" w:pos="397"/>
        </w:tabs>
        <w:ind w:left="0" w:leftChars="0" w:firstLine="397" w:firstLineChars="0"/>
      </w:pPr>
      <w:rPr>
        <w:rFonts w:hint="default"/>
      </w:rPr>
    </w:lvl>
  </w:abstractNum>
  <w:abstractNum w:abstractNumId="11">
    <w:nsid w:val="D086C15F"/>
    <w:multiLevelType w:val="singleLevel"/>
    <w:tmpl w:val="D086C15F"/>
    <w:lvl w:ilvl="0" w:tentative="0">
      <w:start w:val="1"/>
      <w:numFmt w:val="decimal"/>
      <w:lvlText w:val="(%1)"/>
      <w:lvlJc w:val="left"/>
      <w:pPr>
        <w:tabs>
          <w:tab w:val="left" w:pos="397"/>
        </w:tabs>
        <w:ind w:left="0" w:leftChars="0" w:firstLine="397" w:firstLineChars="0"/>
      </w:pPr>
      <w:rPr>
        <w:rFonts w:hint="default"/>
      </w:rPr>
    </w:lvl>
  </w:abstractNum>
  <w:abstractNum w:abstractNumId="12">
    <w:nsid w:val="D1C82BA3"/>
    <w:multiLevelType w:val="singleLevel"/>
    <w:tmpl w:val="D1C82BA3"/>
    <w:lvl w:ilvl="0" w:tentative="0">
      <w:start w:val="1"/>
      <w:numFmt w:val="decimal"/>
      <w:lvlText w:val="(%1)"/>
      <w:lvlJc w:val="left"/>
      <w:pPr>
        <w:tabs>
          <w:tab w:val="left" w:pos="397"/>
        </w:tabs>
        <w:ind w:left="0" w:leftChars="0" w:firstLine="397" w:firstLineChars="0"/>
      </w:pPr>
      <w:rPr>
        <w:rFonts w:hint="default"/>
      </w:rPr>
    </w:lvl>
  </w:abstractNum>
  <w:abstractNum w:abstractNumId="13">
    <w:nsid w:val="DB11B177"/>
    <w:multiLevelType w:val="singleLevel"/>
    <w:tmpl w:val="DB11B177"/>
    <w:lvl w:ilvl="0" w:tentative="0">
      <w:start w:val="1"/>
      <w:numFmt w:val="decimal"/>
      <w:lvlText w:val="%1)"/>
      <w:lvlJc w:val="left"/>
      <w:pPr>
        <w:tabs>
          <w:tab w:val="left" w:pos="0"/>
        </w:tabs>
        <w:ind w:left="397" w:leftChars="0" w:hanging="397" w:firstLineChars="0"/>
      </w:pPr>
      <w:rPr>
        <w:rFonts w:hint="default"/>
      </w:rPr>
    </w:lvl>
  </w:abstractNum>
  <w:abstractNum w:abstractNumId="14">
    <w:nsid w:val="E2C1F4AC"/>
    <w:multiLevelType w:val="singleLevel"/>
    <w:tmpl w:val="E2C1F4AC"/>
    <w:lvl w:ilvl="0" w:tentative="0">
      <w:start w:val="1"/>
      <w:numFmt w:val="decimal"/>
      <w:suff w:val="nothing"/>
      <w:lvlText w:val="%1．"/>
      <w:lvlJc w:val="left"/>
      <w:pPr>
        <w:ind w:left="0" w:firstLine="400"/>
      </w:pPr>
      <w:rPr>
        <w:rFonts w:hint="default"/>
      </w:rPr>
    </w:lvl>
  </w:abstractNum>
  <w:abstractNum w:abstractNumId="15">
    <w:nsid w:val="E7FAAD1F"/>
    <w:multiLevelType w:val="singleLevel"/>
    <w:tmpl w:val="E7FAAD1F"/>
    <w:lvl w:ilvl="0" w:tentative="0">
      <w:start w:val="1"/>
      <w:numFmt w:val="decimal"/>
      <w:suff w:val="nothing"/>
      <w:lvlText w:val="%1．"/>
      <w:lvlJc w:val="left"/>
      <w:pPr>
        <w:ind w:left="0" w:firstLine="400"/>
      </w:pPr>
      <w:rPr>
        <w:rFonts w:hint="default"/>
      </w:rPr>
    </w:lvl>
  </w:abstractNum>
  <w:abstractNum w:abstractNumId="16">
    <w:nsid w:val="F17A97D3"/>
    <w:multiLevelType w:val="singleLevel"/>
    <w:tmpl w:val="F17A97D3"/>
    <w:lvl w:ilvl="0" w:tentative="0">
      <w:start w:val="1"/>
      <w:numFmt w:val="decimal"/>
      <w:lvlText w:val="(%1)"/>
      <w:lvlJc w:val="left"/>
      <w:pPr>
        <w:tabs>
          <w:tab w:val="left" w:pos="397"/>
        </w:tabs>
        <w:ind w:left="0" w:leftChars="0" w:firstLine="397" w:firstLineChars="0"/>
      </w:pPr>
      <w:rPr>
        <w:rFonts w:hint="default"/>
      </w:rPr>
    </w:lvl>
  </w:abstractNum>
  <w:abstractNum w:abstractNumId="17">
    <w:nsid w:val="F6EF02AB"/>
    <w:multiLevelType w:val="singleLevel"/>
    <w:tmpl w:val="F6EF02AB"/>
    <w:lvl w:ilvl="0" w:tentative="0">
      <w:start w:val="1"/>
      <w:numFmt w:val="bullet"/>
      <w:pStyle w:val="13"/>
      <w:lvlText w:val=""/>
      <w:lvlJc w:val="left"/>
      <w:pPr>
        <w:tabs>
          <w:tab w:val="left" w:pos="780"/>
        </w:tabs>
        <w:ind w:left="780" w:hanging="360"/>
      </w:pPr>
      <w:rPr>
        <w:rFonts w:hint="default" w:ascii="Wingdings" w:hAnsi="Wingdings"/>
      </w:rPr>
    </w:lvl>
  </w:abstractNum>
  <w:abstractNum w:abstractNumId="18">
    <w:nsid w:val="FA26D802"/>
    <w:multiLevelType w:val="singleLevel"/>
    <w:tmpl w:val="FA26D802"/>
    <w:lvl w:ilvl="0" w:tentative="0">
      <w:start w:val="1"/>
      <w:numFmt w:val="decimal"/>
      <w:suff w:val="nothing"/>
      <w:lvlText w:val="（%1）"/>
      <w:lvlJc w:val="left"/>
      <w:pPr>
        <w:ind w:left="-62"/>
      </w:pPr>
    </w:lvl>
  </w:abstractNum>
  <w:abstractNum w:abstractNumId="19">
    <w:nsid w:val="03514BC3"/>
    <w:multiLevelType w:val="singleLevel"/>
    <w:tmpl w:val="03514BC3"/>
    <w:lvl w:ilvl="0" w:tentative="0">
      <w:start w:val="1"/>
      <w:numFmt w:val="decimal"/>
      <w:lvlText w:val="(%1)"/>
      <w:lvlJc w:val="left"/>
      <w:pPr>
        <w:tabs>
          <w:tab w:val="left" w:pos="397"/>
        </w:tabs>
        <w:ind w:left="0" w:leftChars="0" w:firstLine="397" w:firstLineChars="0"/>
      </w:pPr>
      <w:rPr>
        <w:rFonts w:hint="default"/>
      </w:rPr>
    </w:lvl>
  </w:abstractNum>
  <w:abstractNum w:abstractNumId="20">
    <w:nsid w:val="05730790"/>
    <w:multiLevelType w:val="singleLevel"/>
    <w:tmpl w:val="05730790"/>
    <w:lvl w:ilvl="0" w:tentative="0">
      <w:start w:val="1"/>
      <w:numFmt w:val="decimalEnclosedCircleChinese"/>
      <w:suff w:val="nothing"/>
      <w:lvlText w:val="%1　"/>
      <w:lvlJc w:val="left"/>
      <w:pPr>
        <w:ind w:left="0" w:firstLine="400"/>
      </w:pPr>
      <w:rPr>
        <w:rFonts w:hint="eastAsia"/>
      </w:rPr>
    </w:lvl>
  </w:abstractNum>
  <w:abstractNum w:abstractNumId="21">
    <w:nsid w:val="0708F6E5"/>
    <w:multiLevelType w:val="multilevel"/>
    <w:tmpl w:val="0708F6E5"/>
    <w:lvl w:ilvl="0" w:tentative="0">
      <w:start w:val="10"/>
      <w:numFmt w:val="decimal"/>
      <w:lvlText w:val="%1"/>
      <w:lvlJc w:val="left"/>
      <w:pPr>
        <w:tabs>
          <w:tab w:val="left" w:pos="432"/>
        </w:tabs>
        <w:ind w:left="432" w:hanging="432"/>
      </w:pPr>
      <w:rPr>
        <w:rFonts w:hint="default"/>
      </w:rPr>
    </w:lvl>
    <w:lvl w:ilvl="1" w:tentative="0">
      <w:start w:val="1"/>
      <w:numFmt w:val="decimal"/>
      <w:isLgl/>
      <w:lvlText w:val="%1.%2"/>
      <w:lvlJc w:val="left"/>
      <w:pPr>
        <w:tabs>
          <w:tab w:val="left" w:pos="576"/>
        </w:tabs>
        <w:ind w:left="576" w:hanging="576"/>
      </w:pPr>
      <w:rPr>
        <w:rFonts w:hint="eastAsia"/>
      </w:rPr>
    </w:lvl>
    <w:lvl w:ilvl="2" w:tentative="0">
      <w:start w:val="1"/>
      <w:numFmt w:val="decimal"/>
      <w:pStyle w:val="3"/>
      <w:lvlText w:val="%1.%2.%3"/>
      <w:lvlJc w:val="left"/>
      <w:pPr>
        <w:tabs>
          <w:tab w:val="left" w:pos="720"/>
        </w:tabs>
        <w:ind w:left="720" w:hanging="720"/>
      </w:pPr>
      <w:rPr>
        <w:rFonts w:hint="eastAsia" w:ascii="Times New Roman" w:hAnsi="Times New Roman" w:cs="Times New Roman"/>
        <w:i w:val="0"/>
        <w:iCs w:val="0"/>
        <w:caps w:val="0"/>
        <w:smallCaps w:val="0"/>
        <w:strike w:val="0"/>
        <w:dstrike w:val="0"/>
        <w:outline w:val="0"/>
        <w:shadow w:val="0"/>
        <w:emboss w:val="0"/>
        <w:imprint w:val="0"/>
        <w:vanish w:val="0"/>
        <w:spacing w:val="0"/>
        <w:position w:val="0"/>
        <w:u w:val="none"/>
        <w:vertAlign w:val="baseline"/>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2">
    <w:nsid w:val="0B38E2D3"/>
    <w:multiLevelType w:val="singleLevel"/>
    <w:tmpl w:val="0B38E2D3"/>
    <w:lvl w:ilvl="0" w:tentative="0">
      <w:start w:val="1"/>
      <w:numFmt w:val="upperLetter"/>
      <w:lvlText w:val="%1."/>
      <w:lvlJc w:val="left"/>
      <w:pPr>
        <w:tabs>
          <w:tab w:val="left" w:pos="312"/>
        </w:tabs>
      </w:pPr>
    </w:lvl>
  </w:abstractNum>
  <w:abstractNum w:abstractNumId="23">
    <w:nsid w:val="16E81B7D"/>
    <w:multiLevelType w:val="multilevel"/>
    <w:tmpl w:val="16E81B7D"/>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lvlText w:val="%1.%2.%3"/>
      <w:lvlJc w:val="left"/>
      <w:pPr>
        <w:ind w:left="720" w:hanging="720"/>
      </w:pPr>
      <w:rPr>
        <w:rFonts w:hint="default" w:ascii="宋体" w:hAnsi="宋体" w:eastAsia="宋体" w:cs="宋体"/>
      </w:rPr>
    </w:lvl>
    <w:lvl w:ilvl="3" w:tentative="0">
      <w:start w:val="1"/>
      <w:numFmt w:val="decimal"/>
      <w:pStyle w:val="4"/>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4">
    <w:nsid w:val="1DAE3612"/>
    <w:multiLevelType w:val="singleLevel"/>
    <w:tmpl w:val="1DAE3612"/>
    <w:lvl w:ilvl="0" w:tentative="0">
      <w:start w:val="1"/>
      <w:numFmt w:val="decimal"/>
      <w:lvlText w:val="%1)"/>
      <w:lvlJc w:val="left"/>
      <w:pPr>
        <w:tabs>
          <w:tab w:val="left" w:pos="397"/>
        </w:tabs>
        <w:ind w:left="0" w:leftChars="0" w:firstLine="397" w:firstLineChars="0"/>
      </w:pPr>
      <w:rPr>
        <w:rFonts w:hint="default"/>
      </w:rPr>
    </w:lvl>
  </w:abstractNum>
  <w:abstractNum w:abstractNumId="25">
    <w:nsid w:val="1F2A75A0"/>
    <w:multiLevelType w:val="singleLevel"/>
    <w:tmpl w:val="1F2A75A0"/>
    <w:lvl w:ilvl="0" w:tentative="0">
      <w:start w:val="1"/>
      <w:numFmt w:val="decimalEnclosedCircleChinese"/>
      <w:suff w:val="nothing"/>
      <w:lvlText w:val="%1　"/>
      <w:lvlJc w:val="left"/>
      <w:pPr>
        <w:ind w:left="0" w:firstLine="400"/>
      </w:pPr>
      <w:rPr>
        <w:rFonts w:hint="eastAsia"/>
      </w:rPr>
    </w:lvl>
  </w:abstractNum>
  <w:abstractNum w:abstractNumId="26">
    <w:nsid w:val="26572656"/>
    <w:multiLevelType w:val="singleLevel"/>
    <w:tmpl w:val="26572656"/>
    <w:lvl w:ilvl="0" w:tentative="0">
      <w:start w:val="1"/>
      <w:numFmt w:val="decimalEnclosedCircleChinese"/>
      <w:suff w:val="nothing"/>
      <w:lvlText w:val="%1　"/>
      <w:lvlJc w:val="left"/>
      <w:pPr>
        <w:ind w:left="0" w:firstLine="400"/>
      </w:pPr>
      <w:rPr>
        <w:rFonts w:hint="eastAsia"/>
      </w:rPr>
    </w:lvl>
  </w:abstractNum>
  <w:abstractNum w:abstractNumId="27">
    <w:nsid w:val="2CA43600"/>
    <w:multiLevelType w:val="singleLevel"/>
    <w:tmpl w:val="2CA43600"/>
    <w:lvl w:ilvl="0" w:tentative="0">
      <w:start w:val="17"/>
      <w:numFmt w:val="upperLetter"/>
      <w:suff w:val="nothing"/>
      <w:lvlText w:val="%1-"/>
      <w:lvlJc w:val="left"/>
    </w:lvl>
  </w:abstractNum>
  <w:abstractNum w:abstractNumId="28">
    <w:nsid w:val="2CE446B9"/>
    <w:multiLevelType w:val="singleLevel"/>
    <w:tmpl w:val="2CE446B9"/>
    <w:lvl w:ilvl="0" w:tentative="0">
      <w:start w:val="1"/>
      <w:numFmt w:val="decimal"/>
      <w:suff w:val="nothing"/>
      <w:lvlText w:val="%1．"/>
      <w:lvlJc w:val="left"/>
      <w:pPr>
        <w:ind w:left="0" w:firstLine="400"/>
      </w:pPr>
      <w:rPr>
        <w:rFonts w:hint="default"/>
      </w:rPr>
    </w:lvl>
  </w:abstractNum>
  <w:abstractNum w:abstractNumId="29">
    <w:nsid w:val="352D2DC9"/>
    <w:multiLevelType w:val="singleLevel"/>
    <w:tmpl w:val="352D2DC9"/>
    <w:lvl w:ilvl="0" w:tentative="0">
      <w:start w:val="1"/>
      <w:numFmt w:val="decimal"/>
      <w:lvlText w:val="%1)"/>
      <w:lvlJc w:val="left"/>
      <w:pPr>
        <w:tabs>
          <w:tab w:val="left" w:pos="397"/>
        </w:tabs>
        <w:ind w:left="0" w:leftChars="0" w:firstLine="397" w:firstLineChars="0"/>
      </w:pPr>
      <w:rPr>
        <w:rFonts w:hint="default"/>
      </w:rPr>
    </w:lvl>
  </w:abstractNum>
  <w:abstractNum w:abstractNumId="30">
    <w:nsid w:val="51E8C5E6"/>
    <w:multiLevelType w:val="singleLevel"/>
    <w:tmpl w:val="51E8C5E6"/>
    <w:lvl w:ilvl="0" w:tentative="0">
      <w:start w:val="1"/>
      <w:numFmt w:val="decimal"/>
      <w:lvlText w:val="%1)"/>
      <w:lvlJc w:val="left"/>
      <w:pPr>
        <w:tabs>
          <w:tab w:val="left" w:pos="397"/>
        </w:tabs>
        <w:ind w:left="0" w:leftChars="0" w:firstLine="397" w:firstLineChars="0"/>
      </w:pPr>
      <w:rPr>
        <w:rFonts w:hint="default"/>
      </w:rPr>
    </w:lvl>
  </w:abstractNum>
  <w:abstractNum w:abstractNumId="31">
    <w:nsid w:val="54C8DE7B"/>
    <w:multiLevelType w:val="singleLevel"/>
    <w:tmpl w:val="54C8DE7B"/>
    <w:lvl w:ilvl="0" w:tentative="0">
      <w:start w:val="1"/>
      <w:numFmt w:val="decimalEnclosedCircleChinese"/>
      <w:suff w:val="nothing"/>
      <w:lvlText w:val="%1　"/>
      <w:lvlJc w:val="left"/>
      <w:pPr>
        <w:ind w:left="0" w:firstLine="400"/>
      </w:pPr>
      <w:rPr>
        <w:rFonts w:hint="eastAsia"/>
      </w:rPr>
    </w:lvl>
  </w:abstractNum>
  <w:abstractNum w:abstractNumId="32">
    <w:nsid w:val="568E7686"/>
    <w:multiLevelType w:val="singleLevel"/>
    <w:tmpl w:val="568E7686"/>
    <w:lvl w:ilvl="0" w:tentative="0">
      <w:start w:val="1"/>
      <w:numFmt w:val="decimalEnclosedCircleChinese"/>
      <w:suff w:val="nothing"/>
      <w:lvlText w:val="%1　"/>
      <w:lvlJc w:val="left"/>
      <w:pPr>
        <w:ind w:left="0" w:firstLine="400"/>
      </w:pPr>
      <w:rPr>
        <w:rFonts w:hint="eastAsia"/>
      </w:rPr>
    </w:lvl>
  </w:abstractNum>
  <w:abstractNum w:abstractNumId="33">
    <w:nsid w:val="6D784DF2"/>
    <w:multiLevelType w:val="singleLevel"/>
    <w:tmpl w:val="6D784DF2"/>
    <w:lvl w:ilvl="0" w:tentative="0">
      <w:start w:val="1"/>
      <w:numFmt w:val="decimal"/>
      <w:pStyle w:val="82"/>
      <w:lvlText w:val="表%1"/>
      <w:lvlJc w:val="left"/>
      <w:pPr>
        <w:tabs>
          <w:tab w:val="left" w:pos="420"/>
        </w:tabs>
        <w:ind w:left="425" w:hanging="425"/>
      </w:pPr>
      <w:rPr>
        <w:rFonts w:hint="default"/>
      </w:rPr>
    </w:lvl>
  </w:abstractNum>
  <w:abstractNum w:abstractNumId="34">
    <w:nsid w:val="7108B2E9"/>
    <w:multiLevelType w:val="singleLevel"/>
    <w:tmpl w:val="7108B2E9"/>
    <w:lvl w:ilvl="0" w:tentative="0">
      <w:start w:val="1"/>
      <w:numFmt w:val="decimalEnclosedCircleChinese"/>
      <w:suff w:val="nothing"/>
      <w:lvlText w:val="%1　"/>
      <w:lvlJc w:val="left"/>
      <w:pPr>
        <w:ind w:left="0" w:firstLine="400"/>
      </w:pPr>
      <w:rPr>
        <w:rFonts w:hint="eastAsia"/>
      </w:rPr>
    </w:lvl>
  </w:abstractNum>
  <w:abstractNum w:abstractNumId="35">
    <w:nsid w:val="7158053C"/>
    <w:multiLevelType w:val="singleLevel"/>
    <w:tmpl w:val="7158053C"/>
    <w:lvl w:ilvl="0" w:tentative="0">
      <w:start w:val="1"/>
      <w:numFmt w:val="decimalEnclosedCircleChinese"/>
      <w:suff w:val="nothing"/>
      <w:lvlText w:val="%1　"/>
      <w:lvlJc w:val="left"/>
      <w:pPr>
        <w:ind w:left="0" w:firstLine="400"/>
      </w:pPr>
      <w:rPr>
        <w:rFonts w:hint="eastAsia"/>
      </w:rPr>
    </w:lvl>
  </w:abstractNum>
  <w:abstractNum w:abstractNumId="36">
    <w:nsid w:val="72D4789E"/>
    <w:multiLevelType w:val="singleLevel"/>
    <w:tmpl w:val="72D4789E"/>
    <w:lvl w:ilvl="0" w:tentative="0">
      <w:start w:val="1"/>
      <w:numFmt w:val="decimal"/>
      <w:lvlText w:val="%1)"/>
      <w:lvlJc w:val="left"/>
      <w:pPr>
        <w:tabs>
          <w:tab w:val="left" w:pos="397"/>
        </w:tabs>
        <w:ind w:left="0" w:leftChars="0" w:firstLine="397" w:firstLineChars="0"/>
      </w:pPr>
      <w:rPr>
        <w:rFonts w:hint="default"/>
      </w:rPr>
    </w:lvl>
  </w:abstractNum>
  <w:abstractNum w:abstractNumId="37">
    <w:nsid w:val="73BE6D4F"/>
    <w:multiLevelType w:val="singleLevel"/>
    <w:tmpl w:val="73BE6D4F"/>
    <w:lvl w:ilvl="0" w:tentative="0">
      <w:start w:val="1"/>
      <w:numFmt w:val="decimalEnclosedCircleChinese"/>
      <w:suff w:val="nothing"/>
      <w:lvlText w:val="%1　"/>
      <w:lvlJc w:val="left"/>
      <w:pPr>
        <w:ind w:left="0" w:firstLine="400"/>
      </w:pPr>
      <w:rPr>
        <w:rFonts w:hint="eastAsia"/>
      </w:rPr>
    </w:lvl>
  </w:abstractNum>
  <w:abstractNum w:abstractNumId="38">
    <w:nsid w:val="782F50FC"/>
    <w:multiLevelType w:val="singleLevel"/>
    <w:tmpl w:val="782F50FC"/>
    <w:lvl w:ilvl="0" w:tentative="0">
      <w:start w:val="1"/>
      <w:numFmt w:val="decimal"/>
      <w:lvlText w:val="(%1)"/>
      <w:lvlJc w:val="left"/>
      <w:pPr>
        <w:tabs>
          <w:tab w:val="left" w:pos="397"/>
        </w:tabs>
        <w:ind w:left="0" w:leftChars="0" w:firstLine="397" w:firstLineChars="0"/>
      </w:pPr>
      <w:rPr>
        <w:rFonts w:hint="default"/>
      </w:rPr>
    </w:lvl>
  </w:abstractNum>
  <w:abstractNum w:abstractNumId="39">
    <w:nsid w:val="7B6B4118"/>
    <w:multiLevelType w:val="singleLevel"/>
    <w:tmpl w:val="7B6B4118"/>
    <w:lvl w:ilvl="0" w:tentative="0">
      <w:start w:val="1"/>
      <w:numFmt w:val="decimal"/>
      <w:lvlText w:val="(%1)"/>
      <w:lvlJc w:val="left"/>
      <w:pPr>
        <w:tabs>
          <w:tab w:val="left" w:pos="397"/>
        </w:tabs>
        <w:ind w:left="0" w:firstLine="397"/>
      </w:pPr>
      <w:rPr>
        <w:rFonts w:hint="default"/>
        <w:b/>
        <w:sz w:val="24"/>
      </w:rPr>
    </w:lvl>
  </w:abstractNum>
  <w:num w:numId="1">
    <w:abstractNumId w:val="21"/>
  </w:num>
  <w:num w:numId="2">
    <w:abstractNumId w:val="23"/>
  </w:num>
  <w:num w:numId="3">
    <w:abstractNumId w:val="17"/>
  </w:num>
  <w:num w:numId="4">
    <w:abstractNumId w:val="33"/>
  </w:num>
  <w:num w:numId="5">
    <w:abstractNumId w:val="14"/>
  </w:num>
  <w:num w:numId="6">
    <w:abstractNumId w:val="15"/>
  </w:num>
  <w:num w:numId="7">
    <w:abstractNumId w:val="31"/>
  </w:num>
  <w:num w:numId="8">
    <w:abstractNumId w:val="27"/>
  </w:num>
  <w:num w:numId="9">
    <w:abstractNumId w:val="35"/>
  </w:num>
  <w:num w:numId="10">
    <w:abstractNumId w:val="18"/>
  </w:num>
  <w:num w:numId="11">
    <w:abstractNumId w:val="25"/>
  </w:num>
  <w:num w:numId="12">
    <w:abstractNumId w:val="0"/>
  </w:num>
  <w:num w:numId="13">
    <w:abstractNumId w:val="8"/>
  </w:num>
  <w:num w:numId="14">
    <w:abstractNumId w:val="1"/>
  </w:num>
  <w:num w:numId="15">
    <w:abstractNumId w:val="28"/>
  </w:num>
  <w:num w:numId="16">
    <w:abstractNumId w:val="2"/>
  </w:num>
  <w:num w:numId="17">
    <w:abstractNumId w:val="11"/>
  </w:num>
  <w:num w:numId="18">
    <w:abstractNumId w:val="4"/>
  </w:num>
  <w:num w:numId="19">
    <w:abstractNumId w:val="9"/>
  </w:num>
  <w:num w:numId="20">
    <w:abstractNumId w:val="29"/>
  </w:num>
  <w:num w:numId="21">
    <w:abstractNumId w:val="32"/>
  </w:num>
  <w:num w:numId="22">
    <w:abstractNumId w:val="13"/>
  </w:num>
  <w:num w:numId="23">
    <w:abstractNumId w:val="24"/>
  </w:num>
  <w:num w:numId="24">
    <w:abstractNumId w:val="39"/>
  </w:num>
  <w:num w:numId="25">
    <w:abstractNumId w:val="38"/>
  </w:num>
  <w:num w:numId="26">
    <w:abstractNumId w:val="10"/>
  </w:num>
  <w:num w:numId="27">
    <w:abstractNumId w:val="34"/>
  </w:num>
  <w:num w:numId="28">
    <w:abstractNumId w:val="36"/>
  </w:num>
  <w:num w:numId="29">
    <w:abstractNumId w:val="5"/>
  </w:num>
  <w:num w:numId="30">
    <w:abstractNumId w:val="22"/>
  </w:num>
  <w:num w:numId="31">
    <w:abstractNumId w:val="16"/>
  </w:num>
  <w:num w:numId="32">
    <w:abstractNumId w:val="30"/>
  </w:num>
  <w:num w:numId="33">
    <w:abstractNumId w:val="37"/>
  </w:num>
  <w:num w:numId="34">
    <w:abstractNumId w:val="12"/>
  </w:num>
  <w:num w:numId="35">
    <w:abstractNumId w:val="7"/>
  </w:num>
  <w:num w:numId="36">
    <w:abstractNumId w:val="20"/>
  </w:num>
  <w:num w:numId="37">
    <w:abstractNumId w:val="19"/>
  </w:num>
  <w:num w:numId="38">
    <w:abstractNumId w:val="26"/>
  </w:num>
  <w:num w:numId="39">
    <w:abstractNumId w:val="6"/>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hyphenationZone w:val="360"/>
  <w:doNotHyphenateCaps/>
  <w:drawingGridHorizontalSpacing w:val="240"/>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zMjU4NDVlOTY2Y2IxYjBjYzlhMzdlODY3YmUzZTUifQ=="/>
  </w:docVars>
  <w:rsids>
    <w:rsidRoot w:val="00A14947"/>
    <w:rsid w:val="0000128C"/>
    <w:rsid w:val="000060B3"/>
    <w:rsid w:val="0004364B"/>
    <w:rsid w:val="00052245"/>
    <w:rsid w:val="00061B1F"/>
    <w:rsid w:val="000733C4"/>
    <w:rsid w:val="00074783"/>
    <w:rsid w:val="0008070B"/>
    <w:rsid w:val="000810AC"/>
    <w:rsid w:val="00081A02"/>
    <w:rsid w:val="00082231"/>
    <w:rsid w:val="00085E07"/>
    <w:rsid w:val="00092D38"/>
    <w:rsid w:val="0009377B"/>
    <w:rsid w:val="000A20C9"/>
    <w:rsid w:val="000B058F"/>
    <w:rsid w:val="000B4467"/>
    <w:rsid w:val="000B4DB9"/>
    <w:rsid w:val="000C09AC"/>
    <w:rsid w:val="000C528B"/>
    <w:rsid w:val="000C767F"/>
    <w:rsid w:val="000D3675"/>
    <w:rsid w:val="000D5A44"/>
    <w:rsid w:val="000E3ED2"/>
    <w:rsid w:val="00131F42"/>
    <w:rsid w:val="001357F1"/>
    <w:rsid w:val="00140FA8"/>
    <w:rsid w:val="00142FEB"/>
    <w:rsid w:val="00143A2D"/>
    <w:rsid w:val="00145A41"/>
    <w:rsid w:val="00151675"/>
    <w:rsid w:val="00157435"/>
    <w:rsid w:val="0017504D"/>
    <w:rsid w:val="0017671A"/>
    <w:rsid w:val="00177422"/>
    <w:rsid w:val="00184590"/>
    <w:rsid w:val="001870D1"/>
    <w:rsid w:val="0018781E"/>
    <w:rsid w:val="0019262D"/>
    <w:rsid w:val="001A1B35"/>
    <w:rsid w:val="001A48A2"/>
    <w:rsid w:val="001A6F61"/>
    <w:rsid w:val="001B0FD2"/>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089E"/>
    <w:rsid w:val="0023280E"/>
    <w:rsid w:val="002377D1"/>
    <w:rsid w:val="002506BC"/>
    <w:rsid w:val="00254345"/>
    <w:rsid w:val="00264557"/>
    <w:rsid w:val="002805AB"/>
    <w:rsid w:val="00284204"/>
    <w:rsid w:val="00291773"/>
    <w:rsid w:val="002932E6"/>
    <w:rsid w:val="002A168C"/>
    <w:rsid w:val="002A3DC7"/>
    <w:rsid w:val="002B49E2"/>
    <w:rsid w:val="002B7B00"/>
    <w:rsid w:val="002B7C44"/>
    <w:rsid w:val="002C2B17"/>
    <w:rsid w:val="002D3A96"/>
    <w:rsid w:val="002D3DD0"/>
    <w:rsid w:val="002E1F3A"/>
    <w:rsid w:val="002E298A"/>
    <w:rsid w:val="00301978"/>
    <w:rsid w:val="0030332C"/>
    <w:rsid w:val="003051C2"/>
    <w:rsid w:val="00312296"/>
    <w:rsid w:val="00314F0E"/>
    <w:rsid w:val="00321D8E"/>
    <w:rsid w:val="003225AC"/>
    <w:rsid w:val="00325928"/>
    <w:rsid w:val="00332863"/>
    <w:rsid w:val="0033684D"/>
    <w:rsid w:val="00337B42"/>
    <w:rsid w:val="00341B42"/>
    <w:rsid w:val="0034348F"/>
    <w:rsid w:val="00356653"/>
    <w:rsid w:val="0035743F"/>
    <w:rsid w:val="00357BE2"/>
    <w:rsid w:val="0036170C"/>
    <w:rsid w:val="00362E64"/>
    <w:rsid w:val="00366E0F"/>
    <w:rsid w:val="00381A72"/>
    <w:rsid w:val="00384676"/>
    <w:rsid w:val="00390857"/>
    <w:rsid w:val="003A2501"/>
    <w:rsid w:val="003A27B3"/>
    <w:rsid w:val="003A4BF3"/>
    <w:rsid w:val="003B420D"/>
    <w:rsid w:val="003C2BA5"/>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E648B"/>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D5C7C"/>
    <w:rsid w:val="006E12FF"/>
    <w:rsid w:val="006E607E"/>
    <w:rsid w:val="00706C5D"/>
    <w:rsid w:val="00732922"/>
    <w:rsid w:val="00734835"/>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2105"/>
    <w:rsid w:val="007B72B8"/>
    <w:rsid w:val="007B7A58"/>
    <w:rsid w:val="007C21B5"/>
    <w:rsid w:val="007D088A"/>
    <w:rsid w:val="007E4BD2"/>
    <w:rsid w:val="007E7A20"/>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C461D"/>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0828"/>
    <w:rsid w:val="00A14947"/>
    <w:rsid w:val="00A30794"/>
    <w:rsid w:val="00A32A83"/>
    <w:rsid w:val="00A368DB"/>
    <w:rsid w:val="00A423AA"/>
    <w:rsid w:val="00A53EC6"/>
    <w:rsid w:val="00A55C0F"/>
    <w:rsid w:val="00A8713F"/>
    <w:rsid w:val="00A90BA1"/>
    <w:rsid w:val="00A97A9A"/>
    <w:rsid w:val="00AA0671"/>
    <w:rsid w:val="00AA2531"/>
    <w:rsid w:val="00AB1E09"/>
    <w:rsid w:val="00AB5330"/>
    <w:rsid w:val="00AB73DF"/>
    <w:rsid w:val="00AB7747"/>
    <w:rsid w:val="00AC14CE"/>
    <w:rsid w:val="00AC2A56"/>
    <w:rsid w:val="00AD055E"/>
    <w:rsid w:val="00AD47A7"/>
    <w:rsid w:val="00AF0CBF"/>
    <w:rsid w:val="00AF257F"/>
    <w:rsid w:val="00AF33CF"/>
    <w:rsid w:val="00AF4D50"/>
    <w:rsid w:val="00AF6179"/>
    <w:rsid w:val="00B1227E"/>
    <w:rsid w:val="00B1295A"/>
    <w:rsid w:val="00B20A45"/>
    <w:rsid w:val="00B22C5C"/>
    <w:rsid w:val="00B24F30"/>
    <w:rsid w:val="00B31ABF"/>
    <w:rsid w:val="00B33BE3"/>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51735"/>
    <w:rsid w:val="00C61E4B"/>
    <w:rsid w:val="00C64BFF"/>
    <w:rsid w:val="00C704E9"/>
    <w:rsid w:val="00C763C9"/>
    <w:rsid w:val="00C80057"/>
    <w:rsid w:val="00C82232"/>
    <w:rsid w:val="00C82913"/>
    <w:rsid w:val="00C94308"/>
    <w:rsid w:val="00C972B1"/>
    <w:rsid w:val="00CA2CCE"/>
    <w:rsid w:val="00CA43FD"/>
    <w:rsid w:val="00CA7EF8"/>
    <w:rsid w:val="00CB4866"/>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743ED"/>
    <w:rsid w:val="00E9242D"/>
    <w:rsid w:val="00EB5255"/>
    <w:rsid w:val="00EB5C47"/>
    <w:rsid w:val="00ED0639"/>
    <w:rsid w:val="00EF4755"/>
    <w:rsid w:val="00EF7135"/>
    <w:rsid w:val="00F027DB"/>
    <w:rsid w:val="00F14A7A"/>
    <w:rsid w:val="00F22985"/>
    <w:rsid w:val="00F32C81"/>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001446"/>
    <w:rsid w:val="010E3013"/>
    <w:rsid w:val="01191428"/>
    <w:rsid w:val="01290F7E"/>
    <w:rsid w:val="013435B5"/>
    <w:rsid w:val="015D1E09"/>
    <w:rsid w:val="01730F4A"/>
    <w:rsid w:val="0266435A"/>
    <w:rsid w:val="02697903"/>
    <w:rsid w:val="02965C85"/>
    <w:rsid w:val="02CF3A0D"/>
    <w:rsid w:val="02F96569"/>
    <w:rsid w:val="02FA438B"/>
    <w:rsid w:val="03206EA5"/>
    <w:rsid w:val="037B713E"/>
    <w:rsid w:val="038A7416"/>
    <w:rsid w:val="03BE5911"/>
    <w:rsid w:val="03DA14EF"/>
    <w:rsid w:val="03EA7B21"/>
    <w:rsid w:val="041A2F1D"/>
    <w:rsid w:val="04584074"/>
    <w:rsid w:val="045D3AEA"/>
    <w:rsid w:val="045D63F2"/>
    <w:rsid w:val="046C12F9"/>
    <w:rsid w:val="047D33F2"/>
    <w:rsid w:val="052C0F40"/>
    <w:rsid w:val="054D5928"/>
    <w:rsid w:val="05952F37"/>
    <w:rsid w:val="05E92321"/>
    <w:rsid w:val="05F10B93"/>
    <w:rsid w:val="05F83EAE"/>
    <w:rsid w:val="06141C07"/>
    <w:rsid w:val="062C604B"/>
    <w:rsid w:val="063E7D85"/>
    <w:rsid w:val="06442F6B"/>
    <w:rsid w:val="06455247"/>
    <w:rsid w:val="06585396"/>
    <w:rsid w:val="06672575"/>
    <w:rsid w:val="06966BF7"/>
    <w:rsid w:val="06B11926"/>
    <w:rsid w:val="06B632C3"/>
    <w:rsid w:val="06CA5E9F"/>
    <w:rsid w:val="07293586"/>
    <w:rsid w:val="07295285"/>
    <w:rsid w:val="075C710A"/>
    <w:rsid w:val="07636392"/>
    <w:rsid w:val="07770C56"/>
    <w:rsid w:val="079C51BA"/>
    <w:rsid w:val="080211E9"/>
    <w:rsid w:val="08090A6F"/>
    <w:rsid w:val="084532DA"/>
    <w:rsid w:val="089A7245"/>
    <w:rsid w:val="089B6B0C"/>
    <w:rsid w:val="092217DD"/>
    <w:rsid w:val="092B18DC"/>
    <w:rsid w:val="09301FCF"/>
    <w:rsid w:val="09316BE4"/>
    <w:rsid w:val="093A7294"/>
    <w:rsid w:val="0946032A"/>
    <w:rsid w:val="095E33C0"/>
    <w:rsid w:val="09814A60"/>
    <w:rsid w:val="09880942"/>
    <w:rsid w:val="0A263993"/>
    <w:rsid w:val="0A2C57DB"/>
    <w:rsid w:val="0A2D3AC2"/>
    <w:rsid w:val="0AA755DF"/>
    <w:rsid w:val="0AAD3882"/>
    <w:rsid w:val="0AC929EC"/>
    <w:rsid w:val="0B120D44"/>
    <w:rsid w:val="0B381EF4"/>
    <w:rsid w:val="0B4C689D"/>
    <w:rsid w:val="0B60227F"/>
    <w:rsid w:val="0B6729D6"/>
    <w:rsid w:val="0B7A69B0"/>
    <w:rsid w:val="0BBC2B25"/>
    <w:rsid w:val="0BD27BF6"/>
    <w:rsid w:val="0BD865EA"/>
    <w:rsid w:val="0BF659B6"/>
    <w:rsid w:val="0C14470F"/>
    <w:rsid w:val="0C3B3C7D"/>
    <w:rsid w:val="0CAB2EAE"/>
    <w:rsid w:val="0CC96A50"/>
    <w:rsid w:val="0D305579"/>
    <w:rsid w:val="0D4717B5"/>
    <w:rsid w:val="0D47652C"/>
    <w:rsid w:val="0D562658"/>
    <w:rsid w:val="0D621C7D"/>
    <w:rsid w:val="0DB84403"/>
    <w:rsid w:val="0DEC0D15"/>
    <w:rsid w:val="0DF23F8E"/>
    <w:rsid w:val="0E73034D"/>
    <w:rsid w:val="0E88297D"/>
    <w:rsid w:val="0E937A10"/>
    <w:rsid w:val="0F0547E3"/>
    <w:rsid w:val="0F0E5E48"/>
    <w:rsid w:val="0F13775A"/>
    <w:rsid w:val="0F3541E2"/>
    <w:rsid w:val="0F4049FB"/>
    <w:rsid w:val="0F5F45FE"/>
    <w:rsid w:val="0F724B55"/>
    <w:rsid w:val="0F9A112B"/>
    <w:rsid w:val="0FCB0131"/>
    <w:rsid w:val="0FEB42BE"/>
    <w:rsid w:val="1032785A"/>
    <w:rsid w:val="104847D2"/>
    <w:rsid w:val="10536560"/>
    <w:rsid w:val="106D2F64"/>
    <w:rsid w:val="107C3619"/>
    <w:rsid w:val="1096334D"/>
    <w:rsid w:val="109A4243"/>
    <w:rsid w:val="10B63710"/>
    <w:rsid w:val="10E81815"/>
    <w:rsid w:val="10F10820"/>
    <w:rsid w:val="111C2F7A"/>
    <w:rsid w:val="11365128"/>
    <w:rsid w:val="11665CA1"/>
    <w:rsid w:val="11761152"/>
    <w:rsid w:val="11B0210D"/>
    <w:rsid w:val="11BB562D"/>
    <w:rsid w:val="11D010D8"/>
    <w:rsid w:val="11E2138F"/>
    <w:rsid w:val="12787AD6"/>
    <w:rsid w:val="1299129D"/>
    <w:rsid w:val="12A73092"/>
    <w:rsid w:val="12B0375C"/>
    <w:rsid w:val="12F60AE4"/>
    <w:rsid w:val="13417D36"/>
    <w:rsid w:val="13560EB0"/>
    <w:rsid w:val="13595CD4"/>
    <w:rsid w:val="13951726"/>
    <w:rsid w:val="13F310AE"/>
    <w:rsid w:val="13F52E13"/>
    <w:rsid w:val="14251E2C"/>
    <w:rsid w:val="14396509"/>
    <w:rsid w:val="147B6486"/>
    <w:rsid w:val="14820767"/>
    <w:rsid w:val="148A20B5"/>
    <w:rsid w:val="14DD2C3C"/>
    <w:rsid w:val="14E06349"/>
    <w:rsid w:val="14E36CBD"/>
    <w:rsid w:val="14F64C4A"/>
    <w:rsid w:val="14F808C9"/>
    <w:rsid w:val="153907E7"/>
    <w:rsid w:val="153F5B00"/>
    <w:rsid w:val="15595889"/>
    <w:rsid w:val="15621873"/>
    <w:rsid w:val="158970E9"/>
    <w:rsid w:val="15A51991"/>
    <w:rsid w:val="16087E1D"/>
    <w:rsid w:val="162E527C"/>
    <w:rsid w:val="163E7A14"/>
    <w:rsid w:val="16512C56"/>
    <w:rsid w:val="16916282"/>
    <w:rsid w:val="17103C8F"/>
    <w:rsid w:val="171A3DE1"/>
    <w:rsid w:val="172338C9"/>
    <w:rsid w:val="17701D14"/>
    <w:rsid w:val="17735226"/>
    <w:rsid w:val="17B81E09"/>
    <w:rsid w:val="17E15B2C"/>
    <w:rsid w:val="181925A0"/>
    <w:rsid w:val="1832236F"/>
    <w:rsid w:val="185B2F4D"/>
    <w:rsid w:val="18955546"/>
    <w:rsid w:val="189F624C"/>
    <w:rsid w:val="18C354F3"/>
    <w:rsid w:val="18FF6B3B"/>
    <w:rsid w:val="191F119E"/>
    <w:rsid w:val="19222C01"/>
    <w:rsid w:val="19420D78"/>
    <w:rsid w:val="197F3297"/>
    <w:rsid w:val="198035C3"/>
    <w:rsid w:val="1998697F"/>
    <w:rsid w:val="1A1C66C0"/>
    <w:rsid w:val="1A334B89"/>
    <w:rsid w:val="1A42393B"/>
    <w:rsid w:val="1AAD45DE"/>
    <w:rsid w:val="1AC92B69"/>
    <w:rsid w:val="1AED6EA5"/>
    <w:rsid w:val="1B046F80"/>
    <w:rsid w:val="1B0A228D"/>
    <w:rsid w:val="1B3267B5"/>
    <w:rsid w:val="1B40161D"/>
    <w:rsid w:val="1B441859"/>
    <w:rsid w:val="1B6606B1"/>
    <w:rsid w:val="1B7E1BA5"/>
    <w:rsid w:val="1BFC2BE1"/>
    <w:rsid w:val="1C0F5BA7"/>
    <w:rsid w:val="1C121164"/>
    <w:rsid w:val="1C2079BB"/>
    <w:rsid w:val="1C461085"/>
    <w:rsid w:val="1C5D2199"/>
    <w:rsid w:val="1C5E7925"/>
    <w:rsid w:val="1C76287C"/>
    <w:rsid w:val="1CFD070F"/>
    <w:rsid w:val="1D3E7D89"/>
    <w:rsid w:val="1D4C59C2"/>
    <w:rsid w:val="1D5F6196"/>
    <w:rsid w:val="1D6132A5"/>
    <w:rsid w:val="1D7158E8"/>
    <w:rsid w:val="1D8E56D5"/>
    <w:rsid w:val="1D9A1049"/>
    <w:rsid w:val="1DCF57F7"/>
    <w:rsid w:val="1DD27F86"/>
    <w:rsid w:val="1DDF4608"/>
    <w:rsid w:val="1E1F2D72"/>
    <w:rsid w:val="1E7A43DA"/>
    <w:rsid w:val="1F0D2E86"/>
    <w:rsid w:val="1F1C595D"/>
    <w:rsid w:val="1F1E079F"/>
    <w:rsid w:val="1F416501"/>
    <w:rsid w:val="1FE7539E"/>
    <w:rsid w:val="1FF75607"/>
    <w:rsid w:val="203554EB"/>
    <w:rsid w:val="20501ED8"/>
    <w:rsid w:val="20671BE0"/>
    <w:rsid w:val="20963CB8"/>
    <w:rsid w:val="20A81A1B"/>
    <w:rsid w:val="20B07FB6"/>
    <w:rsid w:val="20B120D5"/>
    <w:rsid w:val="20B646FB"/>
    <w:rsid w:val="20C13E2D"/>
    <w:rsid w:val="20C20786"/>
    <w:rsid w:val="20CB00AE"/>
    <w:rsid w:val="20E82D60"/>
    <w:rsid w:val="20F6042F"/>
    <w:rsid w:val="211D59BC"/>
    <w:rsid w:val="213B74B1"/>
    <w:rsid w:val="215A2310"/>
    <w:rsid w:val="217A6110"/>
    <w:rsid w:val="21DE318A"/>
    <w:rsid w:val="21EF5B80"/>
    <w:rsid w:val="221A2719"/>
    <w:rsid w:val="22576990"/>
    <w:rsid w:val="22CC6A17"/>
    <w:rsid w:val="22EA2C13"/>
    <w:rsid w:val="22F47480"/>
    <w:rsid w:val="22FA4207"/>
    <w:rsid w:val="231D450A"/>
    <w:rsid w:val="232A5A95"/>
    <w:rsid w:val="23681A92"/>
    <w:rsid w:val="23DE1C48"/>
    <w:rsid w:val="23FA0237"/>
    <w:rsid w:val="240210CD"/>
    <w:rsid w:val="2407300F"/>
    <w:rsid w:val="240F637E"/>
    <w:rsid w:val="242279E9"/>
    <w:rsid w:val="24326650"/>
    <w:rsid w:val="243E72D9"/>
    <w:rsid w:val="246A0F18"/>
    <w:rsid w:val="24763558"/>
    <w:rsid w:val="24BF09F7"/>
    <w:rsid w:val="24DD2A62"/>
    <w:rsid w:val="25214C78"/>
    <w:rsid w:val="252D53FE"/>
    <w:rsid w:val="2564005E"/>
    <w:rsid w:val="25BA0C9E"/>
    <w:rsid w:val="25EC2D81"/>
    <w:rsid w:val="26963488"/>
    <w:rsid w:val="26A554F7"/>
    <w:rsid w:val="26B9453D"/>
    <w:rsid w:val="26C31C9F"/>
    <w:rsid w:val="2734123C"/>
    <w:rsid w:val="27342E0D"/>
    <w:rsid w:val="273D301A"/>
    <w:rsid w:val="276C31F9"/>
    <w:rsid w:val="276E62B8"/>
    <w:rsid w:val="277057A2"/>
    <w:rsid w:val="27814E36"/>
    <w:rsid w:val="279537F3"/>
    <w:rsid w:val="27A12C0C"/>
    <w:rsid w:val="27A72484"/>
    <w:rsid w:val="27D12A92"/>
    <w:rsid w:val="287F0247"/>
    <w:rsid w:val="28DE4A41"/>
    <w:rsid w:val="28EC2844"/>
    <w:rsid w:val="29206EB8"/>
    <w:rsid w:val="293146FB"/>
    <w:rsid w:val="29595666"/>
    <w:rsid w:val="29596419"/>
    <w:rsid w:val="295A63D2"/>
    <w:rsid w:val="29874881"/>
    <w:rsid w:val="29E325E0"/>
    <w:rsid w:val="2A2B0AD6"/>
    <w:rsid w:val="2A452503"/>
    <w:rsid w:val="2A4B72A1"/>
    <w:rsid w:val="2A896EF7"/>
    <w:rsid w:val="2AD1011D"/>
    <w:rsid w:val="2BA936A8"/>
    <w:rsid w:val="2BB47876"/>
    <w:rsid w:val="2BCB31A7"/>
    <w:rsid w:val="2BEB5C95"/>
    <w:rsid w:val="2BF23A18"/>
    <w:rsid w:val="2C315A5A"/>
    <w:rsid w:val="2C4B1C25"/>
    <w:rsid w:val="2C4B2AA0"/>
    <w:rsid w:val="2C507D93"/>
    <w:rsid w:val="2C5801F0"/>
    <w:rsid w:val="2C7C6A44"/>
    <w:rsid w:val="2C7E0B70"/>
    <w:rsid w:val="2CC322A5"/>
    <w:rsid w:val="2CC77870"/>
    <w:rsid w:val="2CC80ED2"/>
    <w:rsid w:val="2CEA709A"/>
    <w:rsid w:val="2CF63C91"/>
    <w:rsid w:val="2D410C84"/>
    <w:rsid w:val="2D8868B3"/>
    <w:rsid w:val="2D9E56F5"/>
    <w:rsid w:val="2DEB4DBE"/>
    <w:rsid w:val="2DFC6874"/>
    <w:rsid w:val="2DFE2DC1"/>
    <w:rsid w:val="2E3D76E0"/>
    <w:rsid w:val="2E4017FD"/>
    <w:rsid w:val="2E4B0AFC"/>
    <w:rsid w:val="2E667F96"/>
    <w:rsid w:val="2E8226AB"/>
    <w:rsid w:val="2E9574DA"/>
    <w:rsid w:val="2ECF0A27"/>
    <w:rsid w:val="2EEB7355"/>
    <w:rsid w:val="2EF0012F"/>
    <w:rsid w:val="2F454670"/>
    <w:rsid w:val="2FD065E6"/>
    <w:rsid w:val="2FD65208"/>
    <w:rsid w:val="2FD951A4"/>
    <w:rsid w:val="2FD96870"/>
    <w:rsid w:val="2FEE7494"/>
    <w:rsid w:val="304C7DD9"/>
    <w:rsid w:val="30554AC9"/>
    <w:rsid w:val="30580BC9"/>
    <w:rsid w:val="305A20BE"/>
    <w:rsid w:val="30F97515"/>
    <w:rsid w:val="31184CDB"/>
    <w:rsid w:val="311E2ED7"/>
    <w:rsid w:val="31490E7A"/>
    <w:rsid w:val="315619EE"/>
    <w:rsid w:val="315C449C"/>
    <w:rsid w:val="31825DA2"/>
    <w:rsid w:val="31A31F0E"/>
    <w:rsid w:val="31B82709"/>
    <w:rsid w:val="31BB465F"/>
    <w:rsid w:val="31D05482"/>
    <w:rsid w:val="31DE73CF"/>
    <w:rsid w:val="323B0398"/>
    <w:rsid w:val="32400B34"/>
    <w:rsid w:val="325D2EB5"/>
    <w:rsid w:val="329E6876"/>
    <w:rsid w:val="32B14B1F"/>
    <w:rsid w:val="32C71DE5"/>
    <w:rsid w:val="3301206A"/>
    <w:rsid w:val="331F4692"/>
    <w:rsid w:val="332E546C"/>
    <w:rsid w:val="333015F2"/>
    <w:rsid w:val="334B6320"/>
    <w:rsid w:val="33587A2D"/>
    <w:rsid w:val="33CF6FEA"/>
    <w:rsid w:val="33D934D4"/>
    <w:rsid w:val="33FE2F6A"/>
    <w:rsid w:val="340E07E5"/>
    <w:rsid w:val="34235BF7"/>
    <w:rsid w:val="346F2B26"/>
    <w:rsid w:val="34775567"/>
    <w:rsid w:val="34A74CF4"/>
    <w:rsid w:val="34AA1D7B"/>
    <w:rsid w:val="34E754E9"/>
    <w:rsid w:val="34F41EAD"/>
    <w:rsid w:val="3509652C"/>
    <w:rsid w:val="35241BF9"/>
    <w:rsid w:val="35284AE7"/>
    <w:rsid w:val="354F0967"/>
    <w:rsid w:val="35666D87"/>
    <w:rsid w:val="35687ED1"/>
    <w:rsid w:val="358C5FA8"/>
    <w:rsid w:val="35C15DF1"/>
    <w:rsid w:val="36074A7F"/>
    <w:rsid w:val="36923549"/>
    <w:rsid w:val="36A612C5"/>
    <w:rsid w:val="36B75FBF"/>
    <w:rsid w:val="36BD0C45"/>
    <w:rsid w:val="36F06CA0"/>
    <w:rsid w:val="36FD4547"/>
    <w:rsid w:val="373C5BEB"/>
    <w:rsid w:val="37850EE9"/>
    <w:rsid w:val="378D2E63"/>
    <w:rsid w:val="37E00298"/>
    <w:rsid w:val="387660B4"/>
    <w:rsid w:val="38A070DE"/>
    <w:rsid w:val="38AD4ACA"/>
    <w:rsid w:val="38B07E7D"/>
    <w:rsid w:val="38B302F9"/>
    <w:rsid w:val="38F12CD3"/>
    <w:rsid w:val="38F94775"/>
    <w:rsid w:val="392971ED"/>
    <w:rsid w:val="39325651"/>
    <w:rsid w:val="394C2E8B"/>
    <w:rsid w:val="3967608A"/>
    <w:rsid w:val="396D1DA3"/>
    <w:rsid w:val="39FB6802"/>
    <w:rsid w:val="3A0C73AA"/>
    <w:rsid w:val="3A4A6392"/>
    <w:rsid w:val="3A684713"/>
    <w:rsid w:val="3A872856"/>
    <w:rsid w:val="3AB365A7"/>
    <w:rsid w:val="3AB64A60"/>
    <w:rsid w:val="3B0F54B8"/>
    <w:rsid w:val="3B1927CF"/>
    <w:rsid w:val="3B256FD0"/>
    <w:rsid w:val="3B321BB5"/>
    <w:rsid w:val="3B3763D1"/>
    <w:rsid w:val="3B7F4E52"/>
    <w:rsid w:val="3BF43A8D"/>
    <w:rsid w:val="3C2F6E1E"/>
    <w:rsid w:val="3C366065"/>
    <w:rsid w:val="3C4F64BA"/>
    <w:rsid w:val="3C5B6BC1"/>
    <w:rsid w:val="3C697E76"/>
    <w:rsid w:val="3C9C5ED7"/>
    <w:rsid w:val="3CA54D8C"/>
    <w:rsid w:val="3CCC1243"/>
    <w:rsid w:val="3CDA245A"/>
    <w:rsid w:val="3CFB1B47"/>
    <w:rsid w:val="3D1E06B7"/>
    <w:rsid w:val="3D2C6D20"/>
    <w:rsid w:val="3D56167D"/>
    <w:rsid w:val="3D70539A"/>
    <w:rsid w:val="3D9E2451"/>
    <w:rsid w:val="3DA740B6"/>
    <w:rsid w:val="3DA93EB4"/>
    <w:rsid w:val="3E0B6E71"/>
    <w:rsid w:val="3E316E65"/>
    <w:rsid w:val="3E395321"/>
    <w:rsid w:val="3E5460B6"/>
    <w:rsid w:val="3E98013E"/>
    <w:rsid w:val="3EDA0523"/>
    <w:rsid w:val="3EFC3FDC"/>
    <w:rsid w:val="3F25062F"/>
    <w:rsid w:val="3F2E1C08"/>
    <w:rsid w:val="3F4031C1"/>
    <w:rsid w:val="3F463F5C"/>
    <w:rsid w:val="3F47356E"/>
    <w:rsid w:val="407A6407"/>
    <w:rsid w:val="40827921"/>
    <w:rsid w:val="409059FD"/>
    <w:rsid w:val="412442FA"/>
    <w:rsid w:val="412C5C07"/>
    <w:rsid w:val="41393B69"/>
    <w:rsid w:val="417230CC"/>
    <w:rsid w:val="41B75FCF"/>
    <w:rsid w:val="4200449D"/>
    <w:rsid w:val="42164D61"/>
    <w:rsid w:val="422624CB"/>
    <w:rsid w:val="422752DF"/>
    <w:rsid w:val="423A3BCC"/>
    <w:rsid w:val="424E57D2"/>
    <w:rsid w:val="42B26C49"/>
    <w:rsid w:val="42D51E7F"/>
    <w:rsid w:val="43205314"/>
    <w:rsid w:val="432F269F"/>
    <w:rsid w:val="433A6FE6"/>
    <w:rsid w:val="43480868"/>
    <w:rsid w:val="4350713C"/>
    <w:rsid w:val="436653E0"/>
    <w:rsid w:val="438D20D6"/>
    <w:rsid w:val="43AA56F0"/>
    <w:rsid w:val="43C4431A"/>
    <w:rsid w:val="43C50E7D"/>
    <w:rsid w:val="44B951CC"/>
    <w:rsid w:val="44CD14E0"/>
    <w:rsid w:val="44F20B0B"/>
    <w:rsid w:val="45250D3C"/>
    <w:rsid w:val="452E5F4C"/>
    <w:rsid w:val="45352A25"/>
    <w:rsid w:val="4556343E"/>
    <w:rsid w:val="45612018"/>
    <w:rsid w:val="45823EC5"/>
    <w:rsid w:val="458946E9"/>
    <w:rsid w:val="45A47C0E"/>
    <w:rsid w:val="45B91596"/>
    <w:rsid w:val="463A431D"/>
    <w:rsid w:val="463C5A3D"/>
    <w:rsid w:val="46577FD6"/>
    <w:rsid w:val="46D955A7"/>
    <w:rsid w:val="46DB447C"/>
    <w:rsid w:val="46F930C5"/>
    <w:rsid w:val="47133957"/>
    <w:rsid w:val="47641989"/>
    <w:rsid w:val="476559DB"/>
    <w:rsid w:val="47A07E0C"/>
    <w:rsid w:val="47A359ED"/>
    <w:rsid w:val="47D713A6"/>
    <w:rsid w:val="47E32216"/>
    <w:rsid w:val="47EF4D4A"/>
    <w:rsid w:val="48544F61"/>
    <w:rsid w:val="4870272E"/>
    <w:rsid w:val="48926881"/>
    <w:rsid w:val="48B83F0C"/>
    <w:rsid w:val="48E42CE6"/>
    <w:rsid w:val="496E3F4B"/>
    <w:rsid w:val="49B357DC"/>
    <w:rsid w:val="49BC2E86"/>
    <w:rsid w:val="49DC7715"/>
    <w:rsid w:val="49E360C7"/>
    <w:rsid w:val="4A023139"/>
    <w:rsid w:val="4A7B576F"/>
    <w:rsid w:val="4ACB40EE"/>
    <w:rsid w:val="4AF06C70"/>
    <w:rsid w:val="4AF561A9"/>
    <w:rsid w:val="4B1A4B97"/>
    <w:rsid w:val="4B587D67"/>
    <w:rsid w:val="4B8D6BD9"/>
    <w:rsid w:val="4B99159B"/>
    <w:rsid w:val="4C1F2E64"/>
    <w:rsid w:val="4C4A0649"/>
    <w:rsid w:val="4C5F0E40"/>
    <w:rsid w:val="4C7E5ECA"/>
    <w:rsid w:val="4C876AA5"/>
    <w:rsid w:val="4C935924"/>
    <w:rsid w:val="4C976993"/>
    <w:rsid w:val="4CCA5B36"/>
    <w:rsid w:val="4D0E00FB"/>
    <w:rsid w:val="4D176606"/>
    <w:rsid w:val="4D500D16"/>
    <w:rsid w:val="4DD24091"/>
    <w:rsid w:val="4DEC4FB0"/>
    <w:rsid w:val="4E075D8A"/>
    <w:rsid w:val="4EAF3848"/>
    <w:rsid w:val="4EB73AAF"/>
    <w:rsid w:val="4EC00FAD"/>
    <w:rsid w:val="4EC44C35"/>
    <w:rsid w:val="4F005E52"/>
    <w:rsid w:val="4F3D02BB"/>
    <w:rsid w:val="4F6D195F"/>
    <w:rsid w:val="4F7B7070"/>
    <w:rsid w:val="4F9843DC"/>
    <w:rsid w:val="4FC62A8C"/>
    <w:rsid w:val="4FD23C92"/>
    <w:rsid w:val="4FDD1B01"/>
    <w:rsid w:val="4FE20F0D"/>
    <w:rsid w:val="4FE51552"/>
    <w:rsid w:val="50060DB3"/>
    <w:rsid w:val="501114C9"/>
    <w:rsid w:val="50414974"/>
    <w:rsid w:val="50504C4B"/>
    <w:rsid w:val="509C6E7C"/>
    <w:rsid w:val="50CA2BBB"/>
    <w:rsid w:val="511C34C3"/>
    <w:rsid w:val="51445FA1"/>
    <w:rsid w:val="5162104E"/>
    <w:rsid w:val="51821B99"/>
    <w:rsid w:val="52062F5B"/>
    <w:rsid w:val="52112AB9"/>
    <w:rsid w:val="52687FBB"/>
    <w:rsid w:val="52D7511B"/>
    <w:rsid w:val="53490C9F"/>
    <w:rsid w:val="53726C98"/>
    <w:rsid w:val="53A039CC"/>
    <w:rsid w:val="53A1505A"/>
    <w:rsid w:val="53B13F40"/>
    <w:rsid w:val="53E83310"/>
    <w:rsid w:val="54063E08"/>
    <w:rsid w:val="540727B3"/>
    <w:rsid w:val="5425486F"/>
    <w:rsid w:val="54324CFF"/>
    <w:rsid w:val="543437E8"/>
    <w:rsid w:val="54903EA7"/>
    <w:rsid w:val="54CA13DC"/>
    <w:rsid w:val="54F73313"/>
    <w:rsid w:val="54F75B30"/>
    <w:rsid w:val="54F80955"/>
    <w:rsid w:val="554C74D6"/>
    <w:rsid w:val="555170A7"/>
    <w:rsid w:val="5554004A"/>
    <w:rsid w:val="5587536D"/>
    <w:rsid w:val="559B174B"/>
    <w:rsid w:val="55CE0CF4"/>
    <w:rsid w:val="55F036FF"/>
    <w:rsid w:val="56242706"/>
    <w:rsid w:val="563D1C2C"/>
    <w:rsid w:val="564F1A32"/>
    <w:rsid w:val="567A1A1A"/>
    <w:rsid w:val="56B22A9C"/>
    <w:rsid w:val="56B42F2F"/>
    <w:rsid w:val="56D60913"/>
    <w:rsid w:val="56F73FDE"/>
    <w:rsid w:val="572708F2"/>
    <w:rsid w:val="57366A57"/>
    <w:rsid w:val="575C04F6"/>
    <w:rsid w:val="57B72A76"/>
    <w:rsid w:val="57C3426C"/>
    <w:rsid w:val="57CE1F93"/>
    <w:rsid w:val="57D174FC"/>
    <w:rsid w:val="57F51222"/>
    <w:rsid w:val="58006EC2"/>
    <w:rsid w:val="58034A75"/>
    <w:rsid w:val="581D7A74"/>
    <w:rsid w:val="58347B8D"/>
    <w:rsid w:val="588743D1"/>
    <w:rsid w:val="5887701A"/>
    <w:rsid w:val="5940666D"/>
    <w:rsid w:val="59472D5C"/>
    <w:rsid w:val="595D188F"/>
    <w:rsid w:val="59C0439F"/>
    <w:rsid w:val="59EF3732"/>
    <w:rsid w:val="59FC366C"/>
    <w:rsid w:val="5A0A227A"/>
    <w:rsid w:val="5A162E49"/>
    <w:rsid w:val="5A225CCD"/>
    <w:rsid w:val="5A29759F"/>
    <w:rsid w:val="5A4C3447"/>
    <w:rsid w:val="5A5568AA"/>
    <w:rsid w:val="5A7652EB"/>
    <w:rsid w:val="5ABE2233"/>
    <w:rsid w:val="5AD84282"/>
    <w:rsid w:val="5B02170F"/>
    <w:rsid w:val="5B0836CD"/>
    <w:rsid w:val="5B096390"/>
    <w:rsid w:val="5B3B4E91"/>
    <w:rsid w:val="5B481847"/>
    <w:rsid w:val="5B8B6B11"/>
    <w:rsid w:val="5B8F3A94"/>
    <w:rsid w:val="5BA91AA3"/>
    <w:rsid w:val="5BDF5D95"/>
    <w:rsid w:val="5BFE7528"/>
    <w:rsid w:val="5D02689C"/>
    <w:rsid w:val="5E0821D5"/>
    <w:rsid w:val="5E2467F1"/>
    <w:rsid w:val="5EC91376"/>
    <w:rsid w:val="5F111682"/>
    <w:rsid w:val="5F1A2B43"/>
    <w:rsid w:val="5F997F29"/>
    <w:rsid w:val="5FB350B9"/>
    <w:rsid w:val="5FB837BB"/>
    <w:rsid w:val="601A48EA"/>
    <w:rsid w:val="601A69DA"/>
    <w:rsid w:val="6032487C"/>
    <w:rsid w:val="6083418A"/>
    <w:rsid w:val="60AA3941"/>
    <w:rsid w:val="60B81A7F"/>
    <w:rsid w:val="60C50CA9"/>
    <w:rsid w:val="60CC405A"/>
    <w:rsid w:val="60E4146C"/>
    <w:rsid w:val="618063AF"/>
    <w:rsid w:val="61A92A37"/>
    <w:rsid w:val="61E215D8"/>
    <w:rsid w:val="621B3775"/>
    <w:rsid w:val="621E4B15"/>
    <w:rsid w:val="62342FC3"/>
    <w:rsid w:val="62364782"/>
    <w:rsid w:val="629857E1"/>
    <w:rsid w:val="62DD64C9"/>
    <w:rsid w:val="63616F95"/>
    <w:rsid w:val="6394356A"/>
    <w:rsid w:val="63C61B2C"/>
    <w:rsid w:val="63D40BE9"/>
    <w:rsid w:val="64102431"/>
    <w:rsid w:val="643F02DF"/>
    <w:rsid w:val="644C71B0"/>
    <w:rsid w:val="64651621"/>
    <w:rsid w:val="64906CC7"/>
    <w:rsid w:val="649078A5"/>
    <w:rsid w:val="64A5243A"/>
    <w:rsid w:val="64AA73F6"/>
    <w:rsid w:val="64E03BC9"/>
    <w:rsid w:val="64F531DE"/>
    <w:rsid w:val="65273CE0"/>
    <w:rsid w:val="652809DD"/>
    <w:rsid w:val="65373578"/>
    <w:rsid w:val="65613696"/>
    <w:rsid w:val="65721F4D"/>
    <w:rsid w:val="658F0D6C"/>
    <w:rsid w:val="65C949F7"/>
    <w:rsid w:val="661C5AB5"/>
    <w:rsid w:val="669C78E0"/>
    <w:rsid w:val="66A401D7"/>
    <w:rsid w:val="66EB6C5C"/>
    <w:rsid w:val="670F75E6"/>
    <w:rsid w:val="6717311A"/>
    <w:rsid w:val="671F124A"/>
    <w:rsid w:val="672D1CA8"/>
    <w:rsid w:val="67387A6A"/>
    <w:rsid w:val="677A33C6"/>
    <w:rsid w:val="681F6961"/>
    <w:rsid w:val="6825671E"/>
    <w:rsid w:val="684B0328"/>
    <w:rsid w:val="685550F2"/>
    <w:rsid w:val="68610A2F"/>
    <w:rsid w:val="68805514"/>
    <w:rsid w:val="68D128E1"/>
    <w:rsid w:val="69281136"/>
    <w:rsid w:val="69316E2F"/>
    <w:rsid w:val="694E2071"/>
    <w:rsid w:val="695F4FEE"/>
    <w:rsid w:val="69754837"/>
    <w:rsid w:val="69766163"/>
    <w:rsid w:val="697A3B33"/>
    <w:rsid w:val="69A27DD9"/>
    <w:rsid w:val="69B1277E"/>
    <w:rsid w:val="69D12417"/>
    <w:rsid w:val="69D44760"/>
    <w:rsid w:val="69F236D9"/>
    <w:rsid w:val="6A520EC7"/>
    <w:rsid w:val="6A79763F"/>
    <w:rsid w:val="6A800652"/>
    <w:rsid w:val="6AC47243"/>
    <w:rsid w:val="6AEE5CFF"/>
    <w:rsid w:val="6AF87E20"/>
    <w:rsid w:val="6AF97088"/>
    <w:rsid w:val="6B191A49"/>
    <w:rsid w:val="6B2A197B"/>
    <w:rsid w:val="6B322639"/>
    <w:rsid w:val="6B3D0570"/>
    <w:rsid w:val="6B747196"/>
    <w:rsid w:val="6B89729B"/>
    <w:rsid w:val="6BCF2A70"/>
    <w:rsid w:val="6BF150EC"/>
    <w:rsid w:val="6C636C38"/>
    <w:rsid w:val="6CC035A0"/>
    <w:rsid w:val="6CD52C04"/>
    <w:rsid w:val="6DB34098"/>
    <w:rsid w:val="6DB545B6"/>
    <w:rsid w:val="6DE02FB4"/>
    <w:rsid w:val="6E133D86"/>
    <w:rsid w:val="6E29442C"/>
    <w:rsid w:val="6E375EBF"/>
    <w:rsid w:val="6E415401"/>
    <w:rsid w:val="6E47215A"/>
    <w:rsid w:val="6E514CED"/>
    <w:rsid w:val="6EB563D5"/>
    <w:rsid w:val="6EC907F2"/>
    <w:rsid w:val="6ED92677"/>
    <w:rsid w:val="6EE172DE"/>
    <w:rsid w:val="6EFC6AFA"/>
    <w:rsid w:val="6F225983"/>
    <w:rsid w:val="6F501EB0"/>
    <w:rsid w:val="6F5806A9"/>
    <w:rsid w:val="6F654211"/>
    <w:rsid w:val="6FFC5590"/>
    <w:rsid w:val="70412585"/>
    <w:rsid w:val="70460BC6"/>
    <w:rsid w:val="706D1DD0"/>
    <w:rsid w:val="70856B87"/>
    <w:rsid w:val="70D527EE"/>
    <w:rsid w:val="70FC24C5"/>
    <w:rsid w:val="710B3275"/>
    <w:rsid w:val="712052C3"/>
    <w:rsid w:val="712F289B"/>
    <w:rsid w:val="715B5300"/>
    <w:rsid w:val="71755917"/>
    <w:rsid w:val="719012CE"/>
    <w:rsid w:val="71D27F8A"/>
    <w:rsid w:val="71DA601C"/>
    <w:rsid w:val="72553024"/>
    <w:rsid w:val="72832723"/>
    <w:rsid w:val="72B05D43"/>
    <w:rsid w:val="72BF1310"/>
    <w:rsid w:val="72D627F1"/>
    <w:rsid w:val="72F12697"/>
    <w:rsid w:val="72F773E8"/>
    <w:rsid w:val="73122968"/>
    <w:rsid w:val="73172F72"/>
    <w:rsid w:val="73174F4F"/>
    <w:rsid w:val="731F5D5E"/>
    <w:rsid w:val="739D72C1"/>
    <w:rsid w:val="73BE1605"/>
    <w:rsid w:val="73C51AD5"/>
    <w:rsid w:val="7400220F"/>
    <w:rsid w:val="740C554E"/>
    <w:rsid w:val="7419513C"/>
    <w:rsid w:val="741E3148"/>
    <w:rsid w:val="741E793C"/>
    <w:rsid w:val="743E466C"/>
    <w:rsid w:val="744C3764"/>
    <w:rsid w:val="745E3944"/>
    <w:rsid w:val="746535FD"/>
    <w:rsid w:val="74724DEE"/>
    <w:rsid w:val="756D6CC4"/>
    <w:rsid w:val="758812B7"/>
    <w:rsid w:val="759E5B35"/>
    <w:rsid w:val="75B95394"/>
    <w:rsid w:val="75C23A4F"/>
    <w:rsid w:val="75DE4A3A"/>
    <w:rsid w:val="7635099D"/>
    <w:rsid w:val="76382CE2"/>
    <w:rsid w:val="764E1A95"/>
    <w:rsid w:val="765F14BD"/>
    <w:rsid w:val="76821695"/>
    <w:rsid w:val="76BE4C27"/>
    <w:rsid w:val="76C55E59"/>
    <w:rsid w:val="76DB6C0B"/>
    <w:rsid w:val="770B4F06"/>
    <w:rsid w:val="77435F91"/>
    <w:rsid w:val="77762421"/>
    <w:rsid w:val="77904732"/>
    <w:rsid w:val="77B56B1F"/>
    <w:rsid w:val="77CA4A04"/>
    <w:rsid w:val="77F12248"/>
    <w:rsid w:val="780F09F4"/>
    <w:rsid w:val="781B5927"/>
    <w:rsid w:val="78991517"/>
    <w:rsid w:val="789C2EE1"/>
    <w:rsid w:val="78A90480"/>
    <w:rsid w:val="78E26641"/>
    <w:rsid w:val="78E35D19"/>
    <w:rsid w:val="799D5CDA"/>
    <w:rsid w:val="79B50E82"/>
    <w:rsid w:val="7A21675B"/>
    <w:rsid w:val="7A364017"/>
    <w:rsid w:val="7A8265E1"/>
    <w:rsid w:val="7AF26336"/>
    <w:rsid w:val="7B030394"/>
    <w:rsid w:val="7B461BA0"/>
    <w:rsid w:val="7B5D1837"/>
    <w:rsid w:val="7B686D42"/>
    <w:rsid w:val="7B841746"/>
    <w:rsid w:val="7BD83FCD"/>
    <w:rsid w:val="7BDD20D8"/>
    <w:rsid w:val="7BFA104E"/>
    <w:rsid w:val="7C1B6AB0"/>
    <w:rsid w:val="7C281D78"/>
    <w:rsid w:val="7C4F2043"/>
    <w:rsid w:val="7C6C5AC7"/>
    <w:rsid w:val="7C743857"/>
    <w:rsid w:val="7C762DA9"/>
    <w:rsid w:val="7C8433B2"/>
    <w:rsid w:val="7CC6544B"/>
    <w:rsid w:val="7CD56ACF"/>
    <w:rsid w:val="7CE1625A"/>
    <w:rsid w:val="7D0239FF"/>
    <w:rsid w:val="7D197F5B"/>
    <w:rsid w:val="7D5E40CD"/>
    <w:rsid w:val="7D9B3066"/>
    <w:rsid w:val="7DCD56F2"/>
    <w:rsid w:val="7E0D61B3"/>
    <w:rsid w:val="7E32551E"/>
    <w:rsid w:val="7E5E5336"/>
    <w:rsid w:val="7EA13DF7"/>
    <w:rsid w:val="7EC21AFD"/>
    <w:rsid w:val="7ED02BAE"/>
    <w:rsid w:val="7EF42B45"/>
    <w:rsid w:val="7F001CE7"/>
    <w:rsid w:val="7F142EB7"/>
    <w:rsid w:val="7F655410"/>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qFormat="1"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720" w:firstLineChars="20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1"/>
    <w:next w:val="1"/>
    <w:semiHidden/>
    <w:unhideWhenUsed/>
    <w:qFormat/>
    <w:locked/>
    <w:uiPriority w:val="0"/>
    <w:pPr>
      <w:keepNext/>
      <w:keepLines/>
      <w:numPr>
        <w:ilvl w:val="2"/>
        <w:numId w:val="1"/>
      </w:numPr>
      <w:bidi w:val="0"/>
      <w:adjustRightInd w:val="0"/>
      <w:snapToGrid w:val="0"/>
      <w:spacing w:before="50" w:beforeLines="50" w:after="50" w:afterLines="50" w:line="400" w:lineRule="exact"/>
      <w:ind w:left="720" w:leftChars="0" w:hanging="720" w:firstLineChars="0"/>
      <w:outlineLvl w:val="2"/>
    </w:pPr>
    <w:rPr>
      <w:rFonts w:ascii="Times New Roman" w:hAnsi="Times New Roman" w:eastAsia="宋体" w:cstheme="minorBidi"/>
      <w:b/>
      <w:bCs/>
      <w:color w:val="000000"/>
      <w:kern w:val="2"/>
      <w:sz w:val="28"/>
      <w:szCs w:val="28"/>
      <w:lang w:val="en-US" w:eastAsia="zh-CN" w:bidi="ar-SA"/>
    </w:rPr>
  </w:style>
  <w:style w:type="paragraph" w:styleId="4">
    <w:name w:val="heading 4"/>
    <w:basedOn w:val="1"/>
    <w:next w:val="5"/>
    <w:qFormat/>
    <w:locked/>
    <w:uiPriority w:val="0"/>
    <w:pPr>
      <w:keepNext/>
      <w:keepLines/>
      <w:numPr>
        <w:ilvl w:val="3"/>
        <w:numId w:val="2"/>
      </w:numPr>
      <w:spacing w:beforeLines="0" w:beforeAutospacing="0" w:afterLines="0" w:afterAutospacing="0" w:line="240" w:lineRule="auto"/>
      <w:ind w:left="864" w:hanging="864" w:firstLineChars="0"/>
      <w:outlineLvl w:val="3"/>
    </w:pPr>
    <w:rPr>
      <w:rFonts w:ascii="Arial" w:hAnsi="Arial" w:eastAsia="宋体"/>
      <w:b/>
    </w:rPr>
  </w:style>
  <w:style w:type="character" w:default="1" w:styleId="28">
    <w:name w:val="Default Paragraph Font"/>
    <w:semiHidden/>
    <w:qFormat/>
    <w:uiPriority w:val="0"/>
  </w:style>
  <w:style w:type="table" w:default="1" w:styleId="26">
    <w:name w:val="Normal Table"/>
    <w:semiHidden/>
    <w:qFormat/>
    <w:uiPriority w:val="0"/>
    <w:tblPr>
      <w:tblCellMar>
        <w:top w:w="0" w:type="dxa"/>
        <w:left w:w="108" w:type="dxa"/>
        <w:bottom w:w="0" w:type="dxa"/>
        <w:right w:w="108" w:type="dxa"/>
      </w:tblCellMar>
    </w:tblPr>
  </w:style>
  <w:style w:type="paragraph" w:customStyle="1" w:styleId="5">
    <w:name w:val="报告书正文"/>
    <w:basedOn w:val="1"/>
    <w:qFormat/>
    <w:uiPriority w:val="0"/>
    <w:pPr>
      <w:spacing w:line="360" w:lineRule="auto"/>
      <w:ind w:firstLine="480" w:firstLineChars="200"/>
    </w:pPr>
    <w:rPr>
      <w:kern w:val="0"/>
      <w:sz w:val="24"/>
      <w:szCs w:val="24"/>
    </w:rPr>
  </w:style>
  <w:style w:type="paragraph" w:styleId="6">
    <w:name w:val="List 3"/>
    <w:basedOn w:val="1"/>
    <w:next w:val="1"/>
    <w:qFormat/>
    <w:locked/>
    <w:uiPriority w:val="0"/>
    <w:pPr>
      <w:ind w:left="100" w:leftChars="400" w:hanging="200" w:hangingChars="200"/>
    </w:pPr>
  </w:style>
  <w:style w:type="paragraph" w:styleId="7">
    <w:name w:val="Normal Indent"/>
    <w:basedOn w:val="1"/>
    <w:next w:val="1"/>
    <w:qFormat/>
    <w:locked/>
    <w:uiPriority w:val="0"/>
    <w:pPr>
      <w:ind w:firstLine="420"/>
    </w:pPr>
    <w:rPr>
      <w:rFonts w:ascii="仿宋体" w:hAnsi="仿宋体" w:eastAsia="Impact" w:cs="Times New Roman"/>
      <w:szCs w:val="20"/>
    </w:rPr>
  </w:style>
  <w:style w:type="paragraph" w:styleId="8">
    <w:name w:val="caption"/>
    <w:basedOn w:val="1"/>
    <w:next w:val="1"/>
    <w:link w:val="97"/>
    <w:qFormat/>
    <w:locked/>
    <w:uiPriority w:val="0"/>
    <w:pPr>
      <w:adjustRightInd/>
      <w:snapToGrid/>
      <w:spacing w:before="0" w:after="0" w:line="240" w:lineRule="auto"/>
      <w:ind w:firstLine="0" w:firstLineChars="0"/>
      <w:jc w:val="center"/>
    </w:pPr>
    <w:rPr>
      <w:rFonts w:ascii="Times New Roman" w:hAnsi="Times New Roman" w:eastAsia="宋体"/>
      <w:b/>
      <w:color w:val="000000"/>
      <w:szCs w:val="20"/>
    </w:rPr>
  </w:style>
  <w:style w:type="paragraph" w:styleId="9">
    <w:name w:val="annotation text"/>
    <w:basedOn w:val="1"/>
    <w:link w:val="59"/>
    <w:semiHidden/>
    <w:qFormat/>
    <w:uiPriority w:val="0"/>
    <w:pPr>
      <w:jc w:val="left"/>
    </w:pPr>
    <w:rPr>
      <w:kern w:val="0"/>
      <w:sz w:val="24"/>
      <w:szCs w:val="20"/>
    </w:rPr>
  </w:style>
  <w:style w:type="paragraph" w:styleId="10">
    <w:name w:val="Body Text"/>
    <w:basedOn w:val="1"/>
    <w:next w:val="11"/>
    <w:link w:val="60"/>
    <w:qFormat/>
    <w:uiPriority w:val="0"/>
    <w:pPr>
      <w:widowControl/>
      <w:snapToGrid w:val="0"/>
      <w:spacing w:before="60" w:after="160" w:line="259" w:lineRule="auto"/>
      <w:ind w:right="113"/>
    </w:pPr>
    <w:rPr>
      <w:kern w:val="0"/>
      <w:sz w:val="18"/>
      <w:szCs w:val="20"/>
    </w:rPr>
  </w:style>
  <w:style w:type="paragraph" w:customStyle="1" w:styleId="11">
    <w:name w:val="环评1正文"/>
    <w:basedOn w:val="1"/>
    <w:qFormat/>
    <w:uiPriority w:val="0"/>
    <w:pPr>
      <w:spacing w:line="360" w:lineRule="auto"/>
      <w:ind w:firstLine="480" w:firstLineChars="200"/>
    </w:pPr>
    <w:rPr>
      <w:rFonts w:ascii="Times New Roman" w:hAnsi="Times New Roman"/>
    </w:rPr>
  </w:style>
  <w:style w:type="paragraph" w:styleId="12">
    <w:name w:val="Body Text Indent"/>
    <w:basedOn w:val="1"/>
    <w:link w:val="61"/>
    <w:qFormat/>
    <w:uiPriority w:val="0"/>
    <w:pPr>
      <w:spacing w:after="120"/>
      <w:ind w:left="420" w:leftChars="200"/>
    </w:pPr>
    <w:rPr>
      <w:kern w:val="0"/>
      <w:sz w:val="24"/>
      <w:szCs w:val="20"/>
    </w:rPr>
  </w:style>
  <w:style w:type="paragraph" w:styleId="13">
    <w:name w:val="List Bullet 2"/>
    <w:basedOn w:val="1"/>
    <w:next w:val="1"/>
    <w:qFormat/>
    <w:locked/>
    <w:uiPriority w:val="0"/>
    <w:pPr>
      <w:numPr>
        <w:ilvl w:val="0"/>
        <w:numId w:val="3"/>
      </w:numPr>
    </w:pPr>
  </w:style>
  <w:style w:type="paragraph" w:styleId="14">
    <w:name w:val="Plain Text"/>
    <w:basedOn w:val="1"/>
    <w:next w:val="15"/>
    <w:qFormat/>
    <w:locked/>
    <w:uiPriority w:val="0"/>
    <w:rPr>
      <w:rFonts w:hint="eastAsia" w:hAnsi="Courier New" w:cs="Courier New"/>
      <w:sz w:val="28"/>
    </w:rPr>
  </w:style>
  <w:style w:type="paragraph" w:styleId="15">
    <w:name w:val="toc 1"/>
    <w:basedOn w:val="1"/>
    <w:next w:val="1"/>
    <w:qFormat/>
    <w:locked/>
    <w:uiPriority w:val="0"/>
  </w:style>
  <w:style w:type="paragraph" w:styleId="16">
    <w:name w:val="Date"/>
    <w:basedOn w:val="1"/>
    <w:next w:val="1"/>
    <w:link w:val="62"/>
    <w:qFormat/>
    <w:uiPriority w:val="0"/>
    <w:pPr>
      <w:ind w:left="100" w:leftChars="2500"/>
    </w:pPr>
    <w:rPr>
      <w:kern w:val="0"/>
      <w:sz w:val="24"/>
      <w:szCs w:val="20"/>
    </w:rPr>
  </w:style>
  <w:style w:type="paragraph" w:styleId="17">
    <w:name w:val="Balloon Text"/>
    <w:basedOn w:val="1"/>
    <w:link w:val="63"/>
    <w:semiHidden/>
    <w:qFormat/>
    <w:uiPriority w:val="0"/>
    <w:rPr>
      <w:kern w:val="0"/>
      <w:sz w:val="18"/>
      <w:szCs w:val="20"/>
    </w:rPr>
  </w:style>
  <w:style w:type="paragraph" w:styleId="18">
    <w:name w:val="footer"/>
    <w:basedOn w:val="1"/>
    <w:link w:val="64"/>
    <w:qFormat/>
    <w:uiPriority w:val="99"/>
    <w:pPr>
      <w:tabs>
        <w:tab w:val="center" w:pos="4153"/>
        <w:tab w:val="right" w:pos="8306"/>
      </w:tabs>
      <w:snapToGrid w:val="0"/>
      <w:jc w:val="left"/>
    </w:pPr>
    <w:rPr>
      <w:kern w:val="0"/>
      <w:sz w:val="18"/>
      <w:szCs w:val="20"/>
    </w:rPr>
  </w:style>
  <w:style w:type="paragraph" w:styleId="19">
    <w:name w:val="header"/>
    <w:basedOn w:val="1"/>
    <w:link w:val="38"/>
    <w:qFormat/>
    <w:uiPriority w:val="0"/>
    <w:pPr>
      <w:pBdr>
        <w:bottom w:val="single" w:color="auto" w:sz="6" w:space="1"/>
      </w:pBdr>
      <w:tabs>
        <w:tab w:val="center" w:pos="4153"/>
        <w:tab w:val="right" w:pos="8306"/>
      </w:tabs>
      <w:snapToGrid w:val="0"/>
      <w:jc w:val="center"/>
    </w:pPr>
    <w:rPr>
      <w:kern w:val="0"/>
      <w:sz w:val="18"/>
      <w:szCs w:val="20"/>
    </w:rPr>
  </w:style>
  <w:style w:type="paragraph" w:styleId="20">
    <w:name w:val="List"/>
    <w:basedOn w:val="1"/>
    <w:next w:val="1"/>
    <w:qFormat/>
    <w:locked/>
    <w:uiPriority w:val="0"/>
    <w:pPr>
      <w:ind w:left="200" w:hanging="200" w:hangingChars="200"/>
    </w:pPr>
    <w:rPr>
      <w:szCs w:val="24"/>
    </w:rPr>
  </w:style>
  <w:style w:type="paragraph" w:styleId="21">
    <w:name w:val="Body Text Indent 3"/>
    <w:basedOn w:val="1"/>
    <w:qFormat/>
    <w:locked/>
    <w:uiPriority w:val="0"/>
    <w:pPr>
      <w:spacing w:line="360" w:lineRule="auto"/>
      <w:ind w:firstLine="567"/>
    </w:pPr>
    <w:rPr>
      <w:sz w:val="24"/>
      <w:szCs w:val="20"/>
    </w:rPr>
  </w:style>
  <w:style w:type="paragraph" w:styleId="22">
    <w:name w:val="toc 2"/>
    <w:basedOn w:val="1"/>
    <w:next w:val="1"/>
    <w:qFormat/>
    <w:locked/>
    <w:uiPriority w:val="39"/>
    <w:pPr>
      <w:ind w:left="240"/>
    </w:pPr>
    <w:rPr>
      <w:rFonts w:ascii="Calibri" w:hAnsi="Calibri"/>
      <w:smallCaps/>
      <w:sz w:val="20"/>
      <w:szCs w:val="20"/>
    </w:rPr>
  </w:style>
  <w:style w:type="paragraph" w:styleId="23">
    <w:name w:val="Normal (Web)"/>
    <w:basedOn w:val="1"/>
    <w:link w:val="65"/>
    <w:qFormat/>
    <w:uiPriority w:val="0"/>
    <w:pPr>
      <w:widowControl/>
      <w:spacing w:before="100" w:beforeAutospacing="1" w:after="100" w:afterAutospacing="1"/>
      <w:jc w:val="left"/>
    </w:pPr>
    <w:rPr>
      <w:rFonts w:ascii="宋体" w:hAnsi="宋体"/>
      <w:kern w:val="0"/>
      <w:sz w:val="24"/>
      <w:szCs w:val="20"/>
    </w:rPr>
  </w:style>
  <w:style w:type="paragraph" w:styleId="24">
    <w:name w:val="annotation subject"/>
    <w:basedOn w:val="9"/>
    <w:next w:val="9"/>
    <w:link w:val="66"/>
    <w:semiHidden/>
    <w:qFormat/>
    <w:uiPriority w:val="0"/>
    <w:rPr>
      <w:b/>
      <w:sz w:val="24"/>
      <w:szCs w:val="20"/>
    </w:rPr>
  </w:style>
  <w:style w:type="paragraph" w:styleId="25">
    <w:name w:val="Body Text First Indent 2"/>
    <w:basedOn w:val="12"/>
    <w:qFormat/>
    <w:locked/>
    <w:uiPriority w:val="0"/>
    <w:pPr>
      <w:ind w:firstLine="200" w:firstLineChars="200"/>
    </w:pPr>
  </w:style>
  <w:style w:type="table" w:styleId="27">
    <w:name w:val="Table Grid"/>
    <w:basedOn w:val="26"/>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locked/>
    <w:uiPriority w:val="0"/>
    <w:rPr>
      <w:b/>
    </w:rPr>
  </w:style>
  <w:style w:type="character" w:styleId="30">
    <w:name w:val="page number"/>
    <w:qFormat/>
    <w:locked/>
    <w:uiPriority w:val="0"/>
  </w:style>
  <w:style w:type="character" w:styleId="31">
    <w:name w:val="Emphasis"/>
    <w:basedOn w:val="28"/>
    <w:qFormat/>
    <w:locked/>
    <w:uiPriority w:val="0"/>
    <w:rPr>
      <w:i/>
    </w:rPr>
  </w:style>
  <w:style w:type="character" w:styleId="32">
    <w:name w:val="Hyperlink"/>
    <w:qFormat/>
    <w:locked/>
    <w:uiPriority w:val="0"/>
    <w:rPr>
      <w:color w:val="0000FF"/>
      <w:u w:val="single"/>
    </w:rPr>
  </w:style>
  <w:style w:type="character" w:styleId="33">
    <w:name w:val="annotation reference"/>
    <w:semiHidden/>
    <w:qFormat/>
    <w:uiPriority w:val="0"/>
    <w:rPr>
      <w:sz w:val="21"/>
    </w:rPr>
  </w:style>
  <w:style w:type="paragraph" w:customStyle="1" w:styleId="34">
    <w:name w:val="表格"/>
    <w:basedOn w:val="20"/>
    <w:next w:val="1"/>
    <w:link w:val="37"/>
    <w:qFormat/>
    <w:uiPriority w:val="0"/>
    <w:pPr>
      <w:adjustRightInd w:val="0"/>
      <w:snapToGrid w:val="0"/>
      <w:spacing w:beforeLines="10" w:afterLines="10" w:line="259" w:lineRule="auto"/>
      <w:jc w:val="center"/>
    </w:pPr>
    <w:rPr>
      <w:rFonts w:ascii="宋体"/>
      <w:kern w:val="0"/>
      <w:szCs w:val="20"/>
    </w:rPr>
  </w:style>
  <w:style w:type="character" w:customStyle="1" w:styleId="35">
    <w:name w:val="题注 Char"/>
    <w:link w:val="8"/>
    <w:qFormat/>
    <w:uiPriority w:val="0"/>
    <w:rPr>
      <w:b/>
      <w:color w:val="000000"/>
      <w:sz w:val="24"/>
      <w:szCs w:val="20"/>
    </w:rPr>
  </w:style>
  <w:style w:type="paragraph" w:customStyle="1" w:styleId="36">
    <w:name w:val="Table Text"/>
    <w:basedOn w:val="1"/>
    <w:autoRedefine/>
    <w:semiHidden/>
    <w:qFormat/>
    <w:uiPriority w:val="0"/>
    <w:pPr>
      <w:spacing w:line="240" w:lineRule="auto"/>
      <w:ind w:firstLine="0" w:firstLineChars="0"/>
      <w:jc w:val="center"/>
    </w:pPr>
    <w:rPr>
      <w:rFonts w:eastAsia="宋体"/>
      <w:snapToGrid w:val="0"/>
      <w:color w:val="000000"/>
      <w:kern w:val="0"/>
      <w:sz w:val="21"/>
      <w:szCs w:val="21"/>
      <w:lang w:eastAsia="en-US"/>
    </w:rPr>
  </w:style>
  <w:style w:type="character" w:customStyle="1" w:styleId="37">
    <w:name w:val="表格 Char"/>
    <w:link w:val="34"/>
    <w:qFormat/>
    <w:locked/>
    <w:uiPriority w:val="0"/>
    <w:rPr>
      <w:rFonts w:ascii="宋体"/>
      <w:sz w:val="21"/>
    </w:rPr>
  </w:style>
  <w:style w:type="character" w:customStyle="1" w:styleId="38">
    <w:name w:val="页眉 字符"/>
    <w:link w:val="19"/>
    <w:qFormat/>
    <w:locked/>
    <w:uiPriority w:val="0"/>
    <w:rPr>
      <w:sz w:val="18"/>
    </w:rPr>
  </w:style>
  <w:style w:type="character" w:customStyle="1" w:styleId="39">
    <w:name w:val="页脚 字符"/>
    <w:qFormat/>
    <w:uiPriority w:val="99"/>
  </w:style>
  <w:style w:type="paragraph" w:customStyle="1" w:styleId="40">
    <w:name w:val="表格内容"/>
    <w:basedOn w:val="41"/>
    <w:next w:val="1"/>
    <w:qFormat/>
    <w:uiPriority w:val="0"/>
    <w:rPr>
      <w:bCs/>
      <w:kern w:val="2"/>
      <w:szCs w:val="24"/>
      <w:lang w:val="zh-CN"/>
    </w:rPr>
  </w:style>
  <w:style w:type="paragraph" w:customStyle="1" w:styleId="41">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42">
    <w:name w:val="附图格式"/>
    <w:basedOn w:val="1"/>
    <w:next w:val="1"/>
    <w:qFormat/>
    <w:uiPriority w:val="0"/>
    <w:pPr>
      <w:spacing w:line="240" w:lineRule="auto"/>
      <w:ind w:firstLine="0" w:firstLineChars="0"/>
      <w:jc w:val="center"/>
    </w:pPr>
    <w:rPr>
      <w:rFonts w:hint="eastAsia" w:ascii="Times New Roman" w:hAnsi="Times New Roman"/>
    </w:rPr>
  </w:style>
  <w:style w:type="paragraph" w:customStyle="1" w:styleId="43">
    <w:name w:val="Default"/>
    <w:basedOn w:val="44"/>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4">
    <w:name w:val="纯文本1"/>
    <w:basedOn w:val="1"/>
    <w:next w:val="14"/>
    <w:qFormat/>
    <w:uiPriority w:val="0"/>
    <w:pPr>
      <w:adjustRightInd w:val="0"/>
      <w:jc w:val="center"/>
      <w:textAlignment w:val="baseline"/>
    </w:pPr>
    <w:rPr>
      <w:rFonts w:ascii="宋体" w:hAnsi="Courier New" w:eastAsia="宋体" w:cs="Times New Roman"/>
      <w:sz w:val="24"/>
      <w:szCs w:val="20"/>
    </w:rPr>
  </w:style>
  <w:style w:type="paragraph" w:customStyle="1" w:styleId="45">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46">
    <w:name w:val="炙衍环保表格"/>
    <w:basedOn w:val="1"/>
    <w:qFormat/>
    <w:uiPriority w:val="0"/>
    <w:pPr>
      <w:autoSpaceDE w:val="0"/>
      <w:adjustRightInd w:val="0"/>
      <w:spacing w:line="240" w:lineRule="auto"/>
      <w:ind w:firstLine="0" w:firstLineChars="0"/>
      <w:jc w:val="center"/>
    </w:pPr>
    <w:rPr>
      <w:rFonts w:ascii="Times New Roman" w:hAnsi="Times New Roman" w:eastAsia="宋体"/>
      <w:color w:val="auto"/>
      <w:sz w:val="21"/>
      <w:szCs w:val="21"/>
    </w:rPr>
  </w:style>
  <w:style w:type="paragraph" w:customStyle="1" w:styleId="47">
    <w:name w:val="cyj报告表正文"/>
    <w:basedOn w:val="1"/>
    <w:next w:val="1"/>
    <w:link w:val="88"/>
    <w:qFormat/>
    <w:uiPriority w:val="0"/>
    <w:pPr>
      <w:widowControl/>
      <w:spacing w:line="360" w:lineRule="auto"/>
      <w:ind w:firstLine="720" w:firstLineChars="200"/>
      <w:jc w:val="both"/>
    </w:pPr>
    <w:rPr>
      <w:rFonts w:hint="default" w:ascii="Times New Roman" w:hAnsi="Times New Roman"/>
    </w:rPr>
  </w:style>
  <w:style w:type="paragraph" w:customStyle="1" w:styleId="48">
    <w:name w:val="报告表左侧格式"/>
    <w:basedOn w:val="1"/>
    <w:qFormat/>
    <w:uiPriority w:val="0"/>
    <w:pPr>
      <w:widowControl/>
      <w:spacing w:before="100" w:beforeAutospacing="1" w:after="0" w:afterAutospacing="0"/>
      <w:ind w:firstLine="0" w:firstLineChars="0"/>
      <w:jc w:val="center"/>
      <w:outlineLvl w:val="0"/>
    </w:pPr>
    <w:rPr>
      <w:rFonts w:ascii="Times New Roman" w:hAnsi="Times New Roman" w:eastAsia="宋体"/>
      <w:b/>
      <w:snapToGrid w:val="0"/>
      <w:kern w:val="0"/>
      <w:szCs w:val="30"/>
    </w:rPr>
  </w:style>
  <w:style w:type="paragraph" w:customStyle="1" w:styleId="49">
    <w:name w:val="CYJ保护目标文字"/>
    <w:basedOn w:val="1"/>
    <w:qFormat/>
    <w:uiPriority w:val="0"/>
    <w:pPr>
      <w:spacing w:line="240" w:lineRule="auto"/>
      <w:ind w:firstLine="0" w:firstLineChars="0"/>
    </w:pPr>
    <w:rPr>
      <w:rFonts w:hint="eastAsia" w:ascii="Times New Roman" w:hAnsi="Times New Roman"/>
      <w:b/>
      <w:bCs/>
      <w:color w:val="FFFF00"/>
      <w:sz w:val="18"/>
      <w:szCs w:val="21"/>
    </w:rPr>
  </w:style>
  <w:style w:type="paragraph" w:customStyle="1" w:styleId="50">
    <w:name w:val="附图标题"/>
    <w:basedOn w:val="1"/>
    <w:qFormat/>
    <w:uiPriority w:val="0"/>
    <w:pPr>
      <w:spacing w:line="240" w:lineRule="auto"/>
      <w:ind w:firstLine="0" w:firstLineChars="0"/>
      <w:jc w:val="center"/>
    </w:pPr>
    <w:rPr>
      <w:rFonts w:hint="eastAsia" w:ascii="Times New Roman" w:hAnsi="Times New Roman"/>
      <w:b/>
      <w:color w:val="000000"/>
    </w:rPr>
  </w:style>
  <w:style w:type="paragraph" w:customStyle="1" w:styleId="51">
    <w:name w:val="CYJ报告表正文"/>
    <w:basedOn w:val="1"/>
    <w:link w:val="92"/>
    <w:qFormat/>
    <w:uiPriority w:val="0"/>
    <w:pPr>
      <w:spacing w:line="360" w:lineRule="auto"/>
      <w:ind w:firstLine="720" w:firstLineChars="200"/>
    </w:pPr>
    <w:rPr>
      <w:rFonts w:hint="default" w:ascii="Times New Roman" w:hAnsi="Times New Roman" w:eastAsia="宋体" w:cs="Times New Roman"/>
      <w:sz w:val="24"/>
      <w:szCs w:val="20"/>
    </w:rPr>
  </w:style>
  <w:style w:type="character" w:customStyle="1" w:styleId="52">
    <w:name w:val="题注 Char1"/>
    <w:link w:val="8"/>
    <w:qFormat/>
    <w:uiPriority w:val="0"/>
    <w:rPr>
      <w:rFonts w:ascii="Times New Roman" w:hAnsi="Times New Roman" w:eastAsia="宋体"/>
      <w:b/>
      <w:color w:val="000000"/>
      <w:szCs w:val="20"/>
    </w:rPr>
  </w:style>
  <w:style w:type="paragraph" w:customStyle="1" w:styleId="53">
    <w:name w:val="CYJ附图图片"/>
    <w:basedOn w:val="1"/>
    <w:link w:val="90"/>
    <w:qFormat/>
    <w:uiPriority w:val="0"/>
    <w:pPr>
      <w:autoSpaceDE w:val="0"/>
      <w:autoSpaceDN w:val="0"/>
      <w:spacing w:line="240" w:lineRule="auto"/>
      <w:ind w:firstLine="0" w:firstLineChars="0"/>
      <w:jc w:val="center"/>
      <w:textAlignment w:val="baseline"/>
    </w:pPr>
    <w:rPr>
      <w:rFonts w:ascii="宋体" w:hAnsi="宋体" w:cs="宋体"/>
      <w:color w:val="000000"/>
      <w:sz w:val="28"/>
    </w:rPr>
  </w:style>
  <w:style w:type="paragraph" w:customStyle="1" w:styleId="54">
    <w:name w:val="08表格"/>
    <w:basedOn w:val="1"/>
    <w:qFormat/>
    <w:uiPriority w:val="0"/>
    <w:pPr>
      <w:adjustRightInd w:val="0"/>
      <w:snapToGrid w:val="0"/>
      <w:jc w:val="center"/>
    </w:pPr>
    <w:rPr>
      <w:rFonts w:ascii="Times New Roman" w:hAnsi="Times New Roman" w:cs="Times New Roman"/>
    </w:rPr>
  </w:style>
  <w:style w:type="paragraph" w:customStyle="1" w:styleId="55">
    <w:name w:val="炙衍表格"/>
    <w:basedOn w:val="1"/>
    <w:qFormat/>
    <w:uiPriority w:val="0"/>
    <w:pPr>
      <w:adjustRightInd/>
      <w:snapToGrid/>
      <w:spacing w:line="240" w:lineRule="auto"/>
      <w:ind w:firstLine="0" w:firstLineChars="0"/>
      <w:jc w:val="center"/>
    </w:pPr>
    <w:rPr>
      <w:sz w:val="21"/>
      <w:szCs w:val="22"/>
    </w:rPr>
  </w:style>
  <w:style w:type="paragraph" w:customStyle="1" w:styleId="56">
    <w:name w:val="炙衍图片"/>
    <w:basedOn w:val="1"/>
    <w:link w:val="89"/>
    <w:qFormat/>
    <w:uiPriority w:val="0"/>
    <w:pPr>
      <w:spacing w:line="240" w:lineRule="auto"/>
      <w:ind w:firstLine="0" w:firstLineChars="0"/>
      <w:jc w:val="center"/>
    </w:pPr>
    <w:rPr>
      <w:rFonts w:ascii="Times New Roman" w:hAnsi="Times New Roman"/>
    </w:rPr>
  </w:style>
  <w:style w:type="paragraph" w:customStyle="1" w:styleId="57">
    <w:name w:val="炙衍公式"/>
    <w:basedOn w:val="1"/>
    <w:next w:val="1"/>
    <w:qFormat/>
    <w:uiPriority w:val="0"/>
    <w:pPr>
      <w:ind w:firstLine="0" w:firstLineChars="0"/>
      <w:jc w:val="center"/>
    </w:pPr>
    <w:rPr>
      <w:rFonts w:ascii="Times New Roman" w:hAnsi="Times New Roman" w:eastAsia="宋体"/>
    </w:rPr>
  </w:style>
  <w:style w:type="paragraph" w:customStyle="1" w:styleId="58">
    <w:name w:val="CYJ表格内容"/>
    <w:basedOn w:val="1"/>
    <w:qFormat/>
    <w:uiPriority w:val="0"/>
    <w:pPr>
      <w:adjustRightInd w:val="0"/>
      <w:snapToGrid w:val="0"/>
      <w:jc w:val="center"/>
    </w:pPr>
    <w:rPr>
      <w:szCs w:val="21"/>
    </w:rPr>
  </w:style>
  <w:style w:type="character" w:customStyle="1" w:styleId="59">
    <w:name w:val="批注文字 字符"/>
    <w:link w:val="9"/>
    <w:qFormat/>
    <w:locked/>
    <w:uiPriority w:val="0"/>
    <w:rPr>
      <w:rFonts w:ascii="Times New Roman" w:hAnsi="Times New Roman" w:eastAsia="宋体"/>
      <w:sz w:val="24"/>
    </w:rPr>
  </w:style>
  <w:style w:type="character" w:customStyle="1" w:styleId="60">
    <w:name w:val="正文文本 字符"/>
    <w:link w:val="10"/>
    <w:qFormat/>
    <w:locked/>
    <w:uiPriority w:val="0"/>
    <w:rPr>
      <w:sz w:val="18"/>
    </w:rPr>
  </w:style>
  <w:style w:type="character" w:customStyle="1" w:styleId="61">
    <w:name w:val="正文文本缩进 字符"/>
    <w:link w:val="12"/>
    <w:semiHidden/>
    <w:qFormat/>
    <w:locked/>
    <w:uiPriority w:val="0"/>
    <w:rPr>
      <w:rFonts w:ascii="Times New Roman" w:hAnsi="Times New Roman" w:eastAsia="宋体"/>
      <w:sz w:val="24"/>
    </w:rPr>
  </w:style>
  <w:style w:type="character" w:customStyle="1" w:styleId="62">
    <w:name w:val="日期 字符1"/>
    <w:link w:val="16"/>
    <w:qFormat/>
    <w:locked/>
    <w:uiPriority w:val="0"/>
    <w:rPr>
      <w:rFonts w:ascii="Times New Roman" w:hAnsi="Times New Roman" w:eastAsia="宋体"/>
      <w:sz w:val="24"/>
    </w:rPr>
  </w:style>
  <w:style w:type="character" w:customStyle="1" w:styleId="63">
    <w:name w:val="批注框文本 字符"/>
    <w:link w:val="17"/>
    <w:semiHidden/>
    <w:qFormat/>
    <w:locked/>
    <w:uiPriority w:val="0"/>
    <w:rPr>
      <w:rFonts w:ascii="Times New Roman" w:hAnsi="Times New Roman" w:eastAsia="宋体"/>
      <w:sz w:val="18"/>
    </w:rPr>
  </w:style>
  <w:style w:type="character" w:customStyle="1" w:styleId="64">
    <w:name w:val="页脚 字符1"/>
    <w:link w:val="18"/>
    <w:qFormat/>
    <w:locked/>
    <w:uiPriority w:val="99"/>
    <w:rPr>
      <w:sz w:val="18"/>
    </w:rPr>
  </w:style>
  <w:style w:type="character" w:customStyle="1" w:styleId="65">
    <w:name w:val="普通(网站) 字符"/>
    <w:link w:val="23"/>
    <w:qFormat/>
    <w:locked/>
    <w:uiPriority w:val="0"/>
    <w:rPr>
      <w:rFonts w:ascii="宋体" w:hAnsi="宋体" w:eastAsia="宋体"/>
      <w:sz w:val="24"/>
    </w:rPr>
  </w:style>
  <w:style w:type="character" w:customStyle="1" w:styleId="66">
    <w:name w:val="批注主题 字符"/>
    <w:link w:val="24"/>
    <w:semiHidden/>
    <w:qFormat/>
    <w:locked/>
    <w:uiPriority w:val="0"/>
    <w:rPr>
      <w:rFonts w:ascii="Times New Roman" w:hAnsi="Times New Roman" w:eastAsia="宋体"/>
      <w:b/>
      <w:kern w:val="2"/>
      <w:sz w:val="24"/>
    </w:rPr>
  </w:style>
  <w:style w:type="character" w:customStyle="1" w:styleId="67">
    <w:name w:val="批注文字 字符1"/>
    <w:semiHidden/>
    <w:qFormat/>
    <w:uiPriority w:val="0"/>
    <w:rPr>
      <w:rFonts w:ascii="Times New Roman" w:hAnsi="Times New Roman" w:eastAsia="宋体"/>
      <w:sz w:val="24"/>
    </w:rPr>
  </w:style>
  <w:style w:type="character" w:customStyle="1" w:styleId="68">
    <w:name w:val="1 Char"/>
    <w:link w:val="69"/>
    <w:qFormat/>
    <w:uiPriority w:val="0"/>
    <w:rPr>
      <w:kern w:val="0"/>
      <w:sz w:val="24"/>
      <w:szCs w:val="24"/>
    </w:rPr>
  </w:style>
  <w:style w:type="paragraph" w:customStyle="1" w:styleId="69">
    <w:name w:val="1"/>
    <w:basedOn w:val="1"/>
    <w:next w:val="12"/>
    <w:link w:val="68"/>
    <w:qFormat/>
    <w:uiPriority w:val="0"/>
    <w:pPr>
      <w:adjustRightInd w:val="0"/>
      <w:snapToGrid w:val="0"/>
      <w:spacing w:line="360" w:lineRule="auto"/>
      <w:ind w:firstLine="420" w:firstLineChars="200"/>
      <w:jc w:val="left"/>
    </w:pPr>
    <w:rPr>
      <w:kern w:val="0"/>
      <w:sz w:val="24"/>
      <w:szCs w:val="24"/>
    </w:rPr>
  </w:style>
  <w:style w:type="character" w:customStyle="1" w:styleId="70">
    <w:name w:val="日期 字符"/>
    <w:semiHidden/>
    <w:qFormat/>
    <w:uiPriority w:val="0"/>
    <w:rPr>
      <w:rFonts w:ascii="Times New Roman" w:hAnsi="Times New Roman" w:eastAsia="宋体"/>
      <w:sz w:val="24"/>
    </w:rPr>
  </w:style>
  <w:style w:type="character" w:customStyle="1" w:styleId="71">
    <w:name w:val="正文文本 字符1"/>
    <w:semiHidden/>
    <w:qFormat/>
    <w:uiPriority w:val="0"/>
    <w:rPr>
      <w:rFonts w:ascii="Times New Roman" w:hAnsi="Times New Roman" w:eastAsia="宋体"/>
      <w:sz w:val="24"/>
    </w:rPr>
  </w:style>
  <w:style w:type="character" w:customStyle="1" w:styleId="72">
    <w:name w:val="font01"/>
    <w:qFormat/>
    <w:uiPriority w:val="0"/>
    <w:rPr>
      <w:rFonts w:hint="eastAsia" w:ascii="宋体" w:hAnsi="宋体" w:eastAsia="宋体" w:cs="宋体"/>
      <w:color w:val="000000"/>
      <w:sz w:val="21"/>
      <w:szCs w:val="21"/>
      <w:u w:val="none"/>
    </w:rPr>
  </w:style>
  <w:style w:type="paragraph" w:customStyle="1" w:styleId="73">
    <w:name w:val="样式 表格表头样式"/>
    <w:basedOn w:val="1"/>
    <w:qFormat/>
    <w:uiPriority w:val="0"/>
    <w:pPr>
      <w:adjustRightInd w:val="0"/>
      <w:snapToGrid w:val="0"/>
      <w:ind w:left="360" w:hanging="360"/>
      <w:jc w:val="center"/>
    </w:pPr>
    <w:rPr>
      <w:rFonts w:eastAsia="黑体" w:cs="宋体"/>
      <w:kern w:val="0"/>
      <w:sz w:val="24"/>
      <w:szCs w:val="20"/>
    </w:rPr>
  </w:style>
  <w:style w:type="paragraph" w:customStyle="1" w:styleId="74">
    <w:name w:val="廖表格内容"/>
    <w:basedOn w:val="1"/>
    <w:qFormat/>
    <w:uiPriority w:val="0"/>
    <w:pPr>
      <w:jc w:val="center"/>
    </w:pPr>
    <w:rPr>
      <w:rFonts w:ascii="Times New Roman" w:hAnsi="Times New Roman" w:cs="Times New Roman"/>
    </w:rPr>
  </w:style>
  <w:style w:type="paragraph" w:customStyle="1" w:styleId="75">
    <w:name w:val="表格正文"/>
    <w:basedOn w:val="1"/>
    <w:qFormat/>
    <w:uiPriority w:val="0"/>
    <w:pPr>
      <w:adjustRightInd w:val="0"/>
      <w:jc w:val="center"/>
    </w:pPr>
    <w:rPr>
      <w:szCs w:val="20"/>
    </w:rPr>
  </w:style>
  <w:style w:type="paragraph" w:customStyle="1" w:styleId="7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
    <w:name w:val="正文 首行缩进:  2 字符"/>
    <w:basedOn w:val="1"/>
    <w:qFormat/>
    <w:uiPriority w:val="0"/>
    <w:pPr>
      <w:suppressAutoHyphens/>
      <w:ind w:firstLine="579" w:firstLineChars="200"/>
    </w:pPr>
    <w:rPr>
      <w:rFonts w:cs="宋体"/>
      <w:kern w:val="1"/>
      <w:lang w:eastAsia="ar-SA"/>
    </w:rPr>
  </w:style>
  <w:style w:type="paragraph" w:customStyle="1" w:styleId="78">
    <w:name w:val="报告表小段"/>
    <w:basedOn w:val="1"/>
    <w:qFormat/>
    <w:uiPriority w:val="0"/>
    <w:pPr>
      <w:spacing w:before="120" w:line="360" w:lineRule="auto"/>
      <w:ind w:firstLine="470" w:firstLineChars="196"/>
    </w:pPr>
    <w:rPr>
      <w:rFonts w:ascii="Times New Roman" w:hAnsi="Times New Roman" w:cs="Times New Roman"/>
      <w:bCs/>
      <w:sz w:val="20"/>
      <w:szCs w:val="24"/>
    </w:rPr>
  </w:style>
  <w:style w:type="paragraph" w:customStyle="1" w:styleId="79">
    <w:name w:val="普通(网站)2"/>
    <w:basedOn w:val="1"/>
    <w:qFormat/>
    <w:uiPriority w:val="0"/>
    <w:pPr>
      <w:widowControl/>
      <w:spacing w:before="100" w:beforeAutospacing="1" w:after="100" w:afterAutospacing="1"/>
      <w:jc w:val="left"/>
    </w:pPr>
    <w:rPr>
      <w:rFonts w:ascii="宋体" w:hAnsi="宋体"/>
      <w:sz w:val="24"/>
      <w:szCs w:val="20"/>
    </w:rPr>
  </w:style>
  <w:style w:type="table" w:customStyle="1" w:styleId="80">
    <w:name w:val="Table Normal"/>
    <w:unhideWhenUsed/>
    <w:qFormat/>
    <w:uiPriority w:val="2"/>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81">
    <w:name w:val="Table Paragraph"/>
    <w:basedOn w:val="1"/>
    <w:qFormat/>
    <w:uiPriority w:val="1"/>
    <w:rPr>
      <w:rFonts w:ascii="宋体" w:hAnsi="宋体" w:eastAsia="宋体" w:cs="宋体"/>
      <w:lang w:val="zh-CN" w:eastAsia="zh-CN" w:bidi="zh-CN"/>
    </w:rPr>
  </w:style>
  <w:style w:type="paragraph" w:customStyle="1" w:styleId="82">
    <w:name w:val="表格标题"/>
    <w:basedOn w:val="1"/>
    <w:qFormat/>
    <w:uiPriority w:val="0"/>
    <w:pPr>
      <w:numPr>
        <w:ilvl w:val="0"/>
        <w:numId w:val="4"/>
      </w:numPr>
      <w:spacing w:line="240" w:lineRule="auto"/>
      <w:ind w:left="0" w:firstLine="0"/>
      <w:jc w:val="center"/>
    </w:pPr>
    <w:rPr>
      <w:b/>
      <w:bCs/>
    </w:rPr>
  </w:style>
  <w:style w:type="paragraph" w:customStyle="1" w:styleId="83">
    <w:name w:val="cheng正文"/>
    <w:basedOn w:val="1"/>
    <w:qFormat/>
    <w:uiPriority w:val="0"/>
    <w:pPr>
      <w:widowControl/>
      <w:adjustRightInd w:val="0"/>
      <w:snapToGrid w:val="0"/>
      <w:spacing w:line="360" w:lineRule="auto"/>
      <w:ind w:firstLine="200" w:firstLineChars="200"/>
    </w:pPr>
    <w:rPr>
      <w:kern w:val="0"/>
      <w:sz w:val="24"/>
    </w:rPr>
  </w:style>
  <w:style w:type="paragraph" w:customStyle="1" w:styleId="84">
    <w:name w:val="正文001"/>
    <w:basedOn w:val="10"/>
    <w:qFormat/>
    <w:uiPriority w:val="0"/>
    <w:pPr>
      <w:spacing w:line="240" w:lineRule="auto"/>
      <w:jc w:val="center"/>
    </w:pPr>
  </w:style>
  <w:style w:type="paragraph" w:customStyle="1" w:styleId="85">
    <w:name w:val="段落1 Char"/>
    <w:basedOn w:val="1"/>
    <w:qFormat/>
    <w:uiPriority w:val="0"/>
    <w:pPr>
      <w:adjustRightInd w:val="0"/>
      <w:spacing w:line="440" w:lineRule="exact"/>
      <w:ind w:firstLine="480" w:firstLineChars="200"/>
    </w:pPr>
    <w:rPr>
      <w:spacing w:val="8"/>
      <w:sz w:val="24"/>
    </w:rPr>
  </w:style>
  <w:style w:type="character" w:customStyle="1" w:styleId="86">
    <w:name w:val="font31"/>
    <w:qFormat/>
    <w:uiPriority w:val="0"/>
    <w:rPr>
      <w:rFonts w:hint="default" w:ascii="Times New Roman" w:hAnsi="Times New Roman" w:cs="Times New Roman"/>
      <w:color w:val="0070C0"/>
      <w:sz w:val="21"/>
      <w:szCs w:val="21"/>
      <w:u w:val="none"/>
    </w:rPr>
  </w:style>
  <w:style w:type="paragraph" w:customStyle="1" w:styleId="87">
    <w:name w:val="CYJ四邻关系文字"/>
    <w:basedOn w:val="1"/>
    <w:qFormat/>
    <w:uiPriority w:val="0"/>
    <w:pPr>
      <w:spacing w:line="240" w:lineRule="auto"/>
      <w:ind w:firstLine="0" w:firstLineChars="0"/>
    </w:pPr>
    <w:rPr>
      <w:rFonts w:ascii="Times New Roman" w:hAnsi="Times New Roman" w:eastAsia="宋体"/>
      <w:b/>
      <w:bCs/>
      <w:color w:val="FFFF00"/>
      <w:sz w:val="15"/>
      <w:szCs w:val="18"/>
    </w:rPr>
  </w:style>
  <w:style w:type="character" w:customStyle="1" w:styleId="88">
    <w:name w:val="cyj报告表正文 Char"/>
    <w:link w:val="47"/>
    <w:qFormat/>
    <w:uiPriority w:val="0"/>
    <w:rPr>
      <w:rFonts w:hint="default" w:ascii="Times New Roman" w:hAnsi="Times New Roman"/>
    </w:rPr>
  </w:style>
  <w:style w:type="character" w:customStyle="1" w:styleId="89">
    <w:name w:val="炙衍图片 Char"/>
    <w:link w:val="56"/>
    <w:qFormat/>
    <w:uiPriority w:val="0"/>
    <w:rPr>
      <w:rFonts w:ascii="Times New Roman" w:hAnsi="Times New Roman"/>
    </w:rPr>
  </w:style>
  <w:style w:type="character" w:customStyle="1" w:styleId="90">
    <w:name w:val="CYJ附图图片 Char"/>
    <w:link w:val="53"/>
    <w:qFormat/>
    <w:uiPriority w:val="0"/>
    <w:rPr>
      <w:rFonts w:ascii="宋体" w:hAnsi="宋体" w:cs="宋体"/>
      <w:color w:val="000000"/>
      <w:sz w:val="28"/>
    </w:rPr>
  </w:style>
  <w:style w:type="paragraph" w:customStyle="1" w:styleId="91">
    <w:name w:val="正文（首行缩进） Char"/>
    <w:basedOn w:val="1"/>
    <w:qFormat/>
    <w:uiPriority w:val="0"/>
    <w:pPr>
      <w:widowControl/>
      <w:overflowPunct w:val="0"/>
      <w:topLinePunct/>
      <w:autoSpaceDE w:val="0"/>
      <w:autoSpaceDN w:val="0"/>
      <w:adjustRightInd w:val="0"/>
      <w:snapToGrid w:val="0"/>
      <w:spacing w:line="360" w:lineRule="auto"/>
      <w:ind w:firstLine="480" w:firstLineChars="200"/>
      <w:textAlignment w:val="baseline"/>
    </w:pPr>
    <w:rPr>
      <w:snapToGrid w:val="0"/>
      <w:color w:val="FF0000"/>
      <w:sz w:val="24"/>
      <w:szCs w:val="24"/>
    </w:rPr>
  </w:style>
  <w:style w:type="character" w:customStyle="1" w:styleId="92">
    <w:name w:val="CYJ报告表正文 Char"/>
    <w:link w:val="51"/>
    <w:qFormat/>
    <w:uiPriority w:val="0"/>
    <w:rPr>
      <w:rFonts w:hint="default" w:ascii="Times New Roman" w:hAnsi="Times New Roman" w:eastAsia="宋体" w:cs="Times New Roman"/>
      <w:sz w:val="24"/>
      <w:szCs w:val="20"/>
    </w:rPr>
  </w:style>
  <w:style w:type="character" w:customStyle="1" w:styleId="93">
    <w:name w:val="font21"/>
    <w:basedOn w:val="28"/>
    <w:qFormat/>
    <w:uiPriority w:val="0"/>
    <w:rPr>
      <w:rFonts w:hint="eastAsia" w:ascii="宋体" w:hAnsi="宋体" w:eastAsia="宋体" w:cs="宋体"/>
      <w:color w:val="000000"/>
      <w:sz w:val="21"/>
      <w:szCs w:val="21"/>
      <w:u w:val="none"/>
    </w:rPr>
  </w:style>
  <w:style w:type="character" w:customStyle="1" w:styleId="94">
    <w:name w:val="font11"/>
    <w:basedOn w:val="28"/>
    <w:qFormat/>
    <w:uiPriority w:val="0"/>
    <w:rPr>
      <w:rFonts w:hint="default" w:ascii="Times New Roman" w:hAnsi="Times New Roman" w:cs="Times New Roman"/>
      <w:color w:val="000000"/>
      <w:sz w:val="21"/>
      <w:szCs w:val="21"/>
      <w:u w:val="none"/>
    </w:rPr>
  </w:style>
  <w:style w:type="paragraph" w:customStyle="1" w:styleId="95">
    <w:name w:val="报告表正文"/>
    <w:basedOn w:val="1"/>
    <w:autoRedefine/>
    <w:qFormat/>
    <w:uiPriority w:val="0"/>
    <w:pPr>
      <w:spacing w:line="360" w:lineRule="auto"/>
      <w:ind w:firstLine="720" w:firstLineChars="200"/>
    </w:pPr>
    <w:rPr>
      <w:rFonts w:ascii="Times New Roman" w:hAnsi="Times New Roman" w:eastAsia="宋体"/>
      <w:sz w:val="24"/>
      <w:szCs w:val="20"/>
    </w:rPr>
  </w:style>
  <w:style w:type="paragraph" w:customStyle="1" w:styleId="96">
    <w:name w:val="表格内容1"/>
    <w:basedOn w:val="1"/>
    <w:autoRedefine/>
    <w:qFormat/>
    <w:uiPriority w:val="0"/>
    <w:pPr>
      <w:adjustRightInd w:val="0"/>
      <w:snapToGrid w:val="0"/>
      <w:jc w:val="center"/>
    </w:pPr>
    <w:rPr>
      <w:rFonts w:ascii="Times New Roman" w:hAnsi="Times New Roman" w:eastAsia="宋体"/>
      <w:szCs w:val="21"/>
    </w:rPr>
  </w:style>
  <w:style w:type="character" w:customStyle="1" w:styleId="97">
    <w:name w:val="题注 字符"/>
    <w:link w:val="8"/>
    <w:autoRedefine/>
    <w:qFormat/>
    <w:uiPriority w:val="0"/>
    <w:rPr>
      <w:rFonts w:ascii="Times New Roman" w:hAnsi="Times New Roman" w:eastAsia="宋体"/>
      <w:b/>
      <w:color w:val="000000"/>
      <w:kern w:val="2"/>
      <w:sz w:val="24"/>
    </w:rPr>
  </w:style>
  <w:style w:type="paragraph" w:customStyle="1" w:styleId="98">
    <w:name w:val="y环保表格"/>
    <w:basedOn w:val="1"/>
    <w:autoRedefine/>
    <w:qFormat/>
    <w:uiPriority w:val="0"/>
    <w:pPr>
      <w:autoSpaceDE w:val="0"/>
      <w:adjustRightInd w:val="0"/>
      <w:jc w:val="center"/>
    </w:pPr>
    <w:rPr>
      <w:rFonts w:ascii="Times New Roman" w:hAnsi="Times New Roman" w:eastAsia="宋体"/>
      <w:szCs w:val="21"/>
    </w:rPr>
  </w:style>
  <w:style w:type="paragraph" w:customStyle="1" w:styleId="99">
    <w:name w:val="zy标题"/>
    <w:basedOn w:val="1"/>
    <w:qFormat/>
    <w:uiPriority w:val="0"/>
    <w:pPr>
      <w:autoSpaceDE w:val="0"/>
      <w:autoSpaceDN w:val="0"/>
      <w:adjustRightInd w:val="0"/>
      <w:spacing w:line="240" w:lineRule="auto"/>
      <w:ind w:firstLine="0" w:firstLineChars="0"/>
      <w:jc w:val="center"/>
      <w:textAlignment w:val="baseline"/>
    </w:pPr>
    <w:rPr>
      <w:b/>
      <w:spacing w:val="11"/>
      <w:kern w:val="0"/>
      <w:sz w:val="21"/>
      <w:szCs w:val="20"/>
    </w:rPr>
  </w:style>
  <w:style w:type="paragraph" w:customStyle="1" w:styleId="100">
    <w:name w:val="附图标题6-9"/>
    <w:basedOn w:val="1"/>
    <w:autoRedefine/>
    <w:qFormat/>
    <w:uiPriority w:val="0"/>
    <w:pPr>
      <w:jc w:val="center"/>
      <w:outlineLvl w:val="1"/>
    </w:pPr>
    <w:rPr>
      <w:rFonts w:ascii="Times New Roman" w:hAnsi="Times New Roman" w:eastAsia="宋体"/>
      <w:b/>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19.jpeg"/><Relationship Id="rId41" Type="http://schemas.openxmlformats.org/officeDocument/2006/relationships/image" Target="media/image18.wmf"/><Relationship Id="rId40" Type="http://schemas.openxmlformats.org/officeDocument/2006/relationships/oleObject" Target="embeddings/oleObject11.bin"/><Relationship Id="rId4" Type="http://schemas.openxmlformats.org/officeDocument/2006/relationships/endnotes" Target="endnotes.xml"/><Relationship Id="rId39" Type="http://schemas.openxmlformats.org/officeDocument/2006/relationships/image" Target="media/image17.wmf"/><Relationship Id="rId38" Type="http://schemas.openxmlformats.org/officeDocument/2006/relationships/oleObject" Target="embeddings/oleObject10.bin"/><Relationship Id="rId37" Type="http://schemas.openxmlformats.org/officeDocument/2006/relationships/image" Target="media/image16.wmf"/><Relationship Id="rId36" Type="http://schemas.openxmlformats.org/officeDocument/2006/relationships/oleObject" Target="embeddings/oleObject9.bin"/><Relationship Id="rId35" Type="http://schemas.openxmlformats.org/officeDocument/2006/relationships/image" Target="media/image15.wmf"/><Relationship Id="rId34" Type="http://schemas.openxmlformats.org/officeDocument/2006/relationships/oleObject" Target="embeddings/oleObject8.bin"/><Relationship Id="rId33" Type="http://schemas.openxmlformats.org/officeDocument/2006/relationships/image" Target="media/image14.wmf"/><Relationship Id="rId32" Type="http://schemas.openxmlformats.org/officeDocument/2006/relationships/oleObject" Target="embeddings/oleObject7.bin"/><Relationship Id="rId31" Type="http://schemas.openxmlformats.org/officeDocument/2006/relationships/image" Target="media/image13.wmf"/><Relationship Id="rId30" Type="http://schemas.openxmlformats.org/officeDocument/2006/relationships/oleObject" Target="embeddings/oleObject6.bin"/><Relationship Id="rId3" Type="http://schemas.openxmlformats.org/officeDocument/2006/relationships/footnotes" Target="footnotes.xml"/><Relationship Id="rId29" Type="http://schemas.openxmlformats.org/officeDocument/2006/relationships/image" Target="media/image12.emf"/><Relationship Id="rId28" Type="http://schemas.openxmlformats.org/officeDocument/2006/relationships/oleObject" Target="embeddings/oleObject5.bin"/><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emf"/><Relationship Id="rId24" Type="http://schemas.openxmlformats.org/officeDocument/2006/relationships/oleObject" Target="embeddings/oleObject4.bin"/><Relationship Id="rId23" Type="http://schemas.openxmlformats.org/officeDocument/2006/relationships/image" Target="media/image8.emf"/><Relationship Id="rId22" Type="http://schemas.openxmlformats.org/officeDocument/2006/relationships/oleObject" Target="embeddings/oleObject3.bin"/><Relationship Id="rId21" Type="http://schemas.openxmlformats.org/officeDocument/2006/relationships/image" Target="media/image7.e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1.bin"/><Relationship Id="rId17" Type="http://schemas.openxmlformats.org/officeDocument/2006/relationships/image" Target="media/image5.png"/><Relationship Id="rId16" Type="http://schemas.openxmlformats.org/officeDocument/2006/relationships/image" Target="media/image4.jpeg"/><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79</Pages>
  <Words>8630</Words>
  <Characters>9304</Characters>
  <Lines>405</Lines>
  <Paragraphs>114</Paragraphs>
  <TotalTime>1</TotalTime>
  <ScaleCrop>false</ScaleCrop>
  <LinksUpToDate>false</LinksUpToDate>
  <CharactersWithSpaces>9383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叶靖</cp:lastModifiedBy>
  <cp:lastPrinted>2022-12-07T03:09:00Z</cp:lastPrinted>
  <dcterms:modified xsi:type="dcterms:W3CDTF">2025-09-18T02:11:48Z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48E39E12EC324B84BCE940B654C2085F_13</vt:lpwstr>
  </property>
  <property fmtid="{D5CDD505-2E9C-101B-9397-08002B2CF9AE}" pid="4" name="commondata">
    <vt:lpwstr>eyJoZGlkIjoiYTUzYzFiMmZjYzIxMTZkY2Q2N2FiZjVkNzY4YmZhZjEifQ==</vt:lpwstr>
  </property>
  <property fmtid="{D5CDD505-2E9C-101B-9397-08002B2CF9AE}" pid="5" name="KSOTemplateDocerSaveRecord">
    <vt:lpwstr>eyJoZGlkIjoiMTZjMWM1NDFiZDIxNmE2NjNlODI4OTFjMmFlZjA4NDQiLCJ1c2VySWQiOiIzNjY0OTAzMjMifQ==</vt:lpwstr>
  </property>
</Properties>
</file>