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B5132">
      <w:pPr>
        <w:pStyle w:val="2"/>
        <w:bidi w:val="0"/>
        <w:jc w:val="center"/>
        <w:rPr>
          <w:rFonts w:hint="eastAsia"/>
          <w:lang w:val="en-US" w:eastAsia="zh-CN"/>
        </w:rPr>
      </w:pPr>
      <w:r>
        <w:rPr>
          <w:rFonts w:hint="eastAsia"/>
          <w:lang w:val="en-US" w:eastAsia="zh-CN"/>
        </w:rPr>
        <w:t>招标方案</w:t>
      </w:r>
    </w:p>
    <w:p w14:paraId="46D0BFB1">
      <w:pPr>
        <w:keepNext w:val="0"/>
        <w:keepLines w:val="0"/>
        <w:pageBreakBefore w:val="0"/>
        <w:widowControl w:val="0"/>
        <w:kinsoku/>
        <w:wordWrap/>
        <w:overflowPunct/>
        <w:topLinePunct w:val="0"/>
        <w:autoSpaceDE/>
        <w:autoSpaceDN/>
        <w:bidi w:val="0"/>
        <w:adjustRightInd/>
        <w:snapToGrid/>
        <w:spacing w:line="168" w:lineRule="auto"/>
        <w:ind w:firstLine="560" w:firstLineChars="200"/>
        <w:textAlignment w:val="auto"/>
        <w:rPr>
          <w:rFonts w:hint="eastAsia"/>
          <w:sz w:val="28"/>
          <w:szCs w:val="28"/>
        </w:rPr>
      </w:pPr>
      <w:r>
        <w:rPr>
          <w:rFonts w:hint="eastAsia"/>
          <w:sz w:val="28"/>
          <w:szCs w:val="28"/>
        </w:rPr>
        <w:t>经研究决定，以下项目按有关规定开展招标工作，制定方案如下：</w:t>
      </w:r>
    </w:p>
    <w:p w14:paraId="78FF4E63">
      <w:pPr>
        <w:keepNext w:val="0"/>
        <w:keepLines w:val="0"/>
        <w:pageBreakBefore w:val="0"/>
        <w:widowControl w:val="0"/>
        <w:numPr>
          <w:ilvl w:val="0"/>
          <w:numId w:val="1"/>
        </w:numPr>
        <w:kinsoku/>
        <w:wordWrap/>
        <w:overflowPunct/>
        <w:topLinePunct w:val="0"/>
        <w:autoSpaceDE/>
        <w:autoSpaceDN/>
        <w:bidi w:val="0"/>
        <w:adjustRightInd/>
        <w:snapToGrid/>
        <w:spacing w:line="168" w:lineRule="auto"/>
        <w:ind w:firstLine="560" w:firstLineChars="200"/>
        <w:textAlignment w:val="auto"/>
        <w:rPr>
          <w:rFonts w:hint="eastAsia"/>
          <w:sz w:val="28"/>
          <w:szCs w:val="28"/>
        </w:rPr>
      </w:pPr>
      <w:r>
        <w:rPr>
          <w:rFonts w:hint="eastAsia"/>
          <w:sz w:val="28"/>
          <w:szCs w:val="28"/>
        </w:rPr>
        <w:t>项目名称：</w:t>
      </w:r>
      <w:r>
        <w:rPr>
          <w:rFonts w:hint="eastAsia"/>
          <w:sz w:val="30"/>
          <w:szCs w:val="30"/>
          <w:lang w:val="en-US" w:eastAsia="zh-CN"/>
        </w:rPr>
        <w:t>石湾镇中岗村李岗道路硬底化工程</w:t>
      </w:r>
    </w:p>
    <w:p w14:paraId="275FE2C4">
      <w:pPr>
        <w:keepNext w:val="0"/>
        <w:keepLines w:val="0"/>
        <w:pageBreakBefore w:val="0"/>
        <w:widowControl w:val="0"/>
        <w:numPr>
          <w:ilvl w:val="0"/>
          <w:numId w:val="1"/>
        </w:numPr>
        <w:kinsoku/>
        <w:wordWrap/>
        <w:overflowPunct/>
        <w:topLinePunct w:val="0"/>
        <w:autoSpaceDE/>
        <w:autoSpaceDN/>
        <w:bidi w:val="0"/>
        <w:adjustRightInd/>
        <w:snapToGrid/>
        <w:spacing w:line="168" w:lineRule="auto"/>
        <w:ind w:firstLine="560" w:firstLineChars="200"/>
        <w:textAlignment w:val="auto"/>
        <w:rPr>
          <w:rFonts w:hint="eastAsia"/>
          <w:color w:val="FF0000"/>
          <w:sz w:val="28"/>
          <w:szCs w:val="28"/>
        </w:rPr>
      </w:pPr>
      <w:r>
        <w:rPr>
          <w:rFonts w:hint="eastAsia"/>
          <w:sz w:val="28"/>
          <w:szCs w:val="28"/>
        </w:rPr>
        <w:t>招投押金：招投押金</w:t>
      </w:r>
      <w:r>
        <w:rPr>
          <w:rFonts w:hint="eastAsia"/>
          <w:sz w:val="28"/>
          <w:szCs w:val="28"/>
          <w:lang w:val="en-US" w:eastAsia="zh-CN"/>
        </w:rPr>
        <w:t>6000元（陆仟</w:t>
      </w:r>
      <w:r>
        <w:rPr>
          <w:rFonts w:hint="eastAsia"/>
          <w:sz w:val="28"/>
          <w:szCs w:val="28"/>
        </w:rPr>
        <w:t>元</w:t>
      </w:r>
      <w:r>
        <w:rPr>
          <w:rFonts w:hint="eastAsia"/>
          <w:sz w:val="28"/>
          <w:szCs w:val="28"/>
          <w:lang w:eastAsia="zh-CN"/>
        </w:rPr>
        <w:t>）</w:t>
      </w:r>
      <w:r>
        <w:rPr>
          <w:rFonts w:hint="eastAsia"/>
          <w:sz w:val="28"/>
          <w:szCs w:val="28"/>
        </w:rPr>
        <w:t>人民币。（可以现金汇款、银行转账、保函等形式缴纳）中标单位在签订合同后申请退回招投押金时，必须出示甲乙双方签订的合同（正本）及相关履行合同条款的依据，核实后无息退回；其他参标单位的招投押金在中标结果公示期满后申请退还（无息）。参标单位应在招投公告规定时间内将招投押金汇入石湾镇财政管理所（80020000002036650）账户，开户行：</w:t>
      </w:r>
      <w:r>
        <w:rPr>
          <w:rFonts w:hint="eastAsia"/>
          <w:color w:val="auto"/>
          <w:sz w:val="28"/>
          <w:szCs w:val="28"/>
        </w:rPr>
        <w:t>广东博罗农村商业银行股份有限公司石湾支行，保函等可直接交到交易中心。</w:t>
      </w:r>
    </w:p>
    <w:p w14:paraId="23EE6215">
      <w:pPr>
        <w:keepNext w:val="0"/>
        <w:keepLines w:val="0"/>
        <w:pageBreakBefore w:val="0"/>
        <w:widowControl w:val="0"/>
        <w:numPr>
          <w:ilvl w:val="0"/>
          <w:numId w:val="1"/>
        </w:numPr>
        <w:kinsoku/>
        <w:wordWrap/>
        <w:overflowPunct/>
        <w:topLinePunct w:val="0"/>
        <w:autoSpaceDE/>
        <w:autoSpaceDN/>
        <w:bidi w:val="0"/>
        <w:adjustRightInd/>
        <w:snapToGrid/>
        <w:spacing w:line="168" w:lineRule="auto"/>
        <w:ind w:firstLine="560" w:firstLineChars="200"/>
        <w:textAlignment w:val="auto"/>
        <w:rPr>
          <w:rFonts w:hint="eastAsia"/>
          <w:sz w:val="28"/>
          <w:szCs w:val="28"/>
        </w:rPr>
      </w:pPr>
      <w:r>
        <w:rPr>
          <w:rFonts w:hint="eastAsia"/>
          <w:sz w:val="28"/>
          <w:szCs w:val="28"/>
        </w:rPr>
        <w:t>项目履约保证金：按中标总金额的</w:t>
      </w:r>
      <w:r>
        <w:rPr>
          <w:rFonts w:hint="eastAsia"/>
          <w:sz w:val="28"/>
          <w:szCs w:val="28"/>
          <w:lang w:val="en-US" w:eastAsia="zh-CN"/>
        </w:rPr>
        <w:t>3</w:t>
      </w:r>
      <w:r>
        <w:rPr>
          <w:rFonts w:hint="eastAsia"/>
          <w:sz w:val="28"/>
          <w:szCs w:val="28"/>
        </w:rPr>
        <w:t>%收取。由中标单位在中标结果公示期满无异议</w:t>
      </w:r>
      <w:r>
        <w:rPr>
          <w:rFonts w:hint="eastAsia"/>
          <w:sz w:val="28"/>
          <w:szCs w:val="28"/>
          <w:lang w:val="en-US" w:eastAsia="zh-CN"/>
        </w:rPr>
        <w:t>7</w:t>
      </w:r>
      <w:r>
        <w:rPr>
          <w:rFonts w:hint="eastAsia"/>
          <w:sz w:val="28"/>
          <w:szCs w:val="28"/>
        </w:rPr>
        <w:t>天内缴交。项目履约保证金在工程竣工经甲方和相关职能部门验收合格后7天内无息退回。项目履约保证金需在规定时间内汇入招标单位指定账户。</w:t>
      </w:r>
    </w:p>
    <w:p w14:paraId="333FCB9C">
      <w:pPr>
        <w:keepNext w:val="0"/>
        <w:keepLines w:val="0"/>
        <w:pageBreakBefore w:val="0"/>
        <w:widowControl w:val="0"/>
        <w:numPr>
          <w:ilvl w:val="0"/>
          <w:numId w:val="1"/>
        </w:numPr>
        <w:kinsoku/>
        <w:wordWrap/>
        <w:overflowPunct/>
        <w:topLinePunct w:val="0"/>
        <w:autoSpaceDE/>
        <w:autoSpaceDN/>
        <w:bidi w:val="0"/>
        <w:adjustRightInd/>
        <w:snapToGrid/>
        <w:spacing w:line="168" w:lineRule="auto"/>
        <w:ind w:firstLine="560" w:firstLineChars="200"/>
        <w:textAlignment w:val="auto"/>
        <w:rPr>
          <w:rFonts w:hint="eastAsia"/>
          <w:sz w:val="28"/>
          <w:szCs w:val="28"/>
        </w:rPr>
      </w:pPr>
      <w:r>
        <w:rPr>
          <w:rFonts w:hint="eastAsia"/>
          <w:sz w:val="28"/>
          <w:szCs w:val="28"/>
          <w:highlight w:val="none"/>
        </w:rPr>
        <w:t>投标方式：以下浮率方式进行投标，以招标单位所报下浮率为最低基数，下浮率高者中标，同标者先开先得。</w:t>
      </w:r>
      <w:r>
        <w:rPr>
          <w:rFonts w:hint="eastAsia"/>
          <w:sz w:val="28"/>
          <w:szCs w:val="28"/>
        </w:rPr>
        <w:t>【拟中标单位的信用信息和信用评价结果等在全省统一的社会信用体系存在不良记录的，实行一票否决。投标须知：正式中标单位一旦确定，中标单位须按中标通知书规定的时间内签订合同并按合同条款履约，因中标单位原因未按规定签订合同及履行合同条款的，作弃标（违约）处理，招投押金（或项目履约保证金）归招标单位所有。</w:t>
      </w:r>
    </w:p>
    <w:p w14:paraId="4F62659A">
      <w:pPr>
        <w:keepNext w:val="0"/>
        <w:keepLines w:val="0"/>
        <w:pageBreakBefore w:val="0"/>
        <w:widowControl w:val="0"/>
        <w:numPr>
          <w:ilvl w:val="0"/>
          <w:numId w:val="1"/>
        </w:numPr>
        <w:kinsoku/>
        <w:wordWrap/>
        <w:overflowPunct/>
        <w:topLinePunct w:val="0"/>
        <w:autoSpaceDE/>
        <w:autoSpaceDN/>
        <w:bidi w:val="0"/>
        <w:adjustRightInd/>
        <w:snapToGrid/>
        <w:spacing w:line="168" w:lineRule="auto"/>
        <w:ind w:firstLine="560" w:firstLineChars="200"/>
        <w:textAlignment w:val="auto"/>
        <w:rPr>
          <w:rFonts w:hint="eastAsia"/>
          <w:sz w:val="28"/>
          <w:szCs w:val="28"/>
        </w:rPr>
      </w:pPr>
      <w:r>
        <w:rPr>
          <w:rFonts w:hint="eastAsia"/>
          <w:sz w:val="28"/>
          <w:szCs w:val="28"/>
        </w:rPr>
        <w:t>具体项目主要内容详见合同。</w:t>
      </w:r>
      <w:bookmarkStart w:id="0" w:name="_GoBack"/>
      <w:bookmarkEnd w:id="0"/>
    </w:p>
    <w:p w14:paraId="2F593490">
      <w:pPr>
        <w:keepNext w:val="0"/>
        <w:keepLines w:val="0"/>
        <w:pageBreakBefore w:val="0"/>
        <w:widowControl w:val="0"/>
        <w:numPr>
          <w:ilvl w:val="0"/>
          <w:numId w:val="1"/>
        </w:numPr>
        <w:kinsoku/>
        <w:wordWrap/>
        <w:overflowPunct/>
        <w:topLinePunct w:val="0"/>
        <w:autoSpaceDE/>
        <w:autoSpaceDN/>
        <w:bidi w:val="0"/>
        <w:adjustRightInd/>
        <w:snapToGrid/>
        <w:spacing w:line="168" w:lineRule="auto"/>
        <w:ind w:firstLine="560" w:firstLineChars="200"/>
        <w:textAlignment w:val="auto"/>
        <w:rPr>
          <w:sz w:val="28"/>
          <w:szCs w:val="28"/>
        </w:rPr>
      </w:pPr>
      <w:r>
        <w:rPr>
          <w:rFonts w:hint="eastAsia"/>
          <w:sz w:val="28"/>
          <w:szCs w:val="28"/>
        </w:rPr>
        <w:t>最终结算价以财政部门审定为准。</w:t>
      </w:r>
    </w:p>
    <w:p w14:paraId="7C4AEDAF">
      <w:pPr>
        <w:keepNext w:val="0"/>
        <w:keepLines w:val="0"/>
        <w:pageBreakBefore w:val="0"/>
        <w:widowControl w:val="0"/>
        <w:numPr>
          <w:ilvl w:val="0"/>
          <w:numId w:val="1"/>
        </w:numPr>
        <w:kinsoku/>
        <w:wordWrap/>
        <w:overflowPunct/>
        <w:topLinePunct w:val="0"/>
        <w:autoSpaceDE/>
        <w:autoSpaceDN/>
        <w:bidi w:val="0"/>
        <w:adjustRightInd/>
        <w:snapToGrid/>
        <w:spacing w:line="168" w:lineRule="auto"/>
        <w:ind w:firstLine="560" w:firstLineChars="200"/>
        <w:textAlignment w:val="auto"/>
        <w:rPr>
          <w:sz w:val="28"/>
          <w:szCs w:val="28"/>
        </w:rPr>
      </w:pPr>
      <w:r>
        <w:rPr>
          <w:rFonts w:hint="eastAsia"/>
          <w:sz w:val="28"/>
          <w:szCs w:val="28"/>
        </w:rPr>
        <w:t>参投单位必须具备资质</w:t>
      </w:r>
      <w:r>
        <w:rPr>
          <w:rFonts w:hint="eastAsia"/>
          <w:sz w:val="28"/>
          <w:szCs w:val="28"/>
          <w:lang w:eastAsia="zh-CN"/>
        </w:rPr>
        <w:t>：</w:t>
      </w:r>
      <w:r>
        <w:rPr>
          <w:rFonts w:hint="eastAsia"/>
          <w:sz w:val="28"/>
          <w:szCs w:val="28"/>
          <w:lang w:val="en-US" w:eastAsia="zh-CN"/>
        </w:rPr>
        <w:t>市政公用工程施工总承包三级或以上</w:t>
      </w:r>
      <w:r>
        <w:rPr>
          <w:rFonts w:hint="eastAsia"/>
          <w:sz w:val="28"/>
          <w:szCs w:val="28"/>
        </w:rPr>
        <w:t>。</w:t>
      </w:r>
    </w:p>
    <w:p w14:paraId="6916B47F">
      <w:pPr>
        <w:widowControl w:val="0"/>
        <w:numPr>
          <w:ilvl w:val="0"/>
          <w:numId w:val="0"/>
        </w:numPr>
        <w:jc w:val="both"/>
        <w:rPr>
          <w:rFonts w:hint="eastAsia"/>
          <w:sz w:val="28"/>
          <w:szCs w:val="28"/>
        </w:rPr>
      </w:pPr>
    </w:p>
    <w:p w14:paraId="2D607605">
      <w:pPr>
        <w:ind w:firstLine="420"/>
        <w:jc w:val="right"/>
        <w:rPr>
          <w:rFonts w:hint="eastAsia"/>
          <w:sz w:val="28"/>
          <w:szCs w:val="28"/>
          <w:lang w:val="en-US" w:eastAsia="zh-CN"/>
        </w:rPr>
      </w:pPr>
      <w:r>
        <w:rPr>
          <w:rFonts w:hint="eastAsia"/>
          <w:sz w:val="28"/>
          <w:szCs w:val="28"/>
          <w:lang w:val="en-US" w:eastAsia="zh-CN"/>
        </w:rPr>
        <w:tab/>
      </w:r>
      <w:r>
        <w:rPr>
          <w:rFonts w:hint="eastAsia"/>
          <w:sz w:val="28"/>
          <w:szCs w:val="28"/>
          <w:lang w:val="en-US" w:eastAsia="zh-CN"/>
        </w:rPr>
        <w:t>博罗县石湾镇中岗村李岗股份经济合作社</w:t>
      </w:r>
    </w:p>
    <w:p w14:paraId="731BC487">
      <w:pPr>
        <w:numPr>
          <w:ilvl w:val="0"/>
          <w:numId w:val="0"/>
        </w:numPr>
        <w:jc w:val="center"/>
        <w:rPr>
          <w:rFonts w:hint="eastAsia"/>
          <w:sz w:val="28"/>
          <w:szCs w:val="28"/>
          <w:lang w:val="en-US" w:eastAsia="zh-CN"/>
        </w:rPr>
      </w:pPr>
      <w:r>
        <w:rPr>
          <w:rFonts w:hint="eastAsia"/>
          <w:sz w:val="28"/>
          <w:szCs w:val="28"/>
          <w:lang w:val="en-US" w:eastAsia="zh-CN"/>
        </w:rPr>
        <w:t xml:space="preserve">                                2025年8月7日</w:t>
      </w:r>
    </w:p>
    <w:sectPr>
      <w:pgSz w:w="11906" w:h="16838"/>
      <w:pgMar w:top="567" w:right="454" w:bottom="567"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269D1C"/>
    <w:multiLevelType w:val="singleLevel"/>
    <w:tmpl w:val="6F269D1C"/>
    <w:lvl w:ilvl="0" w:tentative="0">
      <w:start w:val="1"/>
      <w:numFmt w:val="chineseCounting"/>
      <w:suff w:val="nothing"/>
      <w:lvlText w:val="%1、"/>
      <w:lvlJc w:val="left"/>
      <w:rPr>
        <w:rFonts w:hint="eastAsia"/>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7F1234"/>
    <w:rsid w:val="09950EEF"/>
    <w:rsid w:val="0DCA63AF"/>
    <w:rsid w:val="1084081A"/>
    <w:rsid w:val="1C7F1234"/>
    <w:rsid w:val="26A8152B"/>
    <w:rsid w:val="2AA71E68"/>
    <w:rsid w:val="36575F72"/>
    <w:rsid w:val="42957651"/>
    <w:rsid w:val="475A72DC"/>
    <w:rsid w:val="55437CC9"/>
    <w:rsid w:val="77204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634</Words>
  <Characters>657</Characters>
  <Lines>0</Lines>
  <Paragraphs>0</Paragraphs>
  <TotalTime>9</TotalTime>
  <ScaleCrop>false</ScaleCrop>
  <LinksUpToDate>false</LinksUpToDate>
  <CharactersWithSpaces>687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2025-08-12T07:34:00Z</dcterms:created>
  <dc:creator>WPS_1507715373</dc:creator>
  <cp:lastModifiedBy>CHuung</cp:lastModifiedBy>
  <dcterms:modified xsi:type="dcterms:W3CDTF">2025-09-19T07:13:13Z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3AA6F888004748D4B7DAD0392DCCEAE1_13</vt:lpwstr>
  </property>
  <property fmtid="{D5CDD505-2E9C-101B-9397-08002B2CF9AE}" pid="4" name="KSOTemplateDocerSaveRecord">
    <vt:lpwstr>eyJoZGlkIjoiMDkwZGNiMzZhNmUzNzk4MDA2ZjQ3Nzk4MDQwMTVmNTEiLCJ1c2VySWQiOiI2NzM3MzA4NTIifQ==</vt:lpwstr>
  </property>
</Properties>
</file>